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FD23C9" w14:textId="77777777" w:rsidR="00222D81" w:rsidRDefault="00222D81" w:rsidP="00956F04">
      <w:pPr>
        <w:jc w:val="center"/>
        <w:rPr>
          <w:b/>
          <w:sz w:val="36"/>
          <w:szCs w:val="28"/>
        </w:rPr>
      </w:pPr>
      <w:r>
        <w:rPr>
          <w:b/>
          <w:sz w:val="36"/>
          <w:szCs w:val="28"/>
        </w:rPr>
        <w:t>AMENDED</w:t>
      </w:r>
    </w:p>
    <w:p w14:paraId="1E2D1852" w14:textId="4373F7FB" w:rsidR="00956F04" w:rsidRPr="00185EB9" w:rsidRDefault="00956F04" w:rsidP="00956F04">
      <w:pPr>
        <w:jc w:val="center"/>
        <w:rPr>
          <w:b/>
          <w:sz w:val="36"/>
          <w:szCs w:val="28"/>
        </w:rPr>
      </w:pPr>
      <w:r w:rsidRPr="00185EB9">
        <w:rPr>
          <w:b/>
          <w:sz w:val="36"/>
          <w:szCs w:val="28"/>
        </w:rPr>
        <w:t>HOUSING ELEMENT AND</w:t>
      </w:r>
      <w:bookmarkStart w:id="0" w:name="_GoBack"/>
      <w:bookmarkEnd w:id="0"/>
    </w:p>
    <w:p w14:paraId="430AC47A" w14:textId="77777777" w:rsidR="00956F04" w:rsidRPr="00185EB9" w:rsidRDefault="00956F04" w:rsidP="00956F04">
      <w:pPr>
        <w:jc w:val="center"/>
        <w:rPr>
          <w:b/>
          <w:sz w:val="36"/>
          <w:szCs w:val="28"/>
        </w:rPr>
      </w:pPr>
      <w:r w:rsidRPr="00185EB9">
        <w:rPr>
          <w:b/>
          <w:sz w:val="36"/>
          <w:szCs w:val="28"/>
        </w:rPr>
        <w:t>FAIR SHARE PLAN</w:t>
      </w:r>
    </w:p>
    <w:p w14:paraId="0F204920" w14:textId="77777777" w:rsidR="00956F04" w:rsidRDefault="00956F04" w:rsidP="00EF2D26"/>
    <w:p w14:paraId="64A20B11" w14:textId="77777777" w:rsidR="00956F04" w:rsidRDefault="00956F04" w:rsidP="00956F04">
      <w:pPr>
        <w:jc w:val="center"/>
        <w:rPr>
          <w:bCs/>
        </w:rPr>
      </w:pPr>
    </w:p>
    <w:p w14:paraId="378F7F17" w14:textId="77777777" w:rsidR="00956F04" w:rsidRPr="00F814B3" w:rsidRDefault="00956F04" w:rsidP="00956F04">
      <w:pPr>
        <w:jc w:val="center"/>
        <w:rPr>
          <w:rFonts w:cs="ZWAdobeF"/>
          <w:bCs/>
          <w:szCs w:val="28"/>
        </w:rPr>
      </w:pPr>
      <w:r w:rsidRPr="00F814B3">
        <w:rPr>
          <w:rFonts w:cs="ZWAdobeF"/>
          <w:bCs/>
          <w:szCs w:val="28"/>
        </w:rPr>
        <w:t>Town of Harrison</w:t>
      </w:r>
    </w:p>
    <w:p w14:paraId="170B6F1F" w14:textId="77777777" w:rsidR="00956F04" w:rsidRPr="00F814B3" w:rsidRDefault="00956F04" w:rsidP="00EF2D26">
      <w:pPr>
        <w:jc w:val="center"/>
        <w:rPr>
          <w:bCs/>
        </w:rPr>
      </w:pPr>
      <w:r w:rsidRPr="00F814B3">
        <w:rPr>
          <w:rFonts w:cs="ZWAdobeF"/>
          <w:bCs/>
          <w:szCs w:val="28"/>
        </w:rPr>
        <w:t>Hudson</w:t>
      </w:r>
      <w:r w:rsidRPr="00F814B3">
        <w:rPr>
          <w:bCs/>
        </w:rPr>
        <w:t xml:space="preserve"> County, New Jersey</w:t>
      </w:r>
    </w:p>
    <w:p w14:paraId="2CB2C2F7" w14:textId="77777777" w:rsidR="00185EB9" w:rsidRPr="00F814B3" w:rsidRDefault="00185EB9" w:rsidP="00956F04">
      <w:pPr>
        <w:jc w:val="center"/>
        <w:rPr>
          <w:sz w:val="24"/>
        </w:rPr>
      </w:pPr>
    </w:p>
    <w:p w14:paraId="60EE5B3D" w14:textId="77777777" w:rsidR="00185EB9" w:rsidRPr="00F814B3" w:rsidRDefault="00185EB9" w:rsidP="00956F04">
      <w:pPr>
        <w:jc w:val="center"/>
        <w:rPr>
          <w:sz w:val="24"/>
        </w:rPr>
      </w:pPr>
    </w:p>
    <w:p w14:paraId="332F2760" w14:textId="77777777" w:rsidR="00956F04" w:rsidRPr="00F814B3" w:rsidRDefault="00847FE8" w:rsidP="00697002">
      <w:pPr>
        <w:jc w:val="center"/>
        <w:rPr>
          <w:bCs/>
        </w:rPr>
      </w:pPr>
      <w:r>
        <w:rPr>
          <w:rFonts w:cs="ZWAdobeF"/>
          <w:bCs/>
          <w:szCs w:val="28"/>
        </w:rPr>
        <w:t xml:space="preserve"> July</w:t>
      </w:r>
      <w:r w:rsidR="005B0F8F">
        <w:rPr>
          <w:rFonts w:cs="ZWAdobeF"/>
          <w:bCs/>
          <w:szCs w:val="28"/>
        </w:rPr>
        <w:t xml:space="preserve"> 2017</w:t>
      </w:r>
    </w:p>
    <w:p w14:paraId="33065D26" w14:textId="77777777" w:rsidR="00956F04" w:rsidRDefault="00365811" w:rsidP="00956F04">
      <w:pPr>
        <w:jc w:val="center"/>
      </w:pPr>
      <w:r>
        <w:t>Adopted December 14, 2017</w:t>
      </w:r>
    </w:p>
    <w:p w14:paraId="79602A1C" w14:textId="7086B086" w:rsidR="006F1DCD" w:rsidRDefault="003919DA" w:rsidP="006F1DCD">
      <w:pPr>
        <w:jc w:val="center"/>
      </w:pPr>
      <w:r>
        <w:t xml:space="preserve">Amended </w:t>
      </w:r>
      <w:r w:rsidR="0022543C">
        <w:t>December</w:t>
      </w:r>
      <w:r w:rsidR="003C7143">
        <w:t xml:space="preserve"> </w:t>
      </w:r>
      <w:r w:rsidR="00AD13A1">
        <w:t>2019</w:t>
      </w:r>
      <w:r w:rsidR="0022543C">
        <w:t xml:space="preserve"> and Adopted </w:t>
      </w:r>
      <w:r w:rsidR="002E3C2E">
        <w:t>December 17, 2019</w:t>
      </w:r>
    </w:p>
    <w:p w14:paraId="582EC3F9" w14:textId="7ACC81E4" w:rsidR="00185EB9" w:rsidRDefault="006F1DCD" w:rsidP="00956F04">
      <w:pPr>
        <w:jc w:val="center"/>
      </w:pPr>
      <w:r>
        <w:t xml:space="preserve">Amended April 2020 and Adopted </w:t>
      </w:r>
      <w:r w:rsidR="009A450C">
        <w:t>May 11, 2020</w:t>
      </w:r>
    </w:p>
    <w:p w14:paraId="129FF1A1" w14:textId="26141C49" w:rsidR="00C96207" w:rsidRDefault="00C96207" w:rsidP="00956F04">
      <w:pPr>
        <w:jc w:val="center"/>
      </w:pPr>
      <w:r>
        <w:t xml:space="preserve">Amended </w:t>
      </w:r>
      <w:r w:rsidR="006B4776">
        <w:t xml:space="preserve">May </w:t>
      </w:r>
      <w:r w:rsidR="00AA5969">
        <w:t xml:space="preserve">10, </w:t>
      </w:r>
      <w:r>
        <w:t>2021</w:t>
      </w:r>
      <w:r w:rsidR="00526C87">
        <w:t xml:space="preserve"> and Adopted ____, 2021</w:t>
      </w:r>
    </w:p>
    <w:p w14:paraId="15210D96" w14:textId="77777777" w:rsidR="00185EB9" w:rsidRDefault="00185EB9" w:rsidP="00956F04">
      <w:pPr>
        <w:jc w:val="center"/>
      </w:pPr>
    </w:p>
    <w:p w14:paraId="3012FD13" w14:textId="77777777" w:rsidR="00185EB9" w:rsidRDefault="00185EB9" w:rsidP="00956F04">
      <w:pPr>
        <w:jc w:val="center"/>
      </w:pPr>
    </w:p>
    <w:p w14:paraId="6383839D" w14:textId="77777777" w:rsidR="00956F04" w:rsidRDefault="00EF2D26" w:rsidP="00EF2D26">
      <w:pPr>
        <w:spacing w:line="240" w:lineRule="auto"/>
        <w:jc w:val="center"/>
      </w:pPr>
      <w:r>
        <w:t>Prepared by:</w:t>
      </w:r>
    </w:p>
    <w:p w14:paraId="475D0357" w14:textId="77777777" w:rsidR="00EF2D26" w:rsidRDefault="00EF2D26" w:rsidP="00EF2D26">
      <w:pPr>
        <w:spacing w:line="240" w:lineRule="auto"/>
        <w:jc w:val="center"/>
      </w:pPr>
    </w:p>
    <w:p w14:paraId="5655EA42" w14:textId="77777777" w:rsidR="00EF2D26" w:rsidRPr="00956F04" w:rsidRDefault="00365811" w:rsidP="00EF2D26">
      <w:pPr>
        <w:spacing w:line="240" w:lineRule="auto"/>
        <w:jc w:val="center"/>
      </w:pPr>
      <w:r>
        <w:rPr>
          <w:noProof/>
        </w:rPr>
        <w:drawing>
          <wp:inline distT="0" distB="0" distL="0" distR="0" wp14:anchorId="11E5E110" wp14:editId="3AF7CC06">
            <wp:extent cx="1118616" cy="445008"/>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Project Profiles - 1.125 wi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18616" cy="445008"/>
                    </a:xfrm>
                    <a:prstGeom prst="rect">
                      <a:avLst/>
                    </a:prstGeom>
                  </pic:spPr>
                </pic:pic>
              </a:graphicData>
            </a:graphic>
          </wp:inline>
        </w:drawing>
      </w:r>
    </w:p>
    <w:p w14:paraId="3908D505" w14:textId="77777777" w:rsidR="00185EB9" w:rsidRDefault="00185EB9" w:rsidP="00185EB9">
      <w:pPr>
        <w:spacing w:line="240" w:lineRule="auto"/>
        <w:rPr>
          <w:b/>
          <w:szCs w:val="20"/>
        </w:rPr>
      </w:pPr>
    </w:p>
    <w:p w14:paraId="22E10200" w14:textId="77777777" w:rsidR="00956F04" w:rsidRDefault="00956F04" w:rsidP="00956F04">
      <w:pPr>
        <w:spacing w:line="240" w:lineRule="auto"/>
        <w:jc w:val="center"/>
        <w:rPr>
          <w:b/>
          <w:szCs w:val="20"/>
        </w:rPr>
      </w:pPr>
      <w:r w:rsidRPr="00956F04">
        <w:rPr>
          <w:b/>
          <w:szCs w:val="20"/>
        </w:rPr>
        <w:t>Heyer, Gruel &amp; Associates</w:t>
      </w:r>
    </w:p>
    <w:p w14:paraId="2D168408" w14:textId="77777777" w:rsidR="00EF2D26" w:rsidRPr="00185EB9" w:rsidRDefault="00EF2D26" w:rsidP="00956F04">
      <w:pPr>
        <w:spacing w:line="240" w:lineRule="auto"/>
        <w:jc w:val="center"/>
        <w:rPr>
          <w:szCs w:val="20"/>
        </w:rPr>
      </w:pPr>
      <w:r w:rsidRPr="00185EB9">
        <w:rPr>
          <w:szCs w:val="20"/>
        </w:rPr>
        <w:t>Community Planning Consultants</w:t>
      </w:r>
    </w:p>
    <w:p w14:paraId="53D3EC10" w14:textId="77777777" w:rsidR="00956F04" w:rsidRPr="00956F04" w:rsidRDefault="00956F04" w:rsidP="00185EB9">
      <w:pPr>
        <w:spacing w:line="240" w:lineRule="auto"/>
        <w:jc w:val="center"/>
        <w:rPr>
          <w:szCs w:val="20"/>
        </w:rPr>
      </w:pPr>
      <w:r>
        <w:rPr>
          <w:szCs w:val="20"/>
        </w:rPr>
        <w:t>236 Broad Street</w:t>
      </w:r>
      <w:r w:rsidR="00185EB9">
        <w:rPr>
          <w:szCs w:val="20"/>
        </w:rPr>
        <w:t xml:space="preserve">, </w:t>
      </w:r>
      <w:r>
        <w:rPr>
          <w:szCs w:val="20"/>
        </w:rPr>
        <w:t>Red Bank, NJ 07701</w:t>
      </w:r>
    </w:p>
    <w:p w14:paraId="041414C2" w14:textId="77777777" w:rsidR="00956F04" w:rsidRDefault="00956F04" w:rsidP="00956F04">
      <w:pPr>
        <w:spacing w:line="240" w:lineRule="auto"/>
        <w:jc w:val="center"/>
        <w:rPr>
          <w:szCs w:val="20"/>
        </w:rPr>
      </w:pPr>
      <w:r w:rsidRPr="00956F04">
        <w:rPr>
          <w:szCs w:val="20"/>
        </w:rPr>
        <w:t xml:space="preserve">(732) </w:t>
      </w:r>
      <w:r>
        <w:rPr>
          <w:szCs w:val="20"/>
        </w:rPr>
        <w:t>741-2900</w:t>
      </w:r>
    </w:p>
    <w:p w14:paraId="116CFC05" w14:textId="77777777" w:rsidR="00EF2D26" w:rsidRDefault="00EF2D26" w:rsidP="00956F04">
      <w:pPr>
        <w:spacing w:line="240" w:lineRule="auto"/>
        <w:jc w:val="center"/>
        <w:rPr>
          <w:szCs w:val="20"/>
        </w:rPr>
      </w:pPr>
    </w:p>
    <w:p w14:paraId="1D0CFF5F" w14:textId="77777777" w:rsidR="00EF2D26" w:rsidRPr="00956F04" w:rsidRDefault="00EF2D26" w:rsidP="00956F04">
      <w:pPr>
        <w:spacing w:line="240" w:lineRule="auto"/>
        <w:jc w:val="center"/>
        <w:rPr>
          <w:szCs w:val="20"/>
        </w:rPr>
      </w:pPr>
    </w:p>
    <w:p w14:paraId="16AD91CB" w14:textId="77777777" w:rsidR="007B0F59" w:rsidRDefault="00956F04" w:rsidP="00185EB9">
      <w:pPr>
        <w:jc w:val="center"/>
        <w:rPr>
          <w:u w:val="single"/>
        </w:rPr>
      </w:pPr>
      <w:r>
        <w:rPr>
          <w:u w:val="single"/>
        </w:rPr>
        <w:br w:type="page"/>
      </w:r>
    </w:p>
    <w:p w14:paraId="04C6AA5D" w14:textId="3F506D82" w:rsidR="00222D81" w:rsidRDefault="00222D81" w:rsidP="00185EB9">
      <w:pPr>
        <w:jc w:val="center"/>
        <w:rPr>
          <w:b/>
          <w:sz w:val="32"/>
          <w:szCs w:val="28"/>
        </w:rPr>
      </w:pPr>
      <w:r>
        <w:rPr>
          <w:b/>
          <w:sz w:val="32"/>
          <w:szCs w:val="28"/>
        </w:rPr>
        <w:lastRenderedPageBreak/>
        <w:t>AMENDED</w:t>
      </w:r>
    </w:p>
    <w:p w14:paraId="1BBEC7A7" w14:textId="1FEB178B" w:rsidR="00185EB9" w:rsidRPr="00EF2D26" w:rsidRDefault="00185EB9" w:rsidP="00185EB9">
      <w:pPr>
        <w:jc w:val="center"/>
        <w:rPr>
          <w:b/>
          <w:sz w:val="32"/>
          <w:szCs w:val="28"/>
        </w:rPr>
      </w:pPr>
      <w:r w:rsidRPr="00EF2D26">
        <w:rPr>
          <w:b/>
          <w:sz w:val="32"/>
          <w:szCs w:val="28"/>
        </w:rPr>
        <w:t>HOUSING ELEMENT AND</w:t>
      </w:r>
    </w:p>
    <w:p w14:paraId="00FE2046" w14:textId="74AC0205" w:rsidR="00185EB9" w:rsidRPr="00EF2D26" w:rsidRDefault="00185EB9" w:rsidP="00185EB9">
      <w:pPr>
        <w:jc w:val="center"/>
        <w:rPr>
          <w:b/>
          <w:sz w:val="32"/>
          <w:szCs w:val="28"/>
        </w:rPr>
      </w:pPr>
      <w:r w:rsidRPr="00EF2D26">
        <w:rPr>
          <w:b/>
          <w:sz w:val="32"/>
          <w:szCs w:val="28"/>
        </w:rPr>
        <w:t>FAIR SHARE PLAN</w:t>
      </w:r>
    </w:p>
    <w:p w14:paraId="3028BF4C" w14:textId="68BDD745" w:rsidR="00185EB9" w:rsidRDefault="00185EB9" w:rsidP="00185EB9"/>
    <w:p w14:paraId="263FA459" w14:textId="56A076D1" w:rsidR="00185EB9" w:rsidRDefault="00185EB9" w:rsidP="00185EB9">
      <w:pPr>
        <w:jc w:val="center"/>
        <w:rPr>
          <w:bCs/>
        </w:rPr>
      </w:pPr>
    </w:p>
    <w:p w14:paraId="7290B239" w14:textId="127B7AD0" w:rsidR="00185EB9" w:rsidRPr="00F814B3" w:rsidRDefault="00185EB9" w:rsidP="00185EB9">
      <w:pPr>
        <w:jc w:val="center"/>
        <w:rPr>
          <w:rFonts w:cs="ZWAdobeF"/>
          <w:bCs/>
          <w:szCs w:val="28"/>
        </w:rPr>
      </w:pPr>
      <w:r w:rsidRPr="00F814B3">
        <w:rPr>
          <w:rFonts w:cs="ZWAdobeF"/>
          <w:bCs/>
          <w:szCs w:val="28"/>
        </w:rPr>
        <w:t>Town of Harrison</w:t>
      </w:r>
    </w:p>
    <w:p w14:paraId="34122CA1" w14:textId="405C459C" w:rsidR="00185EB9" w:rsidRPr="00F814B3" w:rsidRDefault="00185EB9" w:rsidP="00185EB9">
      <w:pPr>
        <w:jc w:val="center"/>
        <w:rPr>
          <w:bCs/>
        </w:rPr>
      </w:pPr>
      <w:r w:rsidRPr="00F814B3">
        <w:rPr>
          <w:rFonts w:cs="ZWAdobeF"/>
          <w:bCs/>
          <w:szCs w:val="28"/>
        </w:rPr>
        <w:t>Hudson</w:t>
      </w:r>
      <w:r w:rsidRPr="00F814B3">
        <w:rPr>
          <w:bCs/>
        </w:rPr>
        <w:t xml:space="preserve"> County, New Jersey</w:t>
      </w:r>
    </w:p>
    <w:p w14:paraId="3846FEB8" w14:textId="2E4AB486" w:rsidR="00185EB9" w:rsidRPr="00F814B3" w:rsidRDefault="00185EB9" w:rsidP="00185EB9">
      <w:pPr>
        <w:jc w:val="center"/>
        <w:rPr>
          <w:sz w:val="24"/>
        </w:rPr>
      </w:pPr>
    </w:p>
    <w:p w14:paraId="16A6B7B5" w14:textId="501C8BBB" w:rsidR="00185EB9" w:rsidRPr="00F814B3" w:rsidRDefault="00847FE8" w:rsidP="00185EB9">
      <w:pPr>
        <w:jc w:val="center"/>
        <w:rPr>
          <w:bCs/>
        </w:rPr>
      </w:pPr>
      <w:r>
        <w:rPr>
          <w:rFonts w:cs="ZWAdobeF"/>
          <w:bCs/>
          <w:szCs w:val="28"/>
        </w:rPr>
        <w:t>July</w:t>
      </w:r>
      <w:r w:rsidR="005B0F8F">
        <w:rPr>
          <w:rFonts w:cs="ZWAdobeF"/>
          <w:bCs/>
          <w:szCs w:val="28"/>
        </w:rPr>
        <w:t xml:space="preserve"> 2017</w:t>
      </w:r>
    </w:p>
    <w:p w14:paraId="14E24C96" w14:textId="36F66E0C" w:rsidR="00365811" w:rsidRDefault="00365811" w:rsidP="00365811">
      <w:pPr>
        <w:jc w:val="center"/>
      </w:pPr>
      <w:r>
        <w:t>Adopted December 14, 2017</w:t>
      </w:r>
    </w:p>
    <w:p w14:paraId="48A0C1F3" w14:textId="5FDC6139" w:rsidR="003919DA" w:rsidRDefault="003919DA" w:rsidP="00365811">
      <w:pPr>
        <w:jc w:val="center"/>
      </w:pPr>
      <w:r>
        <w:t xml:space="preserve">Amended </w:t>
      </w:r>
      <w:r w:rsidR="0022543C">
        <w:t xml:space="preserve">December 2019 and Adopted </w:t>
      </w:r>
      <w:r w:rsidR="002E3C2E">
        <w:t>December 17, 2019</w:t>
      </w:r>
    </w:p>
    <w:p w14:paraId="5A3D6E9A" w14:textId="18FC88D3" w:rsidR="00185EB9" w:rsidRDefault="005D79BC" w:rsidP="005D79BC">
      <w:pPr>
        <w:jc w:val="center"/>
      </w:pPr>
      <w:r>
        <w:t xml:space="preserve">Amended April 2020 and Adopted </w:t>
      </w:r>
      <w:r w:rsidR="009A450C">
        <w:t>May 11, 2020</w:t>
      </w:r>
    </w:p>
    <w:p w14:paraId="2B19B6FC" w14:textId="6DAE47AC" w:rsidR="00C96207" w:rsidRDefault="00C96207" w:rsidP="005D79BC">
      <w:pPr>
        <w:jc w:val="center"/>
      </w:pPr>
      <w:r>
        <w:t xml:space="preserve">Amended </w:t>
      </w:r>
      <w:r w:rsidR="006B4776">
        <w:t>May</w:t>
      </w:r>
      <w:r w:rsidR="00AA5969">
        <w:t xml:space="preserve"> 10,</w:t>
      </w:r>
      <w:r w:rsidR="006B4776">
        <w:t xml:space="preserve"> </w:t>
      </w:r>
      <w:r>
        <w:t>2021</w:t>
      </w:r>
      <w:r w:rsidR="00526C87">
        <w:t xml:space="preserve"> and adopted ___, 2021</w:t>
      </w:r>
    </w:p>
    <w:p w14:paraId="01C8F64C" w14:textId="505C93EA" w:rsidR="009404A1" w:rsidRDefault="009404A1" w:rsidP="00185EB9">
      <w:pPr>
        <w:jc w:val="center"/>
      </w:pPr>
    </w:p>
    <w:p w14:paraId="159D67C0" w14:textId="23E60DE4" w:rsidR="00185EB9" w:rsidRDefault="00185EB9" w:rsidP="00185EB9">
      <w:pPr>
        <w:spacing w:line="240" w:lineRule="auto"/>
        <w:jc w:val="center"/>
      </w:pPr>
      <w:r>
        <w:t>Prepared by:</w:t>
      </w:r>
    </w:p>
    <w:p w14:paraId="52A1F5B0" w14:textId="260B7BC2" w:rsidR="00185EB9" w:rsidRDefault="00185EB9" w:rsidP="00185EB9">
      <w:pPr>
        <w:spacing w:line="240" w:lineRule="auto"/>
        <w:jc w:val="center"/>
      </w:pPr>
    </w:p>
    <w:p w14:paraId="2A5B2F9D" w14:textId="1B0D8F23" w:rsidR="00185EB9" w:rsidRPr="00956F04" w:rsidRDefault="00365811" w:rsidP="00185EB9">
      <w:pPr>
        <w:spacing w:line="240" w:lineRule="auto"/>
        <w:jc w:val="center"/>
      </w:pPr>
      <w:r>
        <w:rPr>
          <w:noProof/>
        </w:rPr>
        <w:drawing>
          <wp:inline distT="0" distB="0" distL="0" distR="0" wp14:anchorId="4F5AD846" wp14:editId="106364EF">
            <wp:extent cx="1118616" cy="445008"/>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Project Profiles - 1.125 wi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18616" cy="445008"/>
                    </a:xfrm>
                    <a:prstGeom prst="rect">
                      <a:avLst/>
                    </a:prstGeom>
                  </pic:spPr>
                </pic:pic>
              </a:graphicData>
            </a:graphic>
          </wp:inline>
        </w:drawing>
      </w:r>
    </w:p>
    <w:p w14:paraId="073E693D" w14:textId="379CF9FA" w:rsidR="00185EB9" w:rsidRPr="00956F04" w:rsidRDefault="00185EB9" w:rsidP="00185EB9">
      <w:pPr>
        <w:spacing w:line="240" w:lineRule="auto"/>
        <w:jc w:val="center"/>
        <w:rPr>
          <w:szCs w:val="20"/>
        </w:rPr>
      </w:pPr>
    </w:p>
    <w:p w14:paraId="0057FC6A" w14:textId="2753E30B" w:rsidR="00185EB9" w:rsidRDefault="00185EB9" w:rsidP="00185EB9">
      <w:pPr>
        <w:spacing w:line="240" w:lineRule="auto"/>
        <w:jc w:val="center"/>
        <w:rPr>
          <w:b/>
          <w:szCs w:val="20"/>
        </w:rPr>
      </w:pPr>
      <w:r w:rsidRPr="00956F04">
        <w:rPr>
          <w:b/>
          <w:szCs w:val="20"/>
        </w:rPr>
        <w:t>Heyer, Gruel &amp; Associates</w:t>
      </w:r>
    </w:p>
    <w:p w14:paraId="4A7B2B46" w14:textId="321A9225" w:rsidR="00185EB9" w:rsidRPr="00956F04" w:rsidRDefault="00185EB9" w:rsidP="00185EB9">
      <w:pPr>
        <w:spacing w:line="240" w:lineRule="auto"/>
        <w:jc w:val="center"/>
        <w:rPr>
          <w:b/>
          <w:szCs w:val="20"/>
        </w:rPr>
      </w:pPr>
      <w:r>
        <w:rPr>
          <w:b/>
          <w:szCs w:val="20"/>
        </w:rPr>
        <w:t>Community Planning Consultants</w:t>
      </w:r>
    </w:p>
    <w:p w14:paraId="7238022E" w14:textId="0C3AB447" w:rsidR="00185EB9" w:rsidRDefault="00185EB9" w:rsidP="00185EB9">
      <w:pPr>
        <w:spacing w:line="240" w:lineRule="auto"/>
        <w:jc w:val="center"/>
        <w:rPr>
          <w:szCs w:val="20"/>
        </w:rPr>
      </w:pPr>
      <w:r>
        <w:rPr>
          <w:szCs w:val="20"/>
        </w:rPr>
        <w:t>236 Broad Street</w:t>
      </w:r>
    </w:p>
    <w:p w14:paraId="69B8A08F" w14:textId="5B290AA2" w:rsidR="00185EB9" w:rsidRPr="00956F04" w:rsidRDefault="00185EB9" w:rsidP="00185EB9">
      <w:pPr>
        <w:spacing w:line="240" w:lineRule="auto"/>
        <w:jc w:val="center"/>
        <w:rPr>
          <w:szCs w:val="20"/>
        </w:rPr>
      </w:pPr>
      <w:r>
        <w:rPr>
          <w:szCs w:val="20"/>
        </w:rPr>
        <w:t>Red Bank, NJ 07701</w:t>
      </w:r>
    </w:p>
    <w:p w14:paraId="6AF485E8" w14:textId="77777777" w:rsidR="00185EB9" w:rsidRDefault="00185EB9" w:rsidP="00185EB9">
      <w:pPr>
        <w:spacing w:line="240" w:lineRule="auto"/>
        <w:jc w:val="center"/>
        <w:rPr>
          <w:szCs w:val="20"/>
        </w:rPr>
      </w:pPr>
      <w:r w:rsidRPr="00956F04">
        <w:rPr>
          <w:szCs w:val="20"/>
        </w:rPr>
        <w:t xml:space="preserve">(732) </w:t>
      </w:r>
      <w:r>
        <w:rPr>
          <w:szCs w:val="20"/>
        </w:rPr>
        <w:t>741-2900</w:t>
      </w:r>
    </w:p>
    <w:p w14:paraId="41C20E11" w14:textId="77777777" w:rsidR="00185EB9" w:rsidRDefault="00185EB9" w:rsidP="00185EB9">
      <w:pPr>
        <w:spacing w:line="240" w:lineRule="auto"/>
        <w:jc w:val="center"/>
        <w:rPr>
          <w:szCs w:val="20"/>
        </w:rPr>
      </w:pPr>
    </w:p>
    <w:p w14:paraId="4CA27486" w14:textId="722D3F9A" w:rsidR="00185EB9" w:rsidRDefault="00185EB9" w:rsidP="00185EB9">
      <w:pPr>
        <w:spacing w:line="240" w:lineRule="auto"/>
        <w:jc w:val="center"/>
        <w:rPr>
          <w:szCs w:val="20"/>
        </w:rPr>
      </w:pPr>
    </w:p>
    <w:p w14:paraId="0F5D0410" w14:textId="77777777" w:rsidR="00185EB9" w:rsidRDefault="00185EB9" w:rsidP="00185EB9">
      <w:pPr>
        <w:spacing w:line="240" w:lineRule="auto"/>
        <w:jc w:val="center"/>
        <w:rPr>
          <w:szCs w:val="20"/>
        </w:rPr>
      </w:pPr>
    </w:p>
    <w:p w14:paraId="7E7182F2" w14:textId="3DD91704" w:rsidR="00185EB9" w:rsidRPr="00956F04" w:rsidRDefault="00185EB9" w:rsidP="00185EB9">
      <w:pPr>
        <w:spacing w:line="240" w:lineRule="auto"/>
        <w:jc w:val="center"/>
      </w:pPr>
      <w:r w:rsidRPr="00956F04">
        <w:t>The original of this report was signed and</w:t>
      </w:r>
    </w:p>
    <w:p w14:paraId="63B97366" w14:textId="76FCD0AE" w:rsidR="00185EB9" w:rsidRPr="00956F04" w:rsidRDefault="00185EB9" w:rsidP="00185EB9">
      <w:pPr>
        <w:spacing w:line="240" w:lineRule="auto"/>
        <w:jc w:val="center"/>
      </w:pPr>
      <w:r w:rsidRPr="00956F04">
        <w:t>Sealed in accordance with N.J.S.A. 45:14A-12.</w:t>
      </w:r>
    </w:p>
    <w:p w14:paraId="5C8D0910" w14:textId="03D436A3" w:rsidR="00185EB9" w:rsidRDefault="00185EB9" w:rsidP="00185EB9">
      <w:pPr>
        <w:spacing w:line="240" w:lineRule="auto"/>
        <w:jc w:val="center"/>
        <w:rPr>
          <w:szCs w:val="20"/>
        </w:rPr>
      </w:pPr>
    </w:p>
    <w:p w14:paraId="29A19211" w14:textId="25B2D68C" w:rsidR="00185EB9" w:rsidRDefault="00185EB9" w:rsidP="00185EB9">
      <w:pPr>
        <w:spacing w:line="240" w:lineRule="auto"/>
        <w:jc w:val="center"/>
        <w:rPr>
          <w:szCs w:val="20"/>
        </w:rPr>
      </w:pPr>
    </w:p>
    <w:p w14:paraId="366D5531" w14:textId="13DB1C79" w:rsidR="00185EB9" w:rsidRDefault="009A450C" w:rsidP="00185EB9">
      <w:pPr>
        <w:spacing w:line="240" w:lineRule="auto"/>
        <w:jc w:val="center"/>
        <w:rPr>
          <w:szCs w:val="20"/>
        </w:rPr>
      </w:pPr>
      <w:r>
        <w:rPr>
          <w:noProof/>
          <w:szCs w:val="20"/>
        </w:rPr>
        <w:drawing>
          <wp:anchor distT="0" distB="0" distL="114300" distR="114300" simplePos="0" relativeHeight="251657728" behindDoc="1" locked="0" layoutInCell="1" allowOverlap="1" wp14:anchorId="3E9D9EC6" wp14:editId="4B69A58B">
            <wp:simplePos x="0" y="0"/>
            <wp:positionH relativeFrom="column">
              <wp:posOffset>1619250</wp:posOffset>
            </wp:positionH>
            <wp:positionV relativeFrom="paragraph">
              <wp:posOffset>97790</wp:posOffset>
            </wp:positionV>
            <wp:extent cx="2815746" cy="521970"/>
            <wp:effectExtent l="0" t="0" r="3810" b="0"/>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san signatu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5746" cy="521970"/>
                    </a:xfrm>
                    <a:prstGeom prst="rect">
                      <a:avLst/>
                    </a:prstGeom>
                  </pic:spPr>
                </pic:pic>
              </a:graphicData>
            </a:graphic>
            <wp14:sizeRelH relativeFrom="margin">
              <wp14:pctWidth>0</wp14:pctWidth>
            </wp14:sizeRelH>
            <wp14:sizeRelV relativeFrom="margin">
              <wp14:pctHeight>0</wp14:pctHeight>
            </wp14:sizeRelV>
          </wp:anchor>
        </w:drawing>
      </w:r>
    </w:p>
    <w:p w14:paraId="1B6A096D" w14:textId="7FC49021" w:rsidR="00185EB9" w:rsidRDefault="00185EB9" w:rsidP="00185EB9">
      <w:pPr>
        <w:spacing w:line="240" w:lineRule="auto"/>
        <w:jc w:val="center"/>
        <w:rPr>
          <w:szCs w:val="20"/>
        </w:rPr>
      </w:pPr>
    </w:p>
    <w:p w14:paraId="4DF85F28" w14:textId="04054B7F" w:rsidR="00185EB9" w:rsidRPr="0038610C" w:rsidRDefault="00185EB9" w:rsidP="00185EB9">
      <w:pPr>
        <w:spacing w:line="240" w:lineRule="auto"/>
        <w:jc w:val="center"/>
        <w:rPr>
          <w:szCs w:val="20"/>
        </w:rPr>
      </w:pPr>
      <w:r w:rsidRPr="0038610C">
        <w:rPr>
          <w:szCs w:val="20"/>
        </w:rPr>
        <w:t>____________________________________</w:t>
      </w:r>
    </w:p>
    <w:p w14:paraId="4C676316" w14:textId="1668BFDA" w:rsidR="00185EB9" w:rsidRPr="0038610C" w:rsidRDefault="00185EB9" w:rsidP="00185EB9">
      <w:pPr>
        <w:spacing w:line="240" w:lineRule="auto"/>
        <w:jc w:val="center"/>
        <w:rPr>
          <w:szCs w:val="20"/>
        </w:rPr>
      </w:pPr>
      <w:r w:rsidRPr="0038610C">
        <w:rPr>
          <w:szCs w:val="20"/>
        </w:rPr>
        <w:t>Susan S. Gruel, P.P. #1955</w:t>
      </w:r>
    </w:p>
    <w:p w14:paraId="35512FDD" w14:textId="7A718FA8" w:rsidR="00185EB9" w:rsidRDefault="00185EB9" w:rsidP="00185EB9">
      <w:pPr>
        <w:spacing w:line="240" w:lineRule="auto"/>
        <w:jc w:val="center"/>
        <w:rPr>
          <w:szCs w:val="20"/>
        </w:rPr>
      </w:pPr>
    </w:p>
    <w:p w14:paraId="06A60835" w14:textId="10A5BE32" w:rsidR="00185EB9" w:rsidRDefault="00185EB9" w:rsidP="009404A1">
      <w:pPr>
        <w:spacing w:line="240" w:lineRule="auto"/>
        <w:rPr>
          <w:szCs w:val="20"/>
        </w:rPr>
      </w:pPr>
    </w:p>
    <w:p w14:paraId="2A958158" w14:textId="40656D55" w:rsidR="00365811" w:rsidRDefault="009A450C" w:rsidP="00FE5893">
      <w:pPr>
        <w:spacing w:line="240" w:lineRule="auto"/>
        <w:jc w:val="center"/>
        <w:rPr>
          <w:szCs w:val="20"/>
        </w:rPr>
      </w:pPr>
      <w:r>
        <w:rPr>
          <w:noProof/>
          <w:szCs w:val="20"/>
        </w:rPr>
        <w:drawing>
          <wp:anchor distT="0" distB="0" distL="114300" distR="114300" simplePos="0" relativeHeight="251661824" behindDoc="1" locked="0" layoutInCell="1" allowOverlap="1" wp14:anchorId="675DDF84" wp14:editId="3939E567">
            <wp:simplePos x="0" y="0"/>
            <wp:positionH relativeFrom="column">
              <wp:posOffset>1838325</wp:posOffset>
            </wp:positionH>
            <wp:positionV relativeFrom="paragraph">
              <wp:posOffset>49530</wp:posOffset>
            </wp:positionV>
            <wp:extent cx="2505075" cy="658742"/>
            <wp:effectExtent l="0" t="0" r="0" b="8255"/>
            <wp:wrapNone/>
            <wp:docPr id="3" name="Picture 3" descr="A picture containing draw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M.jpg"/>
                    <pic:cNvPicPr/>
                  </pic:nvPicPr>
                  <pic:blipFill>
                    <a:blip r:embed="rId10">
                      <a:extLst>
                        <a:ext uri="{28A0092B-C50C-407E-A947-70E740481C1C}">
                          <a14:useLocalDpi xmlns:a14="http://schemas.microsoft.com/office/drawing/2010/main" val="0"/>
                        </a:ext>
                      </a:extLst>
                    </a:blip>
                    <a:stretch>
                      <a:fillRect/>
                    </a:stretch>
                  </pic:blipFill>
                  <pic:spPr>
                    <a:xfrm>
                      <a:off x="0" y="0"/>
                      <a:ext cx="2513874" cy="661056"/>
                    </a:xfrm>
                    <a:prstGeom prst="rect">
                      <a:avLst/>
                    </a:prstGeom>
                  </pic:spPr>
                </pic:pic>
              </a:graphicData>
            </a:graphic>
            <wp14:sizeRelH relativeFrom="margin">
              <wp14:pctWidth>0</wp14:pctWidth>
            </wp14:sizeRelH>
            <wp14:sizeRelV relativeFrom="margin">
              <wp14:pctHeight>0</wp14:pctHeight>
            </wp14:sizeRelV>
          </wp:anchor>
        </w:drawing>
      </w:r>
    </w:p>
    <w:p w14:paraId="448FC743" w14:textId="13D87AF0" w:rsidR="00365811" w:rsidRDefault="00365811" w:rsidP="009404A1">
      <w:pPr>
        <w:spacing w:line="240" w:lineRule="auto"/>
        <w:rPr>
          <w:szCs w:val="20"/>
        </w:rPr>
      </w:pPr>
    </w:p>
    <w:p w14:paraId="5ADC3B51" w14:textId="071CC4F7" w:rsidR="00365811" w:rsidRPr="0038610C" w:rsidRDefault="00365811" w:rsidP="00365811">
      <w:pPr>
        <w:spacing w:line="240" w:lineRule="auto"/>
        <w:jc w:val="center"/>
        <w:rPr>
          <w:szCs w:val="20"/>
        </w:rPr>
      </w:pPr>
      <w:r w:rsidRPr="0038610C">
        <w:rPr>
          <w:szCs w:val="20"/>
        </w:rPr>
        <w:t>____________________________________</w:t>
      </w:r>
    </w:p>
    <w:p w14:paraId="4DDC746E" w14:textId="0B44E675" w:rsidR="00365811" w:rsidRPr="0038610C" w:rsidRDefault="00365811" w:rsidP="00365811">
      <w:pPr>
        <w:spacing w:line="240" w:lineRule="auto"/>
        <w:jc w:val="center"/>
        <w:rPr>
          <w:szCs w:val="20"/>
        </w:rPr>
      </w:pPr>
      <w:r>
        <w:rPr>
          <w:szCs w:val="20"/>
        </w:rPr>
        <w:t>M. McKinley Mertz A.I.C.P., P.P. #6368</w:t>
      </w:r>
    </w:p>
    <w:p w14:paraId="1D6B9048" w14:textId="77777777" w:rsidR="00185EB9" w:rsidRDefault="00185EB9" w:rsidP="00185EB9">
      <w:pPr>
        <w:spacing w:line="240" w:lineRule="auto"/>
        <w:jc w:val="center"/>
        <w:rPr>
          <w:szCs w:val="20"/>
        </w:rPr>
      </w:pPr>
    </w:p>
    <w:sdt>
      <w:sdtPr>
        <w:rPr>
          <w:rFonts w:asciiTheme="minorHAnsi" w:eastAsiaTheme="minorHAnsi" w:hAnsiTheme="minorHAnsi" w:cstheme="minorBidi"/>
          <w:b w:val="0"/>
          <w:color w:val="44546A" w:themeColor="text2"/>
          <w:sz w:val="28"/>
          <w:szCs w:val="28"/>
        </w:rPr>
        <w:id w:val="-1490175739"/>
        <w:docPartObj>
          <w:docPartGallery w:val="Table of Contents"/>
          <w:docPartUnique/>
        </w:docPartObj>
      </w:sdtPr>
      <w:sdtEndPr>
        <w:rPr>
          <w:rFonts w:ascii="Century Gothic" w:hAnsi="Century Gothic"/>
          <w:bCs/>
          <w:noProof/>
          <w:color w:val="auto"/>
          <w:sz w:val="20"/>
          <w:szCs w:val="22"/>
        </w:rPr>
      </w:sdtEndPr>
      <w:sdtContent>
        <w:p w14:paraId="7FB09CC2" w14:textId="3DB506AE" w:rsidR="00172FF1" w:rsidRPr="008D7679" w:rsidRDefault="008D7679" w:rsidP="004C22A9">
          <w:pPr>
            <w:pStyle w:val="TOCHeading"/>
            <w:spacing w:before="0" w:after="80" w:line="240" w:lineRule="auto"/>
            <w:contextualSpacing/>
            <w:rPr>
              <w:rStyle w:val="Heading2Char"/>
              <w:rFonts w:eastAsiaTheme="minorHAnsi"/>
              <w:b/>
              <w:bCs w:val="0"/>
            </w:rPr>
          </w:pPr>
          <w:r w:rsidRPr="008D7679">
            <w:rPr>
              <w:rStyle w:val="Heading2Char"/>
              <w:rFonts w:eastAsiaTheme="majorEastAsia"/>
              <w:b/>
              <w:bCs w:val="0"/>
            </w:rPr>
            <w:t>TABLE OF CONTENTS</w:t>
          </w:r>
        </w:p>
        <w:p w14:paraId="40B4694E" w14:textId="325832CC" w:rsidR="00F23373" w:rsidRDefault="00172FF1" w:rsidP="002A3244">
          <w:pPr>
            <w:pStyle w:val="TOC1"/>
            <w:rPr>
              <w:rFonts w:asciiTheme="minorHAnsi" w:eastAsiaTheme="minorEastAsia" w:hAnsiTheme="minorHAnsi"/>
              <w:noProof/>
              <w:sz w:val="22"/>
            </w:rPr>
          </w:pPr>
          <w:r w:rsidRPr="00F24AB9">
            <w:rPr>
              <w:szCs w:val="20"/>
            </w:rPr>
            <w:fldChar w:fldCharType="begin"/>
          </w:r>
          <w:r w:rsidRPr="00F24AB9">
            <w:rPr>
              <w:szCs w:val="20"/>
            </w:rPr>
            <w:instrText xml:space="preserve"> TOC \o "1-3" \h \z \u </w:instrText>
          </w:r>
          <w:r w:rsidRPr="00F24AB9">
            <w:rPr>
              <w:szCs w:val="20"/>
            </w:rPr>
            <w:fldChar w:fldCharType="separate"/>
          </w:r>
          <w:hyperlink w:anchor="_Toc67925215" w:history="1">
            <w:r w:rsidR="00F23373" w:rsidRPr="009A11E1">
              <w:rPr>
                <w:rStyle w:val="Hyperlink"/>
                <w:noProof/>
              </w:rPr>
              <w:t>PART 1: HOUSING ELEMENT</w:t>
            </w:r>
            <w:r w:rsidR="00F23373">
              <w:rPr>
                <w:noProof/>
                <w:webHidden/>
              </w:rPr>
              <w:tab/>
            </w:r>
            <w:r w:rsidR="00F23373">
              <w:rPr>
                <w:noProof/>
                <w:webHidden/>
              </w:rPr>
              <w:fldChar w:fldCharType="begin"/>
            </w:r>
            <w:r w:rsidR="00F23373">
              <w:rPr>
                <w:noProof/>
                <w:webHidden/>
              </w:rPr>
              <w:instrText xml:space="preserve"> PAGEREF _Toc67925215 \h </w:instrText>
            </w:r>
            <w:r w:rsidR="00F23373">
              <w:rPr>
                <w:noProof/>
                <w:webHidden/>
              </w:rPr>
            </w:r>
            <w:r w:rsidR="00F23373">
              <w:rPr>
                <w:noProof/>
                <w:webHidden/>
              </w:rPr>
              <w:fldChar w:fldCharType="separate"/>
            </w:r>
            <w:r w:rsidR="0056396E">
              <w:rPr>
                <w:noProof/>
                <w:webHidden/>
              </w:rPr>
              <w:t>5</w:t>
            </w:r>
            <w:r w:rsidR="00F23373">
              <w:rPr>
                <w:noProof/>
                <w:webHidden/>
              </w:rPr>
              <w:fldChar w:fldCharType="end"/>
            </w:r>
          </w:hyperlink>
        </w:p>
        <w:p w14:paraId="6438B0D2" w14:textId="5AC68232" w:rsidR="00F23373" w:rsidRDefault="001D0BED">
          <w:pPr>
            <w:pStyle w:val="TOC2"/>
            <w:rPr>
              <w:rFonts w:asciiTheme="minorHAnsi" w:eastAsiaTheme="minorEastAsia" w:hAnsiTheme="minorHAnsi"/>
              <w:sz w:val="22"/>
            </w:rPr>
          </w:pPr>
          <w:hyperlink w:anchor="_Toc67925216" w:history="1">
            <w:r w:rsidR="00F23373" w:rsidRPr="009A11E1">
              <w:rPr>
                <w:rStyle w:val="Hyperlink"/>
              </w:rPr>
              <w:t>INTRODUCTION</w:t>
            </w:r>
            <w:r w:rsidR="00F23373">
              <w:rPr>
                <w:webHidden/>
              </w:rPr>
              <w:tab/>
            </w:r>
            <w:r w:rsidR="00F23373">
              <w:rPr>
                <w:webHidden/>
              </w:rPr>
              <w:fldChar w:fldCharType="begin"/>
            </w:r>
            <w:r w:rsidR="00F23373">
              <w:rPr>
                <w:webHidden/>
              </w:rPr>
              <w:instrText xml:space="preserve"> PAGEREF _Toc67925216 \h </w:instrText>
            </w:r>
            <w:r w:rsidR="00F23373">
              <w:rPr>
                <w:webHidden/>
              </w:rPr>
            </w:r>
            <w:r w:rsidR="00F23373">
              <w:rPr>
                <w:webHidden/>
              </w:rPr>
              <w:fldChar w:fldCharType="separate"/>
            </w:r>
            <w:r w:rsidR="0056396E">
              <w:rPr>
                <w:webHidden/>
              </w:rPr>
              <w:t>5</w:t>
            </w:r>
            <w:r w:rsidR="00F23373">
              <w:rPr>
                <w:webHidden/>
              </w:rPr>
              <w:fldChar w:fldCharType="end"/>
            </w:r>
          </w:hyperlink>
        </w:p>
        <w:p w14:paraId="6DE4602C" w14:textId="47EF86B1" w:rsidR="00F23373" w:rsidRDefault="001D0BED">
          <w:pPr>
            <w:pStyle w:val="TOC3"/>
            <w:tabs>
              <w:tab w:val="right" w:leader="dot" w:pos="9350"/>
            </w:tabs>
            <w:contextualSpacing/>
            <w:rPr>
              <w:rFonts w:asciiTheme="minorHAnsi" w:eastAsiaTheme="minorEastAsia" w:hAnsiTheme="minorHAnsi"/>
              <w:noProof/>
              <w:sz w:val="22"/>
            </w:rPr>
          </w:pPr>
          <w:hyperlink w:anchor="_Toc67925217" w:history="1">
            <w:r w:rsidR="00F23373" w:rsidRPr="009A11E1">
              <w:rPr>
                <w:rStyle w:val="Hyperlink"/>
                <w:noProof/>
              </w:rPr>
              <w:t>Harrison’s History of Affordable Housing</w:t>
            </w:r>
            <w:r w:rsidR="00F23373">
              <w:rPr>
                <w:noProof/>
                <w:webHidden/>
              </w:rPr>
              <w:tab/>
            </w:r>
            <w:r w:rsidR="00F23373">
              <w:rPr>
                <w:noProof/>
                <w:webHidden/>
              </w:rPr>
              <w:fldChar w:fldCharType="begin"/>
            </w:r>
            <w:r w:rsidR="00F23373">
              <w:rPr>
                <w:noProof/>
                <w:webHidden/>
              </w:rPr>
              <w:instrText xml:space="preserve"> PAGEREF _Toc67925217 \h </w:instrText>
            </w:r>
            <w:r w:rsidR="00F23373">
              <w:rPr>
                <w:noProof/>
                <w:webHidden/>
              </w:rPr>
            </w:r>
            <w:r w:rsidR="00F23373">
              <w:rPr>
                <w:noProof/>
                <w:webHidden/>
              </w:rPr>
              <w:fldChar w:fldCharType="separate"/>
            </w:r>
            <w:r w:rsidR="0056396E">
              <w:rPr>
                <w:noProof/>
                <w:webHidden/>
              </w:rPr>
              <w:t>6</w:t>
            </w:r>
            <w:r w:rsidR="00F23373">
              <w:rPr>
                <w:noProof/>
                <w:webHidden/>
              </w:rPr>
              <w:fldChar w:fldCharType="end"/>
            </w:r>
          </w:hyperlink>
        </w:p>
        <w:p w14:paraId="6D4A69CC" w14:textId="1AC99653" w:rsidR="00F23373" w:rsidRDefault="001D0BED">
          <w:pPr>
            <w:pStyle w:val="TOC3"/>
            <w:tabs>
              <w:tab w:val="right" w:leader="dot" w:pos="9350"/>
            </w:tabs>
            <w:contextualSpacing/>
            <w:rPr>
              <w:rFonts w:asciiTheme="minorHAnsi" w:eastAsiaTheme="minorEastAsia" w:hAnsiTheme="minorHAnsi"/>
              <w:noProof/>
              <w:sz w:val="22"/>
            </w:rPr>
          </w:pPr>
          <w:hyperlink w:anchor="_Toc67925218" w:history="1">
            <w:r w:rsidR="00F23373" w:rsidRPr="009A11E1">
              <w:rPr>
                <w:rStyle w:val="Hyperlink"/>
                <w:noProof/>
              </w:rPr>
              <w:t>Planning for Affordable Housing</w:t>
            </w:r>
            <w:r w:rsidR="00F23373">
              <w:rPr>
                <w:noProof/>
                <w:webHidden/>
              </w:rPr>
              <w:tab/>
            </w:r>
            <w:r w:rsidR="00F23373">
              <w:rPr>
                <w:noProof/>
                <w:webHidden/>
              </w:rPr>
              <w:fldChar w:fldCharType="begin"/>
            </w:r>
            <w:r w:rsidR="00F23373">
              <w:rPr>
                <w:noProof/>
                <w:webHidden/>
              </w:rPr>
              <w:instrText xml:space="preserve"> PAGEREF _Toc67925218 \h </w:instrText>
            </w:r>
            <w:r w:rsidR="00F23373">
              <w:rPr>
                <w:noProof/>
                <w:webHidden/>
              </w:rPr>
            </w:r>
            <w:r w:rsidR="00F23373">
              <w:rPr>
                <w:noProof/>
                <w:webHidden/>
              </w:rPr>
              <w:fldChar w:fldCharType="separate"/>
            </w:r>
            <w:r w:rsidR="0056396E">
              <w:rPr>
                <w:noProof/>
                <w:webHidden/>
              </w:rPr>
              <w:t>8</w:t>
            </w:r>
            <w:r w:rsidR="00F23373">
              <w:rPr>
                <w:noProof/>
                <w:webHidden/>
              </w:rPr>
              <w:fldChar w:fldCharType="end"/>
            </w:r>
          </w:hyperlink>
        </w:p>
        <w:p w14:paraId="5AC9B403" w14:textId="7421734C" w:rsidR="00F23373" w:rsidRDefault="001D0BED">
          <w:pPr>
            <w:pStyle w:val="TOC3"/>
            <w:tabs>
              <w:tab w:val="right" w:leader="dot" w:pos="9350"/>
            </w:tabs>
            <w:contextualSpacing/>
            <w:rPr>
              <w:rFonts w:asciiTheme="minorHAnsi" w:eastAsiaTheme="minorEastAsia" w:hAnsiTheme="minorHAnsi"/>
              <w:noProof/>
              <w:sz w:val="22"/>
            </w:rPr>
          </w:pPr>
          <w:hyperlink w:anchor="_Toc67925219" w:history="1">
            <w:r w:rsidR="00F23373" w:rsidRPr="009A11E1">
              <w:rPr>
                <w:rStyle w:val="Hyperlink"/>
                <w:noProof/>
              </w:rPr>
              <w:t>Municipal Summary</w:t>
            </w:r>
            <w:r w:rsidR="00F23373">
              <w:rPr>
                <w:noProof/>
                <w:webHidden/>
              </w:rPr>
              <w:tab/>
            </w:r>
            <w:r w:rsidR="00F23373">
              <w:rPr>
                <w:noProof/>
                <w:webHidden/>
              </w:rPr>
              <w:fldChar w:fldCharType="begin"/>
            </w:r>
            <w:r w:rsidR="00F23373">
              <w:rPr>
                <w:noProof/>
                <w:webHidden/>
              </w:rPr>
              <w:instrText xml:space="preserve"> PAGEREF _Toc67925219 \h </w:instrText>
            </w:r>
            <w:r w:rsidR="00F23373">
              <w:rPr>
                <w:noProof/>
                <w:webHidden/>
              </w:rPr>
            </w:r>
            <w:r w:rsidR="00F23373">
              <w:rPr>
                <w:noProof/>
                <w:webHidden/>
              </w:rPr>
              <w:fldChar w:fldCharType="separate"/>
            </w:r>
            <w:r w:rsidR="0056396E">
              <w:rPr>
                <w:noProof/>
                <w:webHidden/>
              </w:rPr>
              <w:t>9</w:t>
            </w:r>
            <w:r w:rsidR="00F23373">
              <w:rPr>
                <w:noProof/>
                <w:webHidden/>
              </w:rPr>
              <w:fldChar w:fldCharType="end"/>
            </w:r>
          </w:hyperlink>
        </w:p>
        <w:p w14:paraId="070BCF81" w14:textId="3B972555" w:rsidR="00F23373" w:rsidRDefault="001D0BED">
          <w:pPr>
            <w:pStyle w:val="TOC2"/>
            <w:rPr>
              <w:rFonts w:asciiTheme="minorHAnsi" w:eastAsiaTheme="minorEastAsia" w:hAnsiTheme="minorHAnsi"/>
              <w:sz w:val="22"/>
            </w:rPr>
          </w:pPr>
          <w:hyperlink w:anchor="_Toc67925220" w:history="1">
            <w:r w:rsidR="00F23373" w:rsidRPr="009A11E1">
              <w:rPr>
                <w:rStyle w:val="Hyperlink"/>
              </w:rPr>
              <w:t>DEMOGRAPHIC CHARACTERISTICS</w:t>
            </w:r>
            <w:r w:rsidR="00F23373">
              <w:rPr>
                <w:webHidden/>
              </w:rPr>
              <w:tab/>
            </w:r>
            <w:r w:rsidR="00F23373">
              <w:rPr>
                <w:webHidden/>
              </w:rPr>
              <w:fldChar w:fldCharType="begin"/>
            </w:r>
            <w:r w:rsidR="00F23373">
              <w:rPr>
                <w:webHidden/>
              </w:rPr>
              <w:instrText xml:space="preserve"> PAGEREF _Toc67925220 \h </w:instrText>
            </w:r>
            <w:r w:rsidR="00F23373">
              <w:rPr>
                <w:webHidden/>
              </w:rPr>
            </w:r>
            <w:r w:rsidR="00F23373">
              <w:rPr>
                <w:webHidden/>
              </w:rPr>
              <w:fldChar w:fldCharType="separate"/>
            </w:r>
            <w:r w:rsidR="0056396E">
              <w:rPr>
                <w:webHidden/>
              </w:rPr>
              <w:t>10</w:t>
            </w:r>
            <w:r w:rsidR="00F23373">
              <w:rPr>
                <w:webHidden/>
              </w:rPr>
              <w:fldChar w:fldCharType="end"/>
            </w:r>
          </w:hyperlink>
        </w:p>
        <w:p w14:paraId="6B24375E" w14:textId="3947DFF1" w:rsidR="00F23373" w:rsidRDefault="001D0BED">
          <w:pPr>
            <w:pStyle w:val="TOC3"/>
            <w:tabs>
              <w:tab w:val="right" w:leader="dot" w:pos="9350"/>
            </w:tabs>
            <w:contextualSpacing/>
            <w:rPr>
              <w:rFonts w:asciiTheme="minorHAnsi" w:eastAsiaTheme="minorEastAsia" w:hAnsiTheme="minorHAnsi"/>
              <w:noProof/>
              <w:sz w:val="22"/>
            </w:rPr>
          </w:pPr>
          <w:hyperlink w:anchor="_Toc67925221" w:history="1">
            <w:r w:rsidR="00F23373" w:rsidRPr="009A11E1">
              <w:rPr>
                <w:rStyle w:val="Hyperlink"/>
                <w:noProof/>
              </w:rPr>
              <w:t>Population</w:t>
            </w:r>
            <w:r w:rsidR="00F23373">
              <w:rPr>
                <w:noProof/>
                <w:webHidden/>
              </w:rPr>
              <w:tab/>
            </w:r>
            <w:r w:rsidR="00F23373">
              <w:rPr>
                <w:noProof/>
                <w:webHidden/>
              </w:rPr>
              <w:fldChar w:fldCharType="begin"/>
            </w:r>
            <w:r w:rsidR="00F23373">
              <w:rPr>
                <w:noProof/>
                <w:webHidden/>
              </w:rPr>
              <w:instrText xml:space="preserve"> PAGEREF _Toc67925221 \h </w:instrText>
            </w:r>
            <w:r w:rsidR="00F23373">
              <w:rPr>
                <w:noProof/>
                <w:webHidden/>
              </w:rPr>
            </w:r>
            <w:r w:rsidR="00F23373">
              <w:rPr>
                <w:noProof/>
                <w:webHidden/>
              </w:rPr>
              <w:fldChar w:fldCharType="separate"/>
            </w:r>
            <w:r w:rsidR="0056396E">
              <w:rPr>
                <w:noProof/>
                <w:webHidden/>
              </w:rPr>
              <w:t>10</w:t>
            </w:r>
            <w:r w:rsidR="00F23373">
              <w:rPr>
                <w:noProof/>
                <w:webHidden/>
              </w:rPr>
              <w:fldChar w:fldCharType="end"/>
            </w:r>
          </w:hyperlink>
        </w:p>
        <w:p w14:paraId="676CF121" w14:textId="28815872" w:rsidR="00F23373" w:rsidRDefault="001D0BED">
          <w:pPr>
            <w:pStyle w:val="TOC3"/>
            <w:tabs>
              <w:tab w:val="right" w:leader="dot" w:pos="9350"/>
            </w:tabs>
            <w:contextualSpacing/>
            <w:rPr>
              <w:rFonts w:asciiTheme="minorHAnsi" w:eastAsiaTheme="minorEastAsia" w:hAnsiTheme="minorHAnsi"/>
              <w:noProof/>
              <w:sz w:val="22"/>
            </w:rPr>
          </w:pPr>
          <w:hyperlink w:anchor="_Toc67925222" w:history="1">
            <w:r w:rsidR="00F23373" w:rsidRPr="009A11E1">
              <w:rPr>
                <w:rStyle w:val="Hyperlink"/>
                <w:noProof/>
              </w:rPr>
              <w:t>Population Composition by Age</w:t>
            </w:r>
            <w:r w:rsidR="00F23373">
              <w:rPr>
                <w:noProof/>
                <w:webHidden/>
              </w:rPr>
              <w:tab/>
            </w:r>
            <w:r w:rsidR="00F23373">
              <w:rPr>
                <w:noProof/>
                <w:webHidden/>
              </w:rPr>
              <w:fldChar w:fldCharType="begin"/>
            </w:r>
            <w:r w:rsidR="00F23373">
              <w:rPr>
                <w:noProof/>
                <w:webHidden/>
              </w:rPr>
              <w:instrText xml:space="preserve"> PAGEREF _Toc67925222 \h </w:instrText>
            </w:r>
            <w:r w:rsidR="00F23373">
              <w:rPr>
                <w:noProof/>
                <w:webHidden/>
              </w:rPr>
            </w:r>
            <w:r w:rsidR="00F23373">
              <w:rPr>
                <w:noProof/>
                <w:webHidden/>
              </w:rPr>
              <w:fldChar w:fldCharType="separate"/>
            </w:r>
            <w:r w:rsidR="0056396E">
              <w:rPr>
                <w:noProof/>
                <w:webHidden/>
              </w:rPr>
              <w:t>11</w:t>
            </w:r>
            <w:r w:rsidR="00F23373">
              <w:rPr>
                <w:noProof/>
                <w:webHidden/>
              </w:rPr>
              <w:fldChar w:fldCharType="end"/>
            </w:r>
          </w:hyperlink>
        </w:p>
        <w:p w14:paraId="596B730D" w14:textId="55E3093B" w:rsidR="00F23373" w:rsidRDefault="001D0BED">
          <w:pPr>
            <w:pStyle w:val="TOC3"/>
            <w:tabs>
              <w:tab w:val="right" w:leader="dot" w:pos="9350"/>
            </w:tabs>
            <w:contextualSpacing/>
            <w:rPr>
              <w:rFonts w:asciiTheme="minorHAnsi" w:eastAsiaTheme="minorEastAsia" w:hAnsiTheme="minorHAnsi"/>
              <w:noProof/>
              <w:sz w:val="22"/>
            </w:rPr>
          </w:pPr>
          <w:hyperlink w:anchor="_Toc67925223" w:history="1">
            <w:r w:rsidR="00F23373" w:rsidRPr="009A11E1">
              <w:rPr>
                <w:rStyle w:val="Hyperlink"/>
                <w:noProof/>
              </w:rPr>
              <w:t>Households</w:t>
            </w:r>
            <w:r w:rsidR="00F23373">
              <w:rPr>
                <w:noProof/>
                <w:webHidden/>
              </w:rPr>
              <w:tab/>
            </w:r>
            <w:r w:rsidR="00F23373">
              <w:rPr>
                <w:noProof/>
                <w:webHidden/>
              </w:rPr>
              <w:fldChar w:fldCharType="begin"/>
            </w:r>
            <w:r w:rsidR="00F23373">
              <w:rPr>
                <w:noProof/>
                <w:webHidden/>
              </w:rPr>
              <w:instrText xml:space="preserve"> PAGEREF _Toc67925223 \h </w:instrText>
            </w:r>
            <w:r w:rsidR="00F23373">
              <w:rPr>
                <w:noProof/>
                <w:webHidden/>
              </w:rPr>
            </w:r>
            <w:r w:rsidR="00F23373">
              <w:rPr>
                <w:noProof/>
                <w:webHidden/>
              </w:rPr>
              <w:fldChar w:fldCharType="separate"/>
            </w:r>
            <w:r w:rsidR="0056396E">
              <w:rPr>
                <w:noProof/>
                <w:webHidden/>
              </w:rPr>
              <w:t>12</w:t>
            </w:r>
            <w:r w:rsidR="00F23373">
              <w:rPr>
                <w:noProof/>
                <w:webHidden/>
              </w:rPr>
              <w:fldChar w:fldCharType="end"/>
            </w:r>
          </w:hyperlink>
        </w:p>
        <w:p w14:paraId="0A29A16D" w14:textId="6E0BCE43" w:rsidR="00F23373" w:rsidRDefault="001D0BED">
          <w:pPr>
            <w:pStyle w:val="TOC3"/>
            <w:tabs>
              <w:tab w:val="right" w:leader="dot" w:pos="9350"/>
            </w:tabs>
            <w:contextualSpacing/>
            <w:rPr>
              <w:rFonts w:asciiTheme="minorHAnsi" w:eastAsiaTheme="minorEastAsia" w:hAnsiTheme="minorHAnsi"/>
              <w:noProof/>
              <w:sz w:val="22"/>
            </w:rPr>
          </w:pPr>
          <w:hyperlink w:anchor="_Toc67925224" w:history="1">
            <w:r w:rsidR="00F23373" w:rsidRPr="009A11E1">
              <w:rPr>
                <w:rStyle w:val="Hyperlink"/>
                <w:noProof/>
              </w:rPr>
              <w:t>Income</w:t>
            </w:r>
            <w:r w:rsidR="00F23373">
              <w:rPr>
                <w:noProof/>
                <w:webHidden/>
              </w:rPr>
              <w:tab/>
            </w:r>
            <w:r w:rsidR="00F23373">
              <w:rPr>
                <w:noProof/>
                <w:webHidden/>
              </w:rPr>
              <w:fldChar w:fldCharType="begin"/>
            </w:r>
            <w:r w:rsidR="00F23373">
              <w:rPr>
                <w:noProof/>
                <w:webHidden/>
              </w:rPr>
              <w:instrText xml:space="preserve"> PAGEREF _Toc67925224 \h </w:instrText>
            </w:r>
            <w:r w:rsidR="00F23373">
              <w:rPr>
                <w:noProof/>
                <w:webHidden/>
              </w:rPr>
            </w:r>
            <w:r w:rsidR="00F23373">
              <w:rPr>
                <w:noProof/>
                <w:webHidden/>
              </w:rPr>
              <w:fldChar w:fldCharType="separate"/>
            </w:r>
            <w:r w:rsidR="0056396E">
              <w:rPr>
                <w:noProof/>
                <w:webHidden/>
              </w:rPr>
              <w:t>13</w:t>
            </w:r>
            <w:r w:rsidR="00F23373">
              <w:rPr>
                <w:noProof/>
                <w:webHidden/>
              </w:rPr>
              <w:fldChar w:fldCharType="end"/>
            </w:r>
          </w:hyperlink>
        </w:p>
        <w:p w14:paraId="7A22950E" w14:textId="2E150039" w:rsidR="00F23373" w:rsidRDefault="001D0BED">
          <w:pPr>
            <w:pStyle w:val="TOC3"/>
            <w:tabs>
              <w:tab w:val="right" w:leader="dot" w:pos="9350"/>
            </w:tabs>
            <w:contextualSpacing/>
            <w:rPr>
              <w:rFonts w:asciiTheme="minorHAnsi" w:eastAsiaTheme="minorEastAsia" w:hAnsiTheme="minorHAnsi"/>
              <w:noProof/>
              <w:sz w:val="22"/>
            </w:rPr>
          </w:pPr>
          <w:hyperlink w:anchor="_Toc67925225" w:history="1">
            <w:r w:rsidR="00F23373" w:rsidRPr="009A11E1">
              <w:rPr>
                <w:rStyle w:val="Hyperlink"/>
                <w:noProof/>
              </w:rPr>
              <w:t>Poverty Status</w:t>
            </w:r>
            <w:r w:rsidR="00F23373">
              <w:rPr>
                <w:noProof/>
                <w:webHidden/>
              </w:rPr>
              <w:tab/>
            </w:r>
            <w:r w:rsidR="00F23373">
              <w:rPr>
                <w:noProof/>
                <w:webHidden/>
              </w:rPr>
              <w:fldChar w:fldCharType="begin"/>
            </w:r>
            <w:r w:rsidR="00F23373">
              <w:rPr>
                <w:noProof/>
                <w:webHidden/>
              </w:rPr>
              <w:instrText xml:space="preserve"> PAGEREF _Toc67925225 \h </w:instrText>
            </w:r>
            <w:r w:rsidR="00F23373">
              <w:rPr>
                <w:noProof/>
                <w:webHidden/>
              </w:rPr>
            </w:r>
            <w:r w:rsidR="00F23373">
              <w:rPr>
                <w:noProof/>
                <w:webHidden/>
              </w:rPr>
              <w:fldChar w:fldCharType="separate"/>
            </w:r>
            <w:r w:rsidR="0056396E">
              <w:rPr>
                <w:noProof/>
                <w:webHidden/>
              </w:rPr>
              <w:t>14</w:t>
            </w:r>
            <w:r w:rsidR="00F23373">
              <w:rPr>
                <w:noProof/>
                <w:webHidden/>
              </w:rPr>
              <w:fldChar w:fldCharType="end"/>
            </w:r>
          </w:hyperlink>
        </w:p>
        <w:p w14:paraId="1BBD3EB6" w14:textId="4ACF67FA" w:rsidR="00F23373" w:rsidRDefault="001D0BED">
          <w:pPr>
            <w:pStyle w:val="TOC3"/>
            <w:tabs>
              <w:tab w:val="right" w:leader="dot" w:pos="9350"/>
            </w:tabs>
            <w:contextualSpacing/>
            <w:rPr>
              <w:rFonts w:asciiTheme="minorHAnsi" w:eastAsiaTheme="minorEastAsia" w:hAnsiTheme="minorHAnsi"/>
              <w:noProof/>
              <w:sz w:val="22"/>
            </w:rPr>
          </w:pPr>
          <w:hyperlink w:anchor="_Toc67925226" w:history="1">
            <w:r w:rsidR="00F23373" w:rsidRPr="009A11E1">
              <w:rPr>
                <w:rStyle w:val="Hyperlink"/>
                <w:noProof/>
              </w:rPr>
              <w:t>Household Costs</w:t>
            </w:r>
            <w:r w:rsidR="00F23373">
              <w:rPr>
                <w:noProof/>
                <w:webHidden/>
              </w:rPr>
              <w:tab/>
            </w:r>
            <w:r w:rsidR="00F23373">
              <w:rPr>
                <w:noProof/>
                <w:webHidden/>
              </w:rPr>
              <w:fldChar w:fldCharType="begin"/>
            </w:r>
            <w:r w:rsidR="00F23373">
              <w:rPr>
                <w:noProof/>
                <w:webHidden/>
              </w:rPr>
              <w:instrText xml:space="preserve"> PAGEREF _Toc67925226 \h </w:instrText>
            </w:r>
            <w:r w:rsidR="00F23373">
              <w:rPr>
                <w:noProof/>
                <w:webHidden/>
              </w:rPr>
            </w:r>
            <w:r w:rsidR="00F23373">
              <w:rPr>
                <w:noProof/>
                <w:webHidden/>
              </w:rPr>
              <w:fldChar w:fldCharType="separate"/>
            </w:r>
            <w:r w:rsidR="0056396E">
              <w:rPr>
                <w:noProof/>
                <w:webHidden/>
              </w:rPr>
              <w:t>15</w:t>
            </w:r>
            <w:r w:rsidR="00F23373">
              <w:rPr>
                <w:noProof/>
                <w:webHidden/>
              </w:rPr>
              <w:fldChar w:fldCharType="end"/>
            </w:r>
          </w:hyperlink>
        </w:p>
        <w:p w14:paraId="461B9313" w14:textId="27C5E45D" w:rsidR="00F23373" w:rsidRDefault="001D0BED">
          <w:pPr>
            <w:pStyle w:val="TOC2"/>
            <w:rPr>
              <w:rFonts w:asciiTheme="minorHAnsi" w:eastAsiaTheme="minorEastAsia" w:hAnsiTheme="minorHAnsi"/>
              <w:sz w:val="22"/>
            </w:rPr>
          </w:pPr>
          <w:hyperlink w:anchor="_Toc67925227" w:history="1">
            <w:r w:rsidR="00F23373" w:rsidRPr="009A11E1">
              <w:rPr>
                <w:rStyle w:val="Hyperlink"/>
              </w:rPr>
              <w:t>EXISTING HOUSING CONDITIONS</w:t>
            </w:r>
            <w:r w:rsidR="00F23373">
              <w:rPr>
                <w:webHidden/>
              </w:rPr>
              <w:tab/>
            </w:r>
            <w:r w:rsidR="00F23373">
              <w:rPr>
                <w:webHidden/>
              </w:rPr>
              <w:fldChar w:fldCharType="begin"/>
            </w:r>
            <w:r w:rsidR="00F23373">
              <w:rPr>
                <w:webHidden/>
              </w:rPr>
              <w:instrText xml:space="preserve"> PAGEREF _Toc67925227 \h </w:instrText>
            </w:r>
            <w:r w:rsidR="00F23373">
              <w:rPr>
                <w:webHidden/>
              </w:rPr>
            </w:r>
            <w:r w:rsidR="00F23373">
              <w:rPr>
                <w:webHidden/>
              </w:rPr>
              <w:fldChar w:fldCharType="separate"/>
            </w:r>
            <w:r w:rsidR="0056396E">
              <w:rPr>
                <w:webHidden/>
              </w:rPr>
              <w:t>16</w:t>
            </w:r>
            <w:r w:rsidR="00F23373">
              <w:rPr>
                <w:webHidden/>
              </w:rPr>
              <w:fldChar w:fldCharType="end"/>
            </w:r>
          </w:hyperlink>
        </w:p>
        <w:p w14:paraId="2AE61A44" w14:textId="5AAC745A" w:rsidR="00F23373" w:rsidRDefault="001D0BED">
          <w:pPr>
            <w:pStyle w:val="TOC3"/>
            <w:tabs>
              <w:tab w:val="right" w:leader="dot" w:pos="9350"/>
            </w:tabs>
            <w:contextualSpacing/>
            <w:rPr>
              <w:rFonts w:asciiTheme="minorHAnsi" w:eastAsiaTheme="minorEastAsia" w:hAnsiTheme="minorHAnsi"/>
              <w:noProof/>
              <w:sz w:val="22"/>
            </w:rPr>
          </w:pPr>
          <w:hyperlink w:anchor="_Toc67925228" w:history="1">
            <w:r w:rsidR="00F23373" w:rsidRPr="009A11E1">
              <w:rPr>
                <w:rStyle w:val="Hyperlink"/>
                <w:noProof/>
              </w:rPr>
              <w:t>Housing Unit Data</w:t>
            </w:r>
            <w:r w:rsidR="00F23373">
              <w:rPr>
                <w:noProof/>
                <w:webHidden/>
              </w:rPr>
              <w:tab/>
            </w:r>
            <w:r w:rsidR="00F23373">
              <w:rPr>
                <w:noProof/>
                <w:webHidden/>
              </w:rPr>
              <w:fldChar w:fldCharType="begin"/>
            </w:r>
            <w:r w:rsidR="00F23373">
              <w:rPr>
                <w:noProof/>
                <w:webHidden/>
              </w:rPr>
              <w:instrText xml:space="preserve"> PAGEREF _Toc67925228 \h </w:instrText>
            </w:r>
            <w:r w:rsidR="00F23373">
              <w:rPr>
                <w:noProof/>
                <w:webHidden/>
              </w:rPr>
            </w:r>
            <w:r w:rsidR="00F23373">
              <w:rPr>
                <w:noProof/>
                <w:webHidden/>
              </w:rPr>
              <w:fldChar w:fldCharType="separate"/>
            </w:r>
            <w:r w:rsidR="0056396E">
              <w:rPr>
                <w:noProof/>
                <w:webHidden/>
              </w:rPr>
              <w:t>16</w:t>
            </w:r>
            <w:r w:rsidR="00F23373">
              <w:rPr>
                <w:noProof/>
                <w:webHidden/>
              </w:rPr>
              <w:fldChar w:fldCharType="end"/>
            </w:r>
          </w:hyperlink>
        </w:p>
        <w:p w14:paraId="588A7ECA" w14:textId="6CAC9DFD" w:rsidR="00F23373" w:rsidRDefault="001D0BED">
          <w:pPr>
            <w:pStyle w:val="TOC3"/>
            <w:tabs>
              <w:tab w:val="right" w:leader="dot" w:pos="9350"/>
            </w:tabs>
            <w:contextualSpacing/>
            <w:rPr>
              <w:rFonts w:asciiTheme="minorHAnsi" w:eastAsiaTheme="minorEastAsia" w:hAnsiTheme="minorHAnsi"/>
              <w:noProof/>
              <w:sz w:val="22"/>
            </w:rPr>
          </w:pPr>
          <w:hyperlink w:anchor="_Toc67925229" w:history="1">
            <w:r w:rsidR="00F23373" w:rsidRPr="009A11E1">
              <w:rPr>
                <w:rStyle w:val="Hyperlink"/>
                <w:noProof/>
              </w:rPr>
              <w:t>Housing Type and Size</w:t>
            </w:r>
            <w:r w:rsidR="00F23373">
              <w:rPr>
                <w:noProof/>
                <w:webHidden/>
              </w:rPr>
              <w:tab/>
            </w:r>
            <w:r w:rsidR="00F23373">
              <w:rPr>
                <w:noProof/>
                <w:webHidden/>
              </w:rPr>
              <w:fldChar w:fldCharType="begin"/>
            </w:r>
            <w:r w:rsidR="00F23373">
              <w:rPr>
                <w:noProof/>
                <w:webHidden/>
              </w:rPr>
              <w:instrText xml:space="preserve"> PAGEREF _Toc67925229 \h </w:instrText>
            </w:r>
            <w:r w:rsidR="00F23373">
              <w:rPr>
                <w:noProof/>
                <w:webHidden/>
              </w:rPr>
            </w:r>
            <w:r w:rsidR="00F23373">
              <w:rPr>
                <w:noProof/>
                <w:webHidden/>
              </w:rPr>
              <w:fldChar w:fldCharType="separate"/>
            </w:r>
            <w:r w:rsidR="0056396E">
              <w:rPr>
                <w:noProof/>
                <w:webHidden/>
              </w:rPr>
              <w:t>17</w:t>
            </w:r>
            <w:r w:rsidR="00F23373">
              <w:rPr>
                <w:noProof/>
                <w:webHidden/>
              </w:rPr>
              <w:fldChar w:fldCharType="end"/>
            </w:r>
          </w:hyperlink>
        </w:p>
        <w:p w14:paraId="542EEE4A" w14:textId="70AE3D70" w:rsidR="00F23373" w:rsidRDefault="001D0BED">
          <w:pPr>
            <w:pStyle w:val="TOC3"/>
            <w:tabs>
              <w:tab w:val="right" w:leader="dot" w:pos="9350"/>
            </w:tabs>
            <w:contextualSpacing/>
            <w:rPr>
              <w:rFonts w:asciiTheme="minorHAnsi" w:eastAsiaTheme="minorEastAsia" w:hAnsiTheme="minorHAnsi"/>
              <w:noProof/>
              <w:sz w:val="22"/>
            </w:rPr>
          </w:pPr>
          <w:hyperlink w:anchor="_Toc67925230" w:history="1">
            <w:r w:rsidR="00F23373" w:rsidRPr="009A11E1">
              <w:rPr>
                <w:rStyle w:val="Hyperlink"/>
                <w:noProof/>
              </w:rPr>
              <w:t>Housing Growth and Projections</w:t>
            </w:r>
            <w:r w:rsidR="00F23373">
              <w:rPr>
                <w:noProof/>
                <w:webHidden/>
              </w:rPr>
              <w:tab/>
            </w:r>
            <w:r w:rsidR="00F23373">
              <w:rPr>
                <w:noProof/>
                <w:webHidden/>
              </w:rPr>
              <w:fldChar w:fldCharType="begin"/>
            </w:r>
            <w:r w:rsidR="00F23373">
              <w:rPr>
                <w:noProof/>
                <w:webHidden/>
              </w:rPr>
              <w:instrText xml:space="preserve"> PAGEREF _Toc67925230 \h </w:instrText>
            </w:r>
            <w:r w:rsidR="00F23373">
              <w:rPr>
                <w:noProof/>
                <w:webHidden/>
              </w:rPr>
            </w:r>
            <w:r w:rsidR="00F23373">
              <w:rPr>
                <w:noProof/>
                <w:webHidden/>
              </w:rPr>
              <w:fldChar w:fldCharType="separate"/>
            </w:r>
            <w:r w:rsidR="0056396E">
              <w:rPr>
                <w:noProof/>
                <w:webHidden/>
              </w:rPr>
              <w:t>18</w:t>
            </w:r>
            <w:r w:rsidR="00F23373">
              <w:rPr>
                <w:noProof/>
                <w:webHidden/>
              </w:rPr>
              <w:fldChar w:fldCharType="end"/>
            </w:r>
          </w:hyperlink>
        </w:p>
        <w:p w14:paraId="27785DBB" w14:textId="7B5199FE" w:rsidR="00F23373" w:rsidRDefault="001D0BED">
          <w:pPr>
            <w:pStyle w:val="TOC3"/>
            <w:tabs>
              <w:tab w:val="right" w:leader="dot" w:pos="9350"/>
            </w:tabs>
            <w:contextualSpacing/>
            <w:rPr>
              <w:rFonts w:asciiTheme="minorHAnsi" w:eastAsiaTheme="minorEastAsia" w:hAnsiTheme="minorHAnsi"/>
              <w:noProof/>
              <w:sz w:val="22"/>
            </w:rPr>
          </w:pPr>
          <w:hyperlink w:anchor="_Toc67925231" w:history="1">
            <w:r w:rsidR="00F23373" w:rsidRPr="009A11E1">
              <w:rPr>
                <w:rStyle w:val="Hyperlink"/>
                <w:noProof/>
              </w:rPr>
              <w:t>Occupancy</w:t>
            </w:r>
            <w:r w:rsidR="00F23373">
              <w:rPr>
                <w:noProof/>
                <w:webHidden/>
              </w:rPr>
              <w:tab/>
            </w:r>
            <w:r w:rsidR="00F23373">
              <w:rPr>
                <w:noProof/>
                <w:webHidden/>
              </w:rPr>
              <w:fldChar w:fldCharType="begin"/>
            </w:r>
            <w:r w:rsidR="00F23373">
              <w:rPr>
                <w:noProof/>
                <w:webHidden/>
              </w:rPr>
              <w:instrText xml:space="preserve"> PAGEREF _Toc67925231 \h </w:instrText>
            </w:r>
            <w:r w:rsidR="00F23373">
              <w:rPr>
                <w:noProof/>
                <w:webHidden/>
              </w:rPr>
            </w:r>
            <w:r w:rsidR="00F23373">
              <w:rPr>
                <w:noProof/>
                <w:webHidden/>
              </w:rPr>
              <w:fldChar w:fldCharType="separate"/>
            </w:r>
            <w:r w:rsidR="0056396E">
              <w:rPr>
                <w:noProof/>
                <w:webHidden/>
              </w:rPr>
              <w:t>19</w:t>
            </w:r>
            <w:r w:rsidR="00F23373">
              <w:rPr>
                <w:noProof/>
                <w:webHidden/>
              </w:rPr>
              <w:fldChar w:fldCharType="end"/>
            </w:r>
          </w:hyperlink>
        </w:p>
        <w:p w14:paraId="4FB0A866" w14:textId="4AA1992A" w:rsidR="00F23373" w:rsidRDefault="001D0BED">
          <w:pPr>
            <w:pStyle w:val="TOC3"/>
            <w:tabs>
              <w:tab w:val="right" w:leader="dot" w:pos="9350"/>
            </w:tabs>
            <w:contextualSpacing/>
            <w:rPr>
              <w:rFonts w:asciiTheme="minorHAnsi" w:eastAsiaTheme="minorEastAsia" w:hAnsiTheme="minorHAnsi"/>
              <w:noProof/>
              <w:sz w:val="22"/>
            </w:rPr>
          </w:pPr>
          <w:hyperlink w:anchor="_Toc67925232" w:history="1">
            <w:r w:rsidR="00F23373" w:rsidRPr="009A11E1">
              <w:rPr>
                <w:rStyle w:val="Hyperlink"/>
                <w:noProof/>
              </w:rPr>
              <w:t>Housing Values and Contract Rents</w:t>
            </w:r>
            <w:r w:rsidR="00F23373">
              <w:rPr>
                <w:noProof/>
                <w:webHidden/>
              </w:rPr>
              <w:tab/>
            </w:r>
            <w:r w:rsidR="00F23373">
              <w:rPr>
                <w:noProof/>
                <w:webHidden/>
              </w:rPr>
              <w:fldChar w:fldCharType="begin"/>
            </w:r>
            <w:r w:rsidR="00F23373">
              <w:rPr>
                <w:noProof/>
                <w:webHidden/>
              </w:rPr>
              <w:instrText xml:space="preserve"> PAGEREF _Toc67925232 \h </w:instrText>
            </w:r>
            <w:r w:rsidR="00F23373">
              <w:rPr>
                <w:noProof/>
                <w:webHidden/>
              </w:rPr>
            </w:r>
            <w:r w:rsidR="00F23373">
              <w:rPr>
                <w:noProof/>
                <w:webHidden/>
              </w:rPr>
              <w:fldChar w:fldCharType="separate"/>
            </w:r>
            <w:r w:rsidR="0056396E">
              <w:rPr>
                <w:noProof/>
                <w:webHidden/>
              </w:rPr>
              <w:t>20</w:t>
            </w:r>
            <w:r w:rsidR="00F23373">
              <w:rPr>
                <w:noProof/>
                <w:webHidden/>
              </w:rPr>
              <w:fldChar w:fldCharType="end"/>
            </w:r>
          </w:hyperlink>
        </w:p>
        <w:p w14:paraId="4739263F" w14:textId="58C326F3" w:rsidR="00F23373" w:rsidRDefault="001D0BED">
          <w:pPr>
            <w:pStyle w:val="TOC3"/>
            <w:tabs>
              <w:tab w:val="right" w:leader="dot" w:pos="9350"/>
            </w:tabs>
            <w:contextualSpacing/>
            <w:rPr>
              <w:rFonts w:asciiTheme="minorHAnsi" w:eastAsiaTheme="minorEastAsia" w:hAnsiTheme="minorHAnsi"/>
              <w:noProof/>
              <w:sz w:val="22"/>
            </w:rPr>
          </w:pPr>
          <w:hyperlink w:anchor="_Toc67925233" w:history="1">
            <w:r w:rsidR="00F23373" w:rsidRPr="009A11E1">
              <w:rPr>
                <w:rStyle w:val="Hyperlink"/>
                <w:noProof/>
              </w:rPr>
              <w:t>Housing Conditions</w:t>
            </w:r>
            <w:r w:rsidR="00F23373">
              <w:rPr>
                <w:noProof/>
                <w:webHidden/>
              </w:rPr>
              <w:tab/>
            </w:r>
            <w:r w:rsidR="00F23373">
              <w:rPr>
                <w:noProof/>
                <w:webHidden/>
              </w:rPr>
              <w:fldChar w:fldCharType="begin"/>
            </w:r>
            <w:r w:rsidR="00F23373">
              <w:rPr>
                <w:noProof/>
                <w:webHidden/>
              </w:rPr>
              <w:instrText xml:space="preserve"> PAGEREF _Toc67925233 \h </w:instrText>
            </w:r>
            <w:r w:rsidR="00F23373">
              <w:rPr>
                <w:noProof/>
                <w:webHidden/>
              </w:rPr>
            </w:r>
            <w:r w:rsidR="00F23373">
              <w:rPr>
                <w:noProof/>
                <w:webHidden/>
              </w:rPr>
              <w:fldChar w:fldCharType="separate"/>
            </w:r>
            <w:r w:rsidR="0056396E">
              <w:rPr>
                <w:noProof/>
                <w:webHidden/>
              </w:rPr>
              <w:t>22</w:t>
            </w:r>
            <w:r w:rsidR="00F23373">
              <w:rPr>
                <w:noProof/>
                <w:webHidden/>
              </w:rPr>
              <w:fldChar w:fldCharType="end"/>
            </w:r>
          </w:hyperlink>
        </w:p>
        <w:p w14:paraId="767D2CE1" w14:textId="69B7C1AE" w:rsidR="00F23373" w:rsidRDefault="001D0BED">
          <w:pPr>
            <w:pStyle w:val="TOC2"/>
            <w:rPr>
              <w:rFonts w:asciiTheme="minorHAnsi" w:eastAsiaTheme="minorEastAsia" w:hAnsiTheme="minorHAnsi"/>
              <w:sz w:val="22"/>
            </w:rPr>
          </w:pPr>
          <w:hyperlink w:anchor="_Toc67925234" w:history="1">
            <w:r w:rsidR="00F23373" w:rsidRPr="009A11E1">
              <w:rPr>
                <w:rStyle w:val="Hyperlink"/>
              </w:rPr>
              <w:t>EMPLOYMENT DATA</w:t>
            </w:r>
            <w:r w:rsidR="00F23373">
              <w:rPr>
                <w:webHidden/>
              </w:rPr>
              <w:tab/>
            </w:r>
            <w:r w:rsidR="00F23373">
              <w:rPr>
                <w:webHidden/>
              </w:rPr>
              <w:fldChar w:fldCharType="begin"/>
            </w:r>
            <w:r w:rsidR="00F23373">
              <w:rPr>
                <w:webHidden/>
              </w:rPr>
              <w:instrText xml:space="preserve"> PAGEREF _Toc67925234 \h </w:instrText>
            </w:r>
            <w:r w:rsidR="00F23373">
              <w:rPr>
                <w:webHidden/>
              </w:rPr>
            </w:r>
            <w:r w:rsidR="00F23373">
              <w:rPr>
                <w:webHidden/>
              </w:rPr>
              <w:fldChar w:fldCharType="separate"/>
            </w:r>
            <w:r w:rsidR="0056396E">
              <w:rPr>
                <w:webHidden/>
              </w:rPr>
              <w:t>23</w:t>
            </w:r>
            <w:r w:rsidR="00F23373">
              <w:rPr>
                <w:webHidden/>
              </w:rPr>
              <w:fldChar w:fldCharType="end"/>
            </w:r>
          </w:hyperlink>
        </w:p>
        <w:p w14:paraId="3B2FA674" w14:textId="6E4BCB08" w:rsidR="00F23373" w:rsidRDefault="001D0BED">
          <w:pPr>
            <w:pStyle w:val="TOC3"/>
            <w:tabs>
              <w:tab w:val="right" w:leader="dot" w:pos="9350"/>
            </w:tabs>
            <w:contextualSpacing/>
            <w:rPr>
              <w:rFonts w:asciiTheme="minorHAnsi" w:eastAsiaTheme="minorEastAsia" w:hAnsiTheme="minorHAnsi"/>
              <w:noProof/>
              <w:sz w:val="22"/>
            </w:rPr>
          </w:pPr>
          <w:hyperlink w:anchor="_Toc67925235" w:history="1">
            <w:r w:rsidR="00F23373" w:rsidRPr="009A11E1">
              <w:rPr>
                <w:rStyle w:val="Hyperlink"/>
                <w:noProof/>
              </w:rPr>
              <w:t>Employment Status</w:t>
            </w:r>
            <w:r w:rsidR="00F23373">
              <w:rPr>
                <w:noProof/>
                <w:webHidden/>
              </w:rPr>
              <w:tab/>
            </w:r>
            <w:r w:rsidR="00F23373">
              <w:rPr>
                <w:noProof/>
                <w:webHidden/>
              </w:rPr>
              <w:fldChar w:fldCharType="begin"/>
            </w:r>
            <w:r w:rsidR="00F23373">
              <w:rPr>
                <w:noProof/>
                <w:webHidden/>
              </w:rPr>
              <w:instrText xml:space="preserve"> PAGEREF _Toc67925235 \h </w:instrText>
            </w:r>
            <w:r w:rsidR="00F23373">
              <w:rPr>
                <w:noProof/>
                <w:webHidden/>
              </w:rPr>
            </w:r>
            <w:r w:rsidR="00F23373">
              <w:rPr>
                <w:noProof/>
                <w:webHidden/>
              </w:rPr>
              <w:fldChar w:fldCharType="separate"/>
            </w:r>
            <w:r w:rsidR="0056396E">
              <w:rPr>
                <w:noProof/>
                <w:webHidden/>
              </w:rPr>
              <w:t>25</w:t>
            </w:r>
            <w:r w:rsidR="00F23373">
              <w:rPr>
                <w:noProof/>
                <w:webHidden/>
              </w:rPr>
              <w:fldChar w:fldCharType="end"/>
            </w:r>
          </w:hyperlink>
        </w:p>
        <w:p w14:paraId="2E118D94" w14:textId="0C5862ED" w:rsidR="00F23373" w:rsidRDefault="001D0BED">
          <w:pPr>
            <w:pStyle w:val="TOC3"/>
            <w:tabs>
              <w:tab w:val="right" w:leader="dot" w:pos="9350"/>
            </w:tabs>
            <w:contextualSpacing/>
            <w:rPr>
              <w:rFonts w:asciiTheme="minorHAnsi" w:eastAsiaTheme="minorEastAsia" w:hAnsiTheme="minorHAnsi"/>
              <w:noProof/>
              <w:sz w:val="22"/>
            </w:rPr>
          </w:pPr>
          <w:hyperlink w:anchor="_Toc67925236" w:history="1">
            <w:r w:rsidR="00F23373" w:rsidRPr="009A11E1">
              <w:rPr>
                <w:rStyle w:val="Hyperlink"/>
                <w:noProof/>
              </w:rPr>
              <w:t>Class of Worker and Occupation</w:t>
            </w:r>
            <w:r w:rsidR="00F23373">
              <w:rPr>
                <w:noProof/>
                <w:webHidden/>
              </w:rPr>
              <w:tab/>
            </w:r>
            <w:r w:rsidR="00F23373">
              <w:rPr>
                <w:noProof/>
                <w:webHidden/>
              </w:rPr>
              <w:fldChar w:fldCharType="begin"/>
            </w:r>
            <w:r w:rsidR="00F23373">
              <w:rPr>
                <w:noProof/>
                <w:webHidden/>
              </w:rPr>
              <w:instrText xml:space="preserve"> PAGEREF _Toc67925236 \h </w:instrText>
            </w:r>
            <w:r w:rsidR="00F23373">
              <w:rPr>
                <w:noProof/>
                <w:webHidden/>
              </w:rPr>
            </w:r>
            <w:r w:rsidR="00F23373">
              <w:rPr>
                <w:noProof/>
                <w:webHidden/>
              </w:rPr>
              <w:fldChar w:fldCharType="separate"/>
            </w:r>
            <w:r w:rsidR="0056396E">
              <w:rPr>
                <w:noProof/>
                <w:webHidden/>
              </w:rPr>
              <w:t>25</w:t>
            </w:r>
            <w:r w:rsidR="00F23373">
              <w:rPr>
                <w:noProof/>
                <w:webHidden/>
              </w:rPr>
              <w:fldChar w:fldCharType="end"/>
            </w:r>
          </w:hyperlink>
        </w:p>
        <w:p w14:paraId="72712DA5" w14:textId="366FA4F8" w:rsidR="00F23373" w:rsidRDefault="001D0BED">
          <w:pPr>
            <w:pStyle w:val="TOC3"/>
            <w:tabs>
              <w:tab w:val="right" w:leader="dot" w:pos="9350"/>
            </w:tabs>
            <w:contextualSpacing/>
            <w:rPr>
              <w:rFonts w:asciiTheme="minorHAnsi" w:eastAsiaTheme="minorEastAsia" w:hAnsiTheme="minorHAnsi"/>
              <w:noProof/>
              <w:sz w:val="22"/>
            </w:rPr>
          </w:pPr>
          <w:hyperlink w:anchor="_Toc67925237" w:history="1">
            <w:r w:rsidR="00F23373" w:rsidRPr="009A11E1">
              <w:rPr>
                <w:rStyle w:val="Hyperlink"/>
                <w:noProof/>
              </w:rPr>
              <w:t>Commuting to Work</w:t>
            </w:r>
            <w:r w:rsidR="00F23373">
              <w:rPr>
                <w:noProof/>
                <w:webHidden/>
              </w:rPr>
              <w:tab/>
            </w:r>
            <w:r w:rsidR="00F23373">
              <w:rPr>
                <w:noProof/>
                <w:webHidden/>
              </w:rPr>
              <w:fldChar w:fldCharType="begin"/>
            </w:r>
            <w:r w:rsidR="00F23373">
              <w:rPr>
                <w:noProof/>
                <w:webHidden/>
              </w:rPr>
              <w:instrText xml:space="preserve"> PAGEREF _Toc67925237 \h </w:instrText>
            </w:r>
            <w:r w:rsidR="00F23373">
              <w:rPr>
                <w:noProof/>
                <w:webHidden/>
              </w:rPr>
            </w:r>
            <w:r w:rsidR="00F23373">
              <w:rPr>
                <w:noProof/>
                <w:webHidden/>
              </w:rPr>
              <w:fldChar w:fldCharType="separate"/>
            </w:r>
            <w:r w:rsidR="0056396E">
              <w:rPr>
                <w:noProof/>
                <w:webHidden/>
              </w:rPr>
              <w:t>27</w:t>
            </w:r>
            <w:r w:rsidR="00F23373">
              <w:rPr>
                <w:noProof/>
                <w:webHidden/>
              </w:rPr>
              <w:fldChar w:fldCharType="end"/>
            </w:r>
          </w:hyperlink>
        </w:p>
        <w:p w14:paraId="7AF10CB2" w14:textId="6B985F61" w:rsidR="00F23373" w:rsidRDefault="001D0BED">
          <w:pPr>
            <w:pStyle w:val="TOC3"/>
            <w:tabs>
              <w:tab w:val="right" w:leader="dot" w:pos="9350"/>
            </w:tabs>
            <w:contextualSpacing/>
            <w:rPr>
              <w:rFonts w:asciiTheme="minorHAnsi" w:eastAsiaTheme="minorEastAsia" w:hAnsiTheme="minorHAnsi"/>
              <w:noProof/>
              <w:sz w:val="22"/>
            </w:rPr>
          </w:pPr>
          <w:hyperlink w:anchor="_Toc67925238" w:history="1">
            <w:r w:rsidR="00F23373" w:rsidRPr="009A11E1">
              <w:rPr>
                <w:rStyle w:val="Hyperlink"/>
                <w:noProof/>
              </w:rPr>
              <w:t>Covered Employment</w:t>
            </w:r>
            <w:r w:rsidR="00F23373">
              <w:rPr>
                <w:noProof/>
                <w:webHidden/>
              </w:rPr>
              <w:tab/>
            </w:r>
            <w:r w:rsidR="00F23373">
              <w:rPr>
                <w:noProof/>
                <w:webHidden/>
              </w:rPr>
              <w:fldChar w:fldCharType="begin"/>
            </w:r>
            <w:r w:rsidR="00F23373">
              <w:rPr>
                <w:noProof/>
                <w:webHidden/>
              </w:rPr>
              <w:instrText xml:space="preserve"> PAGEREF _Toc67925238 \h </w:instrText>
            </w:r>
            <w:r w:rsidR="00F23373">
              <w:rPr>
                <w:noProof/>
                <w:webHidden/>
              </w:rPr>
            </w:r>
            <w:r w:rsidR="00F23373">
              <w:rPr>
                <w:noProof/>
                <w:webHidden/>
              </w:rPr>
              <w:fldChar w:fldCharType="separate"/>
            </w:r>
            <w:r w:rsidR="0056396E">
              <w:rPr>
                <w:noProof/>
                <w:webHidden/>
              </w:rPr>
              <w:t>28</w:t>
            </w:r>
            <w:r w:rsidR="00F23373">
              <w:rPr>
                <w:noProof/>
                <w:webHidden/>
              </w:rPr>
              <w:fldChar w:fldCharType="end"/>
            </w:r>
          </w:hyperlink>
        </w:p>
        <w:p w14:paraId="0C810F50" w14:textId="5F3DD637" w:rsidR="00F23373" w:rsidRDefault="001D0BED">
          <w:pPr>
            <w:pStyle w:val="TOC3"/>
            <w:tabs>
              <w:tab w:val="right" w:leader="dot" w:pos="9350"/>
            </w:tabs>
            <w:contextualSpacing/>
            <w:rPr>
              <w:rFonts w:asciiTheme="minorHAnsi" w:eastAsiaTheme="minorEastAsia" w:hAnsiTheme="minorHAnsi"/>
              <w:noProof/>
              <w:sz w:val="22"/>
            </w:rPr>
          </w:pPr>
          <w:hyperlink w:anchor="_Toc67925239" w:history="1">
            <w:r w:rsidR="00F23373" w:rsidRPr="009A11E1">
              <w:rPr>
                <w:rStyle w:val="Hyperlink"/>
                <w:noProof/>
              </w:rPr>
              <w:t>In-Town Establishments and Employees by Industry: 2017</w:t>
            </w:r>
            <w:r w:rsidR="00F23373">
              <w:rPr>
                <w:noProof/>
                <w:webHidden/>
              </w:rPr>
              <w:tab/>
            </w:r>
            <w:r w:rsidR="00F23373">
              <w:rPr>
                <w:noProof/>
                <w:webHidden/>
              </w:rPr>
              <w:fldChar w:fldCharType="begin"/>
            </w:r>
            <w:r w:rsidR="00F23373">
              <w:rPr>
                <w:noProof/>
                <w:webHidden/>
              </w:rPr>
              <w:instrText xml:space="preserve"> PAGEREF _Toc67925239 \h </w:instrText>
            </w:r>
            <w:r w:rsidR="00F23373">
              <w:rPr>
                <w:noProof/>
                <w:webHidden/>
              </w:rPr>
            </w:r>
            <w:r w:rsidR="00F23373">
              <w:rPr>
                <w:noProof/>
                <w:webHidden/>
              </w:rPr>
              <w:fldChar w:fldCharType="separate"/>
            </w:r>
            <w:r w:rsidR="0056396E">
              <w:rPr>
                <w:noProof/>
                <w:webHidden/>
              </w:rPr>
              <w:t>29</w:t>
            </w:r>
            <w:r w:rsidR="00F23373">
              <w:rPr>
                <w:noProof/>
                <w:webHidden/>
              </w:rPr>
              <w:fldChar w:fldCharType="end"/>
            </w:r>
          </w:hyperlink>
        </w:p>
        <w:p w14:paraId="4E353346" w14:textId="30C411AC" w:rsidR="00F23373" w:rsidRDefault="001D0BED">
          <w:pPr>
            <w:pStyle w:val="TOC3"/>
            <w:tabs>
              <w:tab w:val="right" w:leader="dot" w:pos="9350"/>
            </w:tabs>
            <w:contextualSpacing/>
            <w:rPr>
              <w:rFonts w:asciiTheme="minorHAnsi" w:eastAsiaTheme="minorEastAsia" w:hAnsiTheme="minorHAnsi"/>
              <w:noProof/>
              <w:sz w:val="22"/>
            </w:rPr>
          </w:pPr>
          <w:hyperlink w:anchor="_Toc67925240" w:history="1">
            <w:r w:rsidR="00F23373" w:rsidRPr="009A11E1">
              <w:rPr>
                <w:rStyle w:val="Hyperlink"/>
                <w:noProof/>
              </w:rPr>
              <w:t>Probable Future Employment Opportunities</w:t>
            </w:r>
            <w:r w:rsidR="00F23373">
              <w:rPr>
                <w:noProof/>
                <w:webHidden/>
              </w:rPr>
              <w:tab/>
            </w:r>
            <w:r w:rsidR="00F23373">
              <w:rPr>
                <w:noProof/>
                <w:webHidden/>
              </w:rPr>
              <w:fldChar w:fldCharType="begin"/>
            </w:r>
            <w:r w:rsidR="00F23373">
              <w:rPr>
                <w:noProof/>
                <w:webHidden/>
              </w:rPr>
              <w:instrText xml:space="preserve"> PAGEREF _Toc67925240 \h </w:instrText>
            </w:r>
            <w:r w:rsidR="00F23373">
              <w:rPr>
                <w:noProof/>
                <w:webHidden/>
              </w:rPr>
            </w:r>
            <w:r w:rsidR="00F23373">
              <w:rPr>
                <w:noProof/>
                <w:webHidden/>
              </w:rPr>
              <w:fldChar w:fldCharType="separate"/>
            </w:r>
            <w:r w:rsidR="0056396E">
              <w:rPr>
                <w:noProof/>
                <w:webHidden/>
              </w:rPr>
              <w:t>30</w:t>
            </w:r>
            <w:r w:rsidR="00F23373">
              <w:rPr>
                <w:noProof/>
                <w:webHidden/>
              </w:rPr>
              <w:fldChar w:fldCharType="end"/>
            </w:r>
          </w:hyperlink>
        </w:p>
        <w:p w14:paraId="69FCDBA5" w14:textId="69ED4286" w:rsidR="00F23373" w:rsidRDefault="001D0BED" w:rsidP="002A3244">
          <w:pPr>
            <w:pStyle w:val="TOC1"/>
            <w:rPr>
              <w:rFonts w:asciiTheme="minorHAnsi" w:eastAsiaTheme="minorEastAsia" w:hAnsiTheme="minorHAnsi"/>
              <w:noProof/>
              <w:sz w:val="22"/>
            </w:rPr>
          </w:pPr>
          <w:hyperlink w:anchor="_Toc67925241" w:history="1">
            <w:r w:rsidR="00F23373" w:rsidRPr="009A11E1">
              <w:rPr>
                <w:rStyle w:val="Hyperlink"/>
                <w:noProof/>
              </w:rPr>
              <w:t>PART 2: FAIR SHARE PLAN</w:t>
            </w:r>
            <w:r w:rsidR="00F23373">
              <w:rPr>
                <w:noProof/>
                <w:webHidden/>
              </w:rPr>
              <w:tab/>
            </w:r>
            <w:r w:rsidR="00F23373">
              <w:rPr>
                <w:noProof/>
                <w:webHidden/>
              </w:rPr>
              <w:fldChar w:fldCharType="begin"/>
            </w:r>
            <w:r w:rsidR="00F23373">
              <w:rPr>
                <w:noProof/>
                <w:webHidden/>
              </w:rPr>
              <w:instrText xml:space="preserve"> PAGEREF _Toc67925241 \h </w:instrText>
            </w:r>
            <w:r w:rsidR="00F23373">
              <w:rPr>
                <w:noProof/>
                <w:webHidden/>
              </w:rPr>
            </w:r>
            <w:r w:rsidR="00F23373">
              <w:rPr>
                <w:noProof/>
                <w:webHidden/>
              </w:rPr>
              <w:fldChar w:fldCharType="separate"/>
            </w:r>
            <w:r w:rsidR="0056396E">
              <w:rPr>
                <w:noProof/>
                <w:webHidden/>
              </w:rPr>
              <w:t>31</w:t>
            </w:r>
            <w:r w:rsidR="00F23373">
              <w:rPr>
                <w:noProof/>
                <w:webHidden/>
              </w:rPr>
              <w:fldChar w:fldCharType="end"/>
            </w:r>
          </w:hyperlink>
        </w:p>
        <w:p w14:paraId="24833344" w14:textId="71FFC7D7" w:rsidR="00F23373" w:rsidRDefault="001D0BED" w:rsidP="00F23373">
          <w:pPr>
            <w:pStyle w:val="TOC2"/>
            <w:spacing w:line="360" w:lineRule="auto"/>
            <w:rPr>
              <w:rFonts w:asciiTheme="minorHAnsi" w:eastAsiaTheme="minorEastAsia" w:hAnsiTheme="minorHAnsi"/>
              <w:sz w:val="22"/>
            </w:rPr>
          </w:pPr>
          <w:hyperlink w:anchor="_Toc67925242" w:history="1">
            <w:r w:rsidR="00F23373" w:rsidRPr="009A11E1">
              <w:rPr>
                <w:rStyle w:val="Hyperlink"/>
              </w:rPr>
              <w:t>INTRODUCTION</w:t>
            </w:r>
            <w:r w:rsidR="00F23373">
              <w:rPr>
                <w:webHidden/>
              </w:rPr>
              <w:tab/>
            </w:r>
            <w:r w:rsidR="00F23373">
              <w:rPr>
                <w:webHidden/>
              </w:rPr>
              <w:fldChar w:fldCharType="begin"/>
            </w:r>
            <w:r w:rsidR="00F23373">
              <w:rPr>
                <w:webHidden/>
              </w:rPr>
              <w:instrText xml:space="preserve"> PAGEREF _Toc67925242 \h </w:instrText>
            </w:r>
            <w:r w:rsidR="00F23373">
              <w:rPr>
                <w:webHidden/>
              </w:rPr>
            </w:r>
            <w:r w:rsidR="00F23373">
              <w:rPr>
                <w:webHidden/>
              </w:rPr>
              <w:fldChar w:fldCharType="separate"/>
            </w:r>
            <w:r w:rsidR="0056396E">
              <w:rPr>
                <w:webHidden/>
              </w:rPr>
              <w:t>31</w:t>
            </w:r>
            <w:r w:rsidR="00F23373">
              <w:rPr>
                <w:webHidden/>
              </w:rPr>
              <w:fldChar w:fldCharType="end"/>
            </w:r>
          </w:hyperlink>
        </w:p>
        <w:p w14:paraId="585287E0" w14:textId="7FE512D7" w:rsidR="00F23373" w:rsidRDefault="001D0BED" w:rsidP="00F23373">
          <w:pPr>
            <w:pStyle w:val="TOC2"/>
            <w:spacing w:line="360" w:lineRule="auto"/>
            <w:rPr>
              <w:rFonts w:asciiTheme="minorHAnsi" w:eastAsiaTheme="minorEastAsia" w:hAnsiTheme="minorHAnsi"/>
              <w:sz w:val="22"/>
            </w:rPr>
          </w:pPr>
          <w:hyperlink w:anchor="_Toc67925243" w:history="1">
            <w:r w:rsidR="00F23373" w:rsidRPr="009A11E1">
              <w:rPr>
                <w:rStyle w:val="Hyperlink"/>
              </w:rPr>
              <w:t>SUITABILITY ANALYSIS</w:t>
            </w:r>
            <w:r w:rsidR="00F23373">
              <w:rPr>
                <w:webHidden/>
              </w:rPr>
              <w:tab/>
            </w:r>
            <w:r w:rsidR="00F23373">
              <w:rPr>
                <w:webHidden/>
              </w:rPr>
              <w:fldChar w:fldCharType="begin"/>
            </w:r>
            <w:r w:rsidR="00F23373">
              <w:rPr>
                <w:webHidden/>
              </w:rPr>
              <w:instrText xml:space="preserve"> PAGEREF _Toc67925243 \h </w:instrText>
            </w:r>
            <w:r w:rsidR="00F23373">
              <w:rPr>
                <w:webHidden/>
              </w:rPr>
            </w:r>
            <w:r w:rsidR="00F23373">
              <w:rPr>
                <w:webHidden/>
              </w:rPr>
              <w:fldChar w:fldCharType="separate"/>
            </w:r>
            <w:r w:rsidR="0056396E">
              <w:rPr>
                <w:webHidden/>
              </w:rPr>
              <w:t>32</w:t>
            </w:r>
            <w:r w:rsidR="00F23373">
              <w:rPr>
                <w:webHidden/>
              </w:rPr>
              <w:fldChar w:fldCharType="end"/>
            </w:r>
          </w:hyperlink>
        </w:p>
        <w:p w14:paraId="713383D9" w14:textId="299ECF91" w:rsidR="00F23373" w:rsidRDefault="001D0BED" w:rsidP="00F23373">
          <w:pPr>
            <w:pStyle w:val="TOC2"/>
            <w:spacing w:line="360" w:lineRule="auto"/>
            <w:rPr>
              <w:rFonts w:asciiTheme="minorHAnsi" w:eastAsiaTheme="minorEastAsia" w:hAnsiTheme="minorHAnsi"/>
              <w:sz w:val="22"/>
            </w:rPr>
          </w:pPr>
          <w:hyperlink w:anchor="_Toc67925244" w:history="1">
            <w:r w:rsidR="00F23373" w:rsidRPr="009A11E1">
              <w:rPr>
                <w:rStyle w:val="Hyperlink"/>
              </w:rPr>
              <w:t>PRESENT NEED</w:t>
            </w:r>
            <w:r w:rsidR="00F23373">
              <w:rPr>
                <w:webHidden/>
              </w:rPr>
              <w:tab/>
            </w:r>
            <w:r w:rsidR="00F23373">
              <w:rPr>
                <w:webHidden/>
              </w:rPr>
              <w:fldChar w:fldCharType="begin"/>
            </w:r>
            <w:r w:rsidR="00F23373">
              <w:rPr>
                <w:webHidden/>
              </w:rPr>
              <w:instrText xml:space="preserve"> PAGEREF _Toc67925244 \h </w:instrText>
            </w:r>
            <w:r w:rsidR="00F23373">
              <w:rPr>
                <w:webHidden/>
              </w:rPr>
            </w:r>
            <w:r w:rsidR="00F23373">
              <w:rPr>
                <w:webHidden/>
              </w:rPr>
              <w:fldChar w:fldCharType="separate"/>
            </w:r>
            <w:r w:rsidR="0056396E">
              <w:rPr>
                <w:webHidden/>
              </w:rPr>
              <w:t>32</w:t>
            </w:r>
            <w:r w:rsidR="00F23373">
              <w:rPr>
                <w:webHidden/>
              </w:rPr>
              <w:fldChar w:fldCharType="end"/>
            </w:r>
          </w:hyperlink>
        </w:p>
        <w:p w14:paraId="6056161D" w14:textId="7337E6A3" w:rsidR="00F23373" w:rsidRDefault="001D0BED" w:rsidP="00F23373">
          <w:pPr>
            <w:pStyle w:val="TOC2"/>
            <w:spacing w:line="360" w:lineRule="auto"/>
            <w:rPr>
              <w:rFonts w:asciiTheme="minorHAnsi" w:eastAsiaTheme="minorEastAsia" w:hAnsiTheme="minorHAnsi"/>
              <w:sz w:val="22"/>
            </w:rPr>
          </w:pPr>
          <w:hyperlink w:anchor="_Toc67925245" w:history="1">
            <w:r w:rsidR="00F23373" w:rsidRPr="009A11E1">
              <w:rPr>
                <w:rStyle w:val="Hyperlink"/>
              </w:rPr>
              <w:t>PRIOR ROUND OBLIGATION (1987-1999)</w:t>
            </w:r>
            <w:r w:rsidR="00F23373">
              <w:rPr>
                <w:webHidden/>
              </w:rPr>
              <w:tab/>
            </w:r>
            <w:r w:rsidR="00F23373">
              <w:rPr>
                <w:webHidden/>
              </w:rPr>
              <w:fldChar w:fldCharType="begin"/>
            </w:r>
            <w:r w:rsidR="00F23373">
              <w:rPr>
                <w:webHidden/>
              </w:rPr>
              <w:instrText xml:space="preserve"> PAGEREF _Toc67925245 \h </w:instrText>
            </w:r>
            <w:r w:rsidR="00F23373">
              <w:rPr>
                <w:webHidden/>
              </w:rPr>
            </w:r>
            <w:r w:rsidR="00F23373">
              <w:rPr>
                <w:webHidden/>
              </w:rPr>
              <w:fldChar w:fldCharType="separate"/>
            </w:r>
            <w:r w:rsidR="0056396E">
              <w:rPr>
                <w:webHidden/>
              </w:rPr>
              <w:t>35</w:t>
            </w:r>
            <w:r w:rsidR="00F23373">
              <w:rPr>
                <w:webHidden/>
              </w:rPr>
              <w:fldChar w:fldCharType="end"/>
            </w:r>
          </w:hyperlink>
        </w:p>
        <w:p w14:paraId="619B4128" w14:textId="5736DC00" w:rsidR="00F23373" w:rsidRDefault="001D0BED" w:rsidP="00F23373">
          <w:pPr>
            <w:pStyle w:val="TOC2"/>
            <w:spacing w:line="360" w:lineRule="auto"/>
            <w:rPr>
              <w:rFonts w:asciiTheme="minorHAnsi" w:eastAsiaTheme="minorEastAsia" w:hAnsiTheme="minorHAnsi"/>
              <w:sz w:val="22"/>
            </w:rPr>
          </w:pPr>
          <w:hyperlink w:anchor="_Toc67925246" w:history="1">
            <w:r w:rsidR="00F23373" w:rsidRPr="009A11E1">
              <w:rPr>
                <w:rStyle w:val="Hyperlink"/>
              </w:rPr>
              <w:t>ROUND 3 NEED</w:t>
            </w:r>
            <w:r w:rsidR="00F23373">
              <w:rPr>
                <w:webHidden/>
              </w:rPr>
              <w:tab/>
            </w:r>
            <w:r w:rsidR="00F23373">
              <w:rPr>
                <w:webHidden/>
              </w:rPr>
              <w:fldChar w:fldCharType="begin"/>
            </w:r>
            <w:r w:rsidR="00F23373">
              <w:rPr>
                <w:webHidden/>
              </w:rPr>
              <w:instrText xml:space="preserve"> PAGEREF _Toc67925246 \h </w:instrText>
            </w:r>
            <w:r w:rsidR="00F23373">
              <w:rPr>
                <w:webHidden/>
              </w:rPr>
            </w:r>
            <w:r w:rsidR="00F23373">
              <w:rPr>
                <w:webHidden/>
              </w:rPr>
              <w:fldChar w:fldCharType="separate"/>
            </w:r>
            <w:r w:rsidR="0056396E">
              <w:rPr>
                <w:webHidden/>
              </w:rPr>
              <w:t>37</w:t>
            </w:r>
            <w:r w:rsidR="00F23373">
              <w:rPr>
                <w:webHidden/>
              </w:rPr>
              <w:fldChar w:fldCharType="end"/>
            </w:r>
          </w:hyperlink>
        </w:p>
        <w:p w14:paraId="1C1F8795" w14:textId="7658B198" w:rsidR="00F23373" w:rsidRDefault="001D0BED" w:rsidP="00F23373">
          <w:pPr>
            <w:pStyle w:val="TOC2"/>
            <w:spacing w:line="360" w:lineRule="auto"/>
            <w:rPr>
              <w:rFonts w:asciiTheme="minorHAnsi" w:eastAsiaTheme="minorEastAsia" w:hAnsiTheme="minorHAnsi"/>
              <w:sz w:val="22"/>
            </w:rPr>
          </w:pPr>
          <w:hyperlink w:anchor="_Toc67925247" w:history="1">
            <w:r w:rsidR="00F23373" w:rsidRPr="009A11E1">
              <w:rPr>
                <w:rStyle w:val="Hyperlink"/>
              </w:rPr>
              <w:t>ADDITIONAL AFFIRMATIVE MEASURES</w:t>
            </w:r>
            <w:r w:rsidR="00F23373">
              <w:rPr>
                <w:webHidden/>
              </w:rPr>
              <w:tab/>
            </w:r>
            <w:r w:rsidR="00F23373">
              <w:rPr>
                <w:webHidden/>
              </w:rPr>
              <w:fldChar w:fldCharType="begin"/>
            </w:r>
            <w:r w:rsidR="00F23373">
              <w:rPr>
                <w:webHidden/>
              </w:rPr>
              <w:instrText xml:space="preserve"> PAGEREF _Toc67925247 \h </w:instrText>
            </w:r>
            <w:r w:rsidR="00F23373">
              <w:rPr>
                <w:webHidden/>
              </w:rPr>
            </w:r>
            <w:r w:rsidR="00F23373">
              <w:rPr>
                <w:webHidden/>
              </w:rPr>
              <w:fldChar w:fldCharType="separate"/>
            </w:r>
            <w:r w:rsidR="0056396E">
              <w:rPr>
                <w:webHidden/>
              </w:rPr>
              <w:t>40</w:t>
            </w:r>
            <w:r w:rsidR="00F23373">
              <w:rPr>
                <w:webHidden/>
              </w:rPr>
              <w:fldChar w:fldCharType="end"/>
            </w:r>
          </w:hyperlink>
        </w:p>
        <w:p w14:paraId="00A10FC3" w14:textId="384D2F24" w:rsidR="00F23373" w:rsidRDefault="001D0BED" w:rsidP="00F23373">
          <w:pPr>
            <w:pStyle w:val="TOC2"/>
            <w:spacing w:line="360" w:lineRule="auto"/>
            <w:rPr>
              <w:rFonts w:asciiTheme="minorHAnsi" w:eastAsiaTheme="minorEastAsia" w:hAnsiTheme="minorHAnsi"/>
              <w:sz w:val="22"/>
            </w:rPr>
          </w:pPr>
          <w:hyperlink w:anchor="_Toc67925248" w:history="1">
            <w:r w:rsidR="00F23373" w:rsidRPr="009A11E1">
              <w:rPr>
                <w:rStyle w:val="Hyperlink"/>
              </w:rPr>
              <w:t>USE OF SURPLUS UNITS</w:t>
            </w:r>
            <w:r w:rsidR="00F23373">
              <w:rPr>
                <w:webHidden/>
              </w:rPr>
              <w:tab/>
            </w:r>
            <w:r w:rsidR="00F23373">
              <w:rPr>
                <w:webHidden/>
              </w:rPr>
              <w:fldChar w:fldCharType="begin"/>
            </w:r>
            <w:r w:rsidR="00F23373">
              <w:rPr>
                <w:webHidden/>
              </w:rPr>
              <w:instrText xml:space="preserve"> PAGEREF _Toc67925248 \h </w:instrText>
            </w:r>
            <w:r w:rsidR="00F23373">
              <w:rPr>
                <w:webHidden/>
              </w:rPr>
            </w:r>
            <w:r w:rsidR="00F23373">
              <w:rPr>
                <w:webHidden/>
              </w:rPr>
              <w:fldChar w:fldCharType="separate"/>
            </w:r>
            <w:r w:rsidR="0056396E">
              <w:rPr>
                <w:webHidden/>
              </w:rPr>
              <w:t>42</w:t>
            </w:r>
            <w:r w:rsidR="00F23373">
              <w:rPr>
                <w:webHidden/>
              </w:rPr>
              <w:fldChar w:fldCharType="end"/>
            </w:r>
          </w:hyperlink>
        </w:p>
        <w:p w14:paraId="3DE65AE5" w14:textId="6868497F" w:rsidR="00F23373" w:rsidRDefault="001D0BED" w:rsidP="00F23373">
          <w:pPr>
            <w:pStyle w:val="TOC2"/>
            <w:spacing w:line="360" w:lineRule="auto"/>
            <w:rPr>
              <w:rFonts w:asciiTheme="minorHAnsi" w:eastAsiaTheme="minorEastAsia" w:hAnsiTheme="minorHAnsi"/>
              <w:sz w:val="22"/>
            </w:rPr>
          </w:pPr>
          <w:hyperlink w:anchor="_Toc67925249" w:history="1">
            <w:r w:rsidR="00F23373" w:rsidRPr="009A11E1">
              <w:rPr>
                <w:rStyle w:val="Hyperlink"/>
              </w:rPr>
              <w:t>ADDITIONAL REQUIREMENTS</w:t>
            </w:r>
            <w:r w:rsidR="00F23373">
              <w:rPr>
                <w:webHidden/>
              </w:rPr>
              <w:tab/>
            </w:r>
            <w:r w:rsidR="00F23373">
              <w:rPr>
                <w:webHidden/>
              </w:rPr>
              <w:fldChar w:fldCharType="begin"/>
            </w:r>
            <w:r w:rsidR="00F23373">
              <w:rPr>
                <w:webHidden/>
              </w:rPr>
              <w:instrText xml:space="preserve"> PAGEREF _Toc67925249 \h </w:instrText>
            </w:r>
            <w:r w:rsidR="00F23373">
              <w:rPr>
                <w:webHidden/>
              </w:rPr>
            </w:r>
            <w:r w:rsidR="00F23373">
              <w:rPr>
                <w:webHidden/>
              </w:rPr>
              <w:fldChar w:fldCharType="separate"/>
            </w:r>
            <w:r w:rsidR="0056396E">
              <w:rPr>
                <w:webHidden/>
              </w:rPr>
              <w:t>43</w:t>
            </w:r>
            <w:r w:rsidR="00F23373">
              <w:rPr>
                <w:webHidden/>
              </w:rPr>
              <w:fldChar w:fldCharType="end"/>
            </w:r>
          </w:hyperlink>
        </w:p>
        <w:p w14:paraId="4939DFBB" w14:textId="2337D0DC" w:rsidR="00F23373" w:rsidRDefault="001D0BED" w:rsidP="00F23373">
          <w:pPr>
            <w:pStyle w:val="TOC2"/>
            <w:spacing w:line="360" w:lineRule="auto"/>
            <w:rPr>
              <w:rFonts w:asciiTheme="minorHAnsi" w:eastAsiaTheme="minorEastAsia" w:hAnsiTheme="minorHAnsi"/>
              <w:sz w:val="22"/>
            </w:rPr>
          </w:pPr>
          <w:hyperlink w:anchor="_Toc67925250" w:history="1">
            <w:r w:rsidR="00F23373" w:rsidRPr="009A11E1">
              <w:rPr>
                <w:rStyle w:val="Hyperlink"/>
              </w:rPr>
              <w:t>SUMMARY OF FAIR SHARE COMPLIANCE</w:t>
            </w:r>
            <w:r w:rsidR="00F23373">
              <w:rPr>
                <w:webHidden/>
              </w:rPr>
              <w:tab/>
            </w:r>
            <w:r w:rsidR="00F23373">
              <w:rPr>
                <w:webHidden/>
              </w:rPr>
              <w:fldChar w:fldCharType="begin"/>
            </w:r>
            <w:r w:rsidR="00F23373">
              <w:rPr>
                <w:webHidden/>
              </w:rPr>
              <w:instrText xml:space="preserve"> PAGEREF _Toc67925250 \h </w:instrText>
            </w:r>
            <w:r w:rsidR="00F23373">
              <w:rPr>
                <w:webHidden/>
              </w:rPr>
            </w:r>
            <w:r w:rsidR="00F23373">
              <w:rPr>
                <w:webHidden/>
              </w:rPr>
              <w:fldChar w:fldCharType="separate"/>
            </w:r>
            <w:r w:rsidR="0056396E">
              <w:rPr>
                <w:webHidden/>
              </w:rPr>
              <w:t>44</w:t>
            </w:r>
            <w:r w:rsidR="00F23373">
              <w:rPr>
                <w:webHidden/>
              </w:rPr>
              <w:fldChar w:fldCharType="end"/>
            </w:r>
          </w:hyperlink>
        </w:p>
        <w:p w14:paraId="4C48D463" w14:textId="51A7B97D" w:rsidR="00F23373" w:rsidRDefault="001D0BED" w:rsidP="00F23373">
          <w:pPr>
            <w:pStyle w:val="TOC2"/>
            <w:spacing w:line="360" w:lineRule="auto"/>
            <w:rPr>
              <w:rFonts w:asciiTheme="minorHAnsi" w:eastAsiaTheme="minorEastAsia" w:hAnsiTheme="minorHAnsi"/>
              <w:sz w:val="22"/>
            </w:rPr>
          </w:pPr>
          <w:hyperlink w:anchor="_Toc67925251" w:history="1">
            <w:r w:rsidR="00F23373" w:rsidRPr="009A11E1">
              <w:rPr>
                <w:rStyle w:val="Hyperlink"/>
              </w:rPr>
              <w:t>AFFORDABLE HOUSING ORDINANCES AND RESOLUTIONS</w:t>
            </w:r>
            <w:r w:rsidR="00F23373">
              <w:rPr>
                <w:webHidden/>
              </w:rPr>
              <w:tab/>
            </w:r>
            <w:r w:rsidR="00F23373">
              <w:rPr>
                <w:webHidden/>
              </w:rPr>
              <w:fldChar w:fldCharType="begin"/>
            </w:r>
            <w:r w:rsidR="00F23373">
              <w:rPr>
                <w:webHidden/>
              </w:rPr>
              <w:instrText xml:space="preserve"> PAGEREF _Toc67925251 \h </w:instrText>
            </w:r>
            <w:r w:rsidR="00F23373">
              <w:rPr>
                <w:webHidden/>
              </w:rPr>
            </w:r>
            <w:r w:rsidR="00F23373">
              <w:rPr>
                <w:webHidden/>
              </w:rPr>
              <w:fldChar w:fldCharType="separate"/>
            </w:r>
            <w:r w:rsidR="0056396E">
              <w:rPr>
                <w:webHidden/>
              </w:rPr>
              <w:t>45</w:t>
            </w:r>
            <w:r w:rsidR="00F23373">
              <w:rPr>
                <w:webHidden/>
              </w:rPr>
              <w:fldChar w:fldCharType="end"/>
            </w:r>
          </w:hyperlink>
        </w:p>
        <w:p w14:paraId="7C9D020D" w14:textId="5BB652C8" w:rsidR="00172FF1" w:rsidRDefault="00172FF1" w:rsidP="004C22A9">
          <w:pPr>
            <w:spacing w:after="80" w:line="240" w:lineRule="auto"/>
            <w:contextualSpacing/>
          </w:pPr>
          <w:r w:rsidRPr="00F24AB9">
            <w:rPr>
              <w:b/>
              <w:bCs/>
              <w:noProof/>
              <w:szCs w:val="20"/>
            </w:rPr>
            <w:fldChar w:fldCharType="end"/>
          </w:r>
        </w:p>
      </w:sdtContent>
    </w:sdt>
    <w:p w14:paraId="14BD9808" w14:textId="5350F7E4" w:rsidR="00BA5BC7" w:rsidRDefault="00BA5BC7">
      <w:pPr>
        <w:rPr>
          <w:rFonts w:ascii="Roboto" w:hAnsi="Roboto"/>
          <w:b/>
          <w:bCs/>
        </w:rPr>
      </w:pPr>
    </w:p>
    <w:p w14:paraId="195D9A2D" w14:textId="0720E9FF" w:rsidR="00222D81" w:rsidRPr="008D7679" w:rsidRDefault="008D7679" w:rsidP="008D7679">
      <w:pPr>
        <w:rPr>
          <w:rFonts w:ascii="Roboto" w:hAnsi="Roboto"/>
          <w:b/>
          <w:bCs/>
        </w:rPr>
      </w:pPr>
      <w:r w:rsidRPr="008D7679">
        <w:rPr>
          <w:rFonts w:ascii="Roboto" w:hAnsi="Roboto"/>
          <w:b/>
          <w:bCs/>
        </w:rPr>
        <w:t>APPENDIX</w:t>
      </w:r>
    </w:p>
    <w:tbl>
      <w:tblPr>
        <w:tblStyle w:val="TableGrid"/>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7735"/>
      </w:tblGrid>
      <w:tr w:rsidR="00AA5969" w:rsidRPr="00E63CAF" w14:paraId="07AC9808" w14:textId="77777777" w:rsidTr="00AA5969">
        <w:trPr>
          <w:trHeight w:val="612"/>
        </w:trPr>
        <w:tc>
          <w:tcPr>
            <w:tcW w:w="1890" w:type="dxa"/>
          </w:tcPr>
          <w:p w14:paraId="62DB5BA6" w14:textId="77777777" w:rsidR="00AA5969" w:rsidRPr="00AA5969" w:rsidRDefault="00AA5969" w:rsidP="00B46B8F">
            <w:bookmarkStart w:id="1" w:name="_Hlk67407816"/>
            <w:r w:rsidRPr="00AA5969">
              <w:t>Appendix A</w:t>
            </w:r>
          </w:p>
        </w:tc>
        <w:tc>
          <w:tcPr>
            <w:tcW w:w="7735" w:type="dxa"/>
          </w:tcPr>
          <w:p w14:paraId="1457CEFE" w14:textId="77777777" w:rsidR="00AA5969" w:rsidRPr="00AA5969" w:rsidRDefault="00AA5969" w:rsidP="00B46B8F">
            <w:r w:rsidRPr="00AA5969">
              <w:t>2019 Amended Settlement Agreement with Fair Share Housing Center</w:t>
            </w:r>
          </w:p>
        </w:tc>
      </w:tr>
      <w:tr w:rsidR="00AA5969" w:rsidRPr="00E63CAF" w14:paraId="7BD1C133" w14:textId="77777777" w:rsidTr="00AA5969">
        <w:trPr>
          <w:trHeight w:val="1080"/>
        </w:trPr>
        <w:tc>
          <w:tcPr>
            <w:tcW w:w="1890" w:type="dxa"/>
          </w:tcPr>
          <w:p w14:paraId="03510F66" w14:textId="77777777" w:rsidR="00AA5969" w:rsidRPr="00AA5969" w:rsidRDefault="00AA5969" w:rsidP="00B46B8F">
            <w:r w:rsidRPr="00AA5969">
              <w:t>Appendix B</w:t>
            </w:r>
          </w:p>
        </w:tc>
        <w:tc>
          <w:tcPr>
            <w:tcW w:w="7735" w:type="dxa"/>
          </w:tcPr>
          <w:p w14:paraId="57C88123" w14:textId="77777777" w:rsidR="00AA5969" w:rsidRPr="00AA5969" w:rsidRDefault="00AA5969" w:rsidP="00B46B8F">
            <w:r w:rsidRPr="00AA5969">
              <w:t>Court Orders</w:t>
            </w:r>
          </w:p>
          <w:p w14:paraId="420F07B0" w14:textId="77777777" w:rsidR="00AA5969" w:rsidRPr="00AA5969" w:rsidRDefault="00AA5969" w:rsidP="00AA5969">
            <w:pPr>
              <w:pStyle w:val="ListParagraph"/>
              <w:numPr>
                <w:ilvl w:val="0"/>
                <w:numId w:val="15"/>
              </w:numPr>
            </w:pPr>
            <w:r w:rsidRPr="00AA5969">
              <w:t>2020 Order of Fairness and Judgment of Compliance and Repose</w:t>
            </w:r>
          </w:p>
          <w:p w14:paraId="55A6D1F7" w14:textId="77777777" w:rsidR="00AA5969" w:rsidRPr="00AA5969" w:rsidRDefault="00AA5969" w:rsidP="00AA5969">
            <w:pPr>
              <w:pStyle w:val="ListParagraph"/>
              <w:numPr>
                <w:ilvl w:val="0"/>
                <w:numId w:val="15"/>
              </w:numPr>
            </w:pPr>
            <w:r w:rsidRPr="00AA5969">
              <w:t>2021 Consent Order Approving Amended Spending Plan and Scheduling an Amended Fairness and Final Compliance Hearing</w:t>
            </w:r>
          </w:p>
        </w:tc>
      </w:tr>
      <w:tr w:rsidR="00AA5969" w:rsidRPr="00E63CAF" w14:paraId="79F15B10" w14:textId="77777777" w:rsidTr="00AA5969">
        <w:trPr>
          <w:trHeight w:val="810"/>
        </w:trPr>
        <w:tc>
          <w:tcPr>
            <w:tcW w:w="1890" w:type="dxa"/>
          </w:tcPr>
          <w:p w14:paraId="38EDC4E1" w14:textId="77777777" w:rsidR="00AA5969" w:rsidRPr="00AA5969" w:rsidRDefault="00AA5969" w:rsidP="00B46B8F">
            <w:r w:rsidRPr="00AA5969">
              <w:t>Appendix C</w:t>
            </w:r>
          </w:p>
        </w:tc>
        <w:tc>
          <w:tcPr>
            <w:tcW w:w="7735" w:type="dxa"/>
          </w:tcPr>
          <w:p w14:paraId="14A6AF40" w14:textId="77777777" w:rsidR="00AA5969" w:rsidRPr="00AA5969" w:rsidRDefault="00AA5969" w:rsidP="00B46B8F">
            <w:r w:rsidRPr="00AA5969">
              <w:t>HOME Funded Projects</w:t>
            </w:r>
          </w:p>
          <w:p w14:paraId="599DF6FA" w14:textId="77777777" w:rsidR="00AA5969" w:rsidRPr="00AA5969" w:rsidRDefault="00AA5969" w:rsidP="00AA5969">
            <w:pPr>
              <w:pStyle w:val="ListParagraph"/>
              <w:numPr>
                <w:ilvl w:val="0"/>
                <w:numId w:val="12"/>
              </w:numPr>
            </w:pPr>
            <w:r w:rsidRPr="00AA5969">
              <w:t>774 Harrison Avenue</w:t>
            </w:r>
          </w:p>
          <w:p w14:paraId="1C18AEA9" w14:textId="77777777" w:rsidR="00AA5969" w:rsidRPr="00AA5969" w:rsidRDefault="00AA5969" w:rsidP="00AA5969">
            <w:pPr>
              <w:pStyle w:val="ListParagraph"/>
              <w:numPr>
                <w:ilvl w:val="0"/>
                <w:numId w:val="12"/>
              </w:numPr>
            </w:pPr>
            <w:r w:rsidRPr="00AA5969">
              <w:t>224 N. 2</w:t>
            </w:r>
            <w:r w:rsidRPr="00AA5969">
              <w:rPr>
                <w:vertAlign w:val="superscript"/>
              </w:rPr>
              <w:t>nd</w:t>
            </w:r>
            <w:r w:rsidRPr="00AA5969">
              <w:t xml:space="preserve"> Street (Block 11 Lot 30) Deed and Regulatory Agreement</w:t>
            </w:r>
          </w:p>
        </w:tc>
      </w:tr>
      <w:tr w:rsidR="00AA5969" w:rsidRPr="00E63CAF" w14:paraId="43363DDA" w14:textId="77777777" w:rsidTr="00AA5969">
        <w:tc>
          <w:tcPr>
            <w:tcW w:w="1890" w:type="dxa"/>
          </w:tcPr>
          <w:p w14:paraId="3B3F7491" w14:textId="77777777" w:rsidR="00AA5969" w:rsidRPr="00AA5969" w:rsidRDefault="00AA5969" w:rsidP="00B46B8F">
            <w:r w:rsidRPr="00AA5969">
              <w:t>Appendix D</w:t>
            </w:r>
          </w:p>
        </w:tc>
        <w:tc>
          <w:tcPr>
            <w:tcW w:w="7735" w:type="dxa"/>
          </w:tcPr>
          <w:p w14:paraId="0C67ACFB" w14:textId="77777777" w:rsidR="00AA5969" w:rsidRPr="00AA5969" w:rsidRDefault="00AA5969" w:rsidP="00B46B8F">
            <w:r w:rsidRPr="00AA5969">
              <w:t>Harrison Senior Housing Documentation</w:t>
            </w:r>
          </w:p>
          <w:p w14:paraId="0063C58C" w14:textId="77777777" w:rsidR="00AA5969" w:rsidRPr="00AA5969" w:rsidRDefault="00AA5969" w:rsidP="00AA5969">
            <w:pPr>
              <w:pStyle w:val="ListParagraph"/>
              <w:numPr>
                <w:ilvl w:val="0"/>
                <w:numId w:val="13"/>
              </w:numPr>
              <w:spacing w:after="120"/>
              <w:ind w:left="706"/>
            </w:pPr>
            <w:r w:rsidRPr="00AA5969">
              <w:t xml:space="preserve">NJ Housing and Mortgage Finance Agency (HMFA) Subsidy Mortgage Loan Commitment </w:t>
            </w:r>
          </w:p>
          <w:p w14:paraId="0E9E2D5B" w14:textId="77777777" w:rsidR="00AA5969" w:rsidRPr="00AA5969" w:rsidRDefault="00AA5969" w:rsidP="00AA5969">
            <w:pPr>
              <w:pStyle w:val="ListParagraph"/>
              <w:numPr>
                <w:ilvl w:val="0"/>
                <w:numId w:val="13"/>
              </w:numPr>
              <w:spacing w:after="120"/>
              <w:ind w:left="706"/>
            </w:pPr>
            <w:r w:rsidRPr="00AA5969">
              <w:t>Fully Executed HMFA Subsidy Mortgage Loan Commitment Form</w:t>
            </w:r>
          </w:p>
          <w:p w14:paraId="653EB6F4" w14:textId="77777777" w:rsidR="00AA5969" w:rsidRPr="00AA5969" w:rsidRDefault="00AA5969" w:rsidP="00AA5969">
            <w:pPr>
              <w:pStyle w:val="ListParagraph"/>
              <w:numPr>
                <w:ilvl w:val="0"/>
                <w:numId w:val="13"/>
              </w:numPr>
              <w:spacing w:after="120"/>
              <w:ind w:left="706"/>
            </w:pPr>
            <w:r w:rsidRPr="00AA5969">
              <w:t>Hudson County Register CDBG Loan and Deed Agreements</w:t>
            </w:r>
          </w:p>
          <w:p w14:paraId="31FD8E02" w14:textId="77777777" w:rsidR="00AA5969" w:rsidRPr="00AA5969" w:rsidRDefault="00AA5969" w:rsidP="00AA5969">
            <w:pPr>
              <w:pStyle w:val="ListParagraph"/>
              <w:numPr>
                <w:ilvl w:val="0"/>
                <w:numId w:val="13"/>
              </w:numPr>
              <w:spacing w:after="120"/>
              <w:ind w:left="706"/>
            </w:pPr>
            <w:r w:rsidRPr="00AA5969">
              <w:t>Hudson County Register Property Deed</w:t>
            </w:r>
          </w:p>
          <w:p w14:paraId="673DA6D6" w14:textId="77777777" w:rsidR="00AA5969" w:rsidRPr="00AA5969" w:rsidRDefault="00AA5969" w:rsidP="00AA5969">
            <w:pPr>
              <w:pStyle w:val="ListParagraph"/>
              <w:numPr>
                <w:ilvl w:val="0"/>
                <w:numId w:val="13"/>
              </w:numPr>
              <w:spacing w:after="120"/>
              <w:ind w:left="706"/>
            </w:pPr>
            <w:r w:rsidRPr="00AA5969">
              <w:t>Final Billing Documentation</w:t>
            </w:r>
          </w:p>
        </w:tc>
      </w:tr>
      <w:tr w:rsidR="00AA5969" w:rsidRPr="00E63CAF" w14:paraId="3FB43860" w14:textId="77777777" w:rsidTr="00AA5969">
        <w:trPr>
          <w:trHeight w:val="873"/>
        </w:trPr>
        <w:tc>
          <w:tcPr>
            <w:tcW w:w="1890" w:type="dxa"/>
          </w:tcPr>
          <w:p w14:paraId="12EFB36F" w14:textId="77777777" w:rsidR="00AA5969" w:rsidRPr="00AA5969" w:rsidRDefault="00AA5969" w:rsidP="00B46B8F">
            <w:r w:rsidRPr="00AA5969">
              <w:t>Appendix E</w:t>
            </w:r>
          </w:p>
        </w:tc>
        <w:tc>
          <w:tcPr>
            <w:tcW w:w="7735" w:type="dxa"/>
          </w:tcPr>
          <w:p w14:paraId="10C357A2" w14:textId="77777777" w:rsidR="00AA5969" w:rsidRPr="00AA5969" w:rsidRDefault="00AA5969" w:rsidP="00B46B8F">
            <w:r w:rsidRPr="00AA5969">
              <w:t>ASH Affordable Senior Housing Zone Documentation</w:t>
            </w:r>
          </w:p>
          <w:p w14:paraId="31059F12" w14:textId="77777777" w:rsidR="00AA5969" w:rsidRPr="00AA5969" w:rsidRDefault="00AA5969" w:rsidP="00AA5969">
            <w:pPr>
              <w:pStyle w:val="ListParagraph"/>
              <w:numPr>
                <w:ilvl w:val="0"/>
                <w:numId w:val="14"/>
              </w:numPr>
            </w:pPr>
            <w:r w:rsidRPr="00AA5969">
              <w:t>Ordinance #1404 amending Land Development Ordinance to include provisions for the ASH Affordable Senior Housing Zone</w:t>
            </w:r>
          </w:p>
        </w:tc>
      </w:tr>
      <w:tr w:rsidR="00AA5969" w:rsidRPr="00E63CAF" w14:paraId="703C9D59" w14:textId="77777777" w:rsidTr="00AA5969">
        <w:trPr>
          <w:trHeight w:val="630"/>
        </w:trPr>
        <w:tc>
          <w:tcPr>
            <w:tcW w:w="1890" w:type="dxa"/>
          </w:tcPr>
          <w:p w14:paraId="7FE3959C" w14:textId="77777777" w:rsidR="00AA5969" w:rsidRPr="00AA5969" w:rsidRDefault="00AA5969" w:rsidP="00B46B8F">
            <w:r w:rsidRPr="00AA5969">
              <w:t>Appendix F</w:t>
            </w:r>
          </w:p>
        </w:tc>
        <w:tc>
          <w:tcPr>
            <w:tcW w:w="7735" w:type="dxa"/>
          </w:tcPr>
          <w:p w14:paraId="58EF8099" w14:textId="77777777" w:rsidR="00AA5969" w:rsidRPr="00AA5969" w:rsidRDefault="00AA5969" w:rsidP="00B46B8F">
            <w:r w:rsidRPr="00AA5969">
              <w:t>Waterfront Redevelopment Area Documentation</w:t>
            </w:r>
          </w:p>
          <w:p w14:paraId="77256264" w14:textId="77777777" w:rsidR="00AA5969" w:rsidRPr="00AA5969" w:rsidRDefault="00AA5969" w:rsidP="00AA5969">
            <w:pPr>
              <w:pStyle w:val="ListParagraph"/>
              <w:numPr>
                <w:ilvl w:val="0"/>
                <w:numId w:val="14"/>
              </w:numPr>
            </w:pPr>
            <w:r w:rsidRPr="00AA5969">
              <w:t>Ordinance #1414 amending Waterfront Redevelopment Plan</w:t>
            </w:r>
          </w:p>
        </w:tc>
      </w:tr>
      <w:tr w:rsidR="00AA5969" w:rsidRPr="00E63CAF" w14:paraId="6956F856" w14:textId="77777777" w:rsidTr="00AA5969">
        <w:trPr>
          <w:trHeight w:val="1890"/>
        </w:trPr>
        <w:tc>
          <w:tcPr>
            <w:tcW w:w="1890" w:type="dxa"/>
          </w:tcPr>
          <w:p w14:paraId="606D4575" w14:textId="77777777" w:rsidR="00AA5969" w:rsidRPr="00AA5969" w:rsidRDefault="00AA5969" w:rsidP="00B46B8F">
            <w:r w:rsidRPr="00AA5969">
              <w:t>Appendix G</w:t>
            </w:r>
          </w:p>
        </w:tc>
        <w:tc>
          <w:tcPr>
            <w:tcW w:w="7735" w:type="dxa"/>
          </w:tcPr>
          <w:p w14:paraId="5B0E8985" w14:textId="77777777" w:rsidR="00AA5969" w:rsidRPr="00AA5969" w:rsidRDefault="00AA5969" w:rsidP="00B46B8F">
            <w:r w:rsidRPr="00AA5969">
              <w:t>100% Affordable Development Documentation</w:t>
            </w:r>
          </w:p>
          <w:p w14:paraId="57BEA25C" w14:textId="77777777" w:rsidR="00AA5969" w:rsidRPr="00AA5969" w:rsidRDefault="00AA5969" w:rsidP="00AA5969">
            <w:pPr>
              <w:pStyle w:val="ListParagraph"/>
              <w:numPr>
                <w:ilvl w:val="0"/>
                <w:numId w:val="14"/>
              </w:numPr>
            </w:pPr>
            <w:r w:rsidRPr="00AA5969">
              <w:t>Ordinance #1429 providing funding for the purchase of Lots 6 and 10 in Block 196 for the purpose of developing 100% affordable housing (Adopted December 15, 2020)</w:t>
            </w:r>
          </w:p>
          <w:p w14:paraId="4767849B" w14:textId="77777777" w:rsidR="00AA5969" w:rsidRPr="00AA5969" w:rsidRDefault="00AA5969" w:rsidP="00AA5969">
            <w:pPr>
              <w:pStyle w:val="ListParagraph"/>
              <w:numPr>
                <w:ilvl w:val="0"/>
                <w:numId w:val="14"/>
              </w:numPr>
            </w:pPr>
            <w:r w:rsidRPr="00AA5969">
              <w:t>Resolution #2021-56 appropriating funds in the event of a shortfall in funding for the Town’s affordable housing programs (Adopted March 16, 2021)</w:t>
            </w:r>
          </w:p>
        </w:tc>
      </w:tr>
      <w:tr w:rsidR="00AA5969" w:rsidRPr="00E63CAF" w14:paraId="2AA9F98F" w14:textId="77777777" w:rsidTr="00AA5969">
        <w:tc>
          <w:tcPr>
            <w:tcW w:w="1890" w:type="dxa"/>
          </w:tcPr>
          <w:p w14:paraId="4881E6C4" w14:textId="77777777" w:rsidR="00AA5969" w:rsidRPr="00AA5969" w:rsidRDefault="00AA5969" w:rsidP="00B46B8F">
            <w:r w:rsidRPr="00AA5969">
              <w:t>Appendix H</w:t>
            </w:r>
          </w:p>
        </w:tc>
        <w:tc>
          <w:tcPr>
            <w:tcW w:w="7735" w:type="dxa"/>
          </w:tcPr>
          <w:p w14:paraId="3A7EB9C8" w14:textId="2BBBEF83" w:rsidR="00AA5969" w:rsidRPr="00AA5969" w:rsidRDefault="00AA5969" w:rsidP="00B46B8F">
            <w:r>
              <w:t xml:space="preserve">2021 </w:t>
            </w:r>
            <w:r w:rsidRPr="00AA5969">
              <w:t xml:space="preserve">Adopted and </w:t>
            </w:r>
            <w:r>
              <w:t>Court-</w:t>
            </w:r>
            <w:r w:rsidRPr="00AA5969">
              <w:t>Approved Spending Plan</w:t>
            </w:r>
          </w:p>
        </w:tc>
      </w:tr>
    </w:tbl>
    <w:p w14:paraId="666D7BE0" w14:textId="6243ECAC" w:rsidR="00B638C9" w:rsidRPr="00D20D94" w:rsidRDefault="00B638C9" w:rsidP="008D7679">
      <w:pPr>
        <w:spacing w:after="120" w:line="240" w:lineRule="auto"/>
        <w:ind w:left="720"/>
      </w:pPr>
      <w:r>
        <w:br w:type="page"/>
      </w:r>
    </w:p>
    <w:p w14:paraId="1136321F" w14:textId="39552A2A" w:rsidR="009070BF" w:rsidRPr="009070BF" w:rsidRDefault="009070BF" w:rsidP="002A3244">
      <w:pPr>
        <w:pStyle w:val="Heading1"/>
        <w:tabs>
          <w:tab w:val="right" w:pos="9360"/>
        </w:tabs>
      </w:pPr>
      <w:bookmarkStart w:id="2" w:name="_Toc67925215"/>
      <w:bookmarkEnd w:id="1"/>
      <w:r>
        <w:t>PART 1: HOUSING ELEMENT</w:t>
      </w:r>
      <w:bookmarkEnd w:id="2"/>
      <w:r w:rsidR="002A3244">
        <w:tab/>
      </w:r>
    </w:p>
    <w:p w14:paraId="672D7865" w14:textId="77777777" w:rsidR="00AE7727" w:rsidRPr="00F571CE" w:rsidRDefault="00AE7727" w:rsidP="00172FF1">
      <w:pPr>
        <w:pStyle w:val="Heading2"/>
      </w:pPr>
      <w:bookmarkStart w:id="3" w:name="_Toc67925216"/>
      <w:r w:rsidRPr="00D26F1F">
        <w:t>INTRODUCTION</w:t>
      </w:r>
      <w:bookmarkEnd w:id="3"/>
    </w:p>
    <w:p w14:paraId="2BC697FF" w14:textId="77777777" w:rsidR="003C7143" w:rsidRPr="00D26F1F" w:rsidRDefault="003C7143" w:rsidP="003C7143">
      <w:pPr>
        <w:pStyle w:val="BodyText1"/>
        <w:spacing w:after="160"/>
        <w:rPr>
          <w:rFonts w:ascii="Century Gothic" w:hAnsi="Century Gothic"/>
        </w:rPr>
      </w:pPr>
      <w:r>
        <w:rPr>
          <w:rFonts w:ascii="Century Gothic" w:hAnsi="Century Gothic"/>
        </w:rPr>
        <w:t xml:space="preserve">The need to provide a realistic opportunity for the construction of affordable housing in New Jersey, the country’s densest state, has been recognized for decades. </w:t>
      </w:r>
      <w:r w:rsidRPr="00D26F1F">
        <w:rPr>
          <w:rFonts w:ascii="Century Gothic" w:hAnsi="Century Gothic"/>
        </w:rPr>
        <w:t xml:space="preserve">In the case of </w:t>
      </w:r>
      <w:r w:rsidRPr="00D26F1F">
        <w:rPr>
          <w:rFonts w:ascii="Century Gothic" w:hAnsi="Century Gothic"/>
          <w:u w:val="single"/>
        </w:rPr>
        <w:t>Southern Burlington County NAACP v. the Township of Mount Laurel</w:t>
      </w:r>
      <w:r w:rsidRPr="00D26F1F">
        <w:rPr>
          <w:rFonts w:ascii="Century Gothic" w:hAnsi="Century Gothic"/>
        </w:rPr>
        <w:t xml:space="preserve">, (commonly known as </w:t>
      </w:r>
      <w:r w:rsidRPr="00D95E55">
        <w:rPr>
          <w:rFonts w:ascii="Century Gothic" w:hAnsi="Century Gothic"/>
          <w:u w:val="single"/>
        </w:rPr>
        <w:t>Mount Laurel I</w:t>
      </w:r>
      <w:r w:rsidRPr="00D26F1F">
        <w:rPr>
          <w:rFonts w:ascii="Century Gothic" w:hAnsi="Century Gothic"/>
        </w:rPr>
        <w:t xml:space="preserve">), the New Jersey Supreme Court established the doctrine that municipalities in New Jersey have a constitutional obligation to </w:t>
      </w:r>
      <w:r>
        <w:rPr>
          <w:rFonts w:ascii="Century Gothic" w:hAnsi="Century Gothic"/>
        </w:rPr>
        <w:t xml:space="preserve">zone for a variety and choice of housing types that would be affordable to </w:t>
      </w:r>
      <w:r w:rsidRPr="00D26F1F">
        <w:rPr>
          <w:rFonts w:ascii="Century Gothic" w:hAnsi="Century Gothic"/>
        </w:rPr>
        <w:t>low</w:t>
      </w:r>
      <w:r>
        <w:rPr>
          <w:rFonts w:ascii="Century Gothic" w:hAnsi="Century Gothic"/>
        </w:rPr>
        <w:t>-</w:t>
      </w:r>
      <w:r w:rsidRPr="00D26F1F">
        <w:rPr>
          <w:rFonts w:ascii="Century Gothic" w:hAnsi="Century Gothic"/>
        </w:rPr>
        <w:t xml:space="preserve"> and moderate</w:t>
      </w:r>
      <w:r>
        <w:rPr>
          <w:rFonts w:ascii="Century Gothic" w:hAnsi="Century Gothic"/>
        </w:rPr>
        <w:t>-</w:t>
      </w:r>
      <w:r w:rsidRPr="00D26F1F">
        <w:rPr>
          <w:rFonts w:ascii="Century Gothic" w:hAnsi="Century Gothic"/>
        </w:rPr>
        <w:t>income</w:t>
      </w:r>
      <w:r>
        <w:rPr>
          <w:rFonts w:ascii="Century Gothic" w:hAnsi="Century Gothic"/>
        </w:rPr>
        <w:t xml:space="preserve"> households</w:t>
      </w:r>
      <w:r w:rsidRPr="00D26F1F">
        <w:rPr>
          <w:rFonts w:ascii="Century Gothic" w:hAnsi="Century Gothic"/>
        </w:rPr>
        <w:t xml:space="preserve">.  In its </w:t>
      </w:r>
      <w:r w:rsidRPr="00D62AAD">
        <w:rPr>
          <w:rFonts w:ascii="Century Gothic" w:hAnsi="Century Gothic"/>
          <w:u w:val="single"/>
        </w:rPr>
        <w:t>Mount Laurel</w:t>
      </w:r>
      <w:r>
        <w:rPr>
          <w:rFonts w:ascii="Century Gothic" w:hAnsi="Century Gothic"/>
          <w:u w:val="single"/>
        </w:rPr>
        <w:t xml:space="preserve"> II</w:t>
      </w:r>
      <w:r w:rsidRPr="00D26F1F">
        <w:rPr>
          <w:rFonts w:ascii="Century Gothic" w:hAnsi="Century Gothic"/>
        </w:rPr>
        <w:t xml:space="preserve"> decision, decided on January 20, 1983 (</w:t>
      </w:r>
      <w:r w:rsidRPr="00D62AAD">
        <w:rPr>
          <w:rFonts w:ascii="Century Gothic" w:hAnsi="Century Gothic"/>
          <w:u w:val="single"/>
        </w:rPr>
        <w:t>Mount Laurel II</w:t>
      </w:r>
      <w:r w:rsidRPr="00D26F1F">
        <w:rPr>
          <w:rFonts w:ascii="Century Gothic" w:hAnsi="Century Gothic"/>
        </w:rPr>
        <w:t xml:space="preserve">), the Supreme Court expanded the </w:t>
      </w:r>
      <w:r w:rsidRPr="00D62AAD">
        <w:rPr>
          <w:rFonts w:ascii="Century Gothic" w:hAnsi="Century Gothic"/>
          <w:u w:val="single"/>
        </w:rPr>
        <w:t>Mount Laurel</w:t>
      </w:r>
      <w:r w:rsidRPr="00D26F1F">
        <w:rPr>
          <w:rFonts w:ascii="Century Gothic" w:hAnsi="Century Gothic"/>
        </w:rPr>
        <w:t xml:space="preserve"> doctrine by </w:t>
      </w:r>
      <w:r>
        <w:rPr>
          <w:rFonts w:ascii="Century Gothic" w:hAnsi="Century Gothic"/>
        </w:rPr>
        <w:t>determining</w:t>
      </w:r>
      <w:r w:rsidRPr="00D26F1F">
        <w:rPr>
          <w:rFonts w:ascii="Century Gothic" w:hAnsi="Century Gothic"/>
        </w:rPr>
        <w:t xml:space="preserve"> that </w:t>
      </w:r>
      <w:r>
        <w:rPr>
          <w:rFonts w:ascii="Century Gothic" w:hAnsi="Century Gothic"/>
        </w:rPr>
        <w:t xml:space="preserve">each New Jersey municipality was required to create a realistic opportunity for the construction of housing affordable to low- and moderate-income households sufficient to meet its “fair share” of the need for housing. Developing municipalities were required to address a fair share of the regional need for affordable housing. </w:t>
      </w:r>
      <w:r w:rsidRPr="00D26F1F">
        <w:rPr>
          <w:rFonts w:ascii="Century Gothic" w:hAnsi="Century Gothic"/>
        </w:rPr>
        <w:t xml:space="preserve"> </w:t>
      </w:r>
    </w:p>
    <w:p w14:paraId="7CC1D3B8" w14:textId="495C02D6" w:rsidR="003C7143" w:rsidRPr="00D26F1F" w:rsidRDefault="003C7143" w:rsidP="003C7143">
      <w:pPr>
        <w:pStyle w:val="BodyText1"/>
        <w:spacing w:after="160"/>
        <w:rPr>
          <w:rFonts w:ascii="Century Gothic" w:hAnsi="Century Gothic"/>
        </w:rPr>
      </w:pPr>
      <w:r w:rsidRPr="00D26F1F">
        <w:rPr>
          <w:rFonts w:ascii="Century Gothic" w:hAnsi="Century Gothic"/>
        </w:rPr>
        <w:t>In response to the</w:t>
      </w:r>
      <w:r>
        <w:rPr>
          <w:rFonts w:ascii="Century Gothic" w:hAnsi="Century Gothic"/>
        </w:rPr>
        <w:t xml:space="preserve"> threat of “builder’s remedy” lawsuits endorsed by the</w:t>
      </w:r>
      <w:r w:rsidRPr="00D26F1F">
        <w:rPr>
          <w:rFonts w:ascii="Century Gothic" w:hAnsi="Century Gothic"/>
        </w:rPr>
        <w:t xml:space="preserve"> </w:t>
      </w:r>
      <w:r w:rsidRPr="00D62AAD">
        <w:rPr>
          <w:rFonts w:ascii="Century Gothic" w:hAnsi="Century Gothic"/>
          <w:u w:val="single"/>
        </w:rPr>
        <w:t>Mount Laurel II</w:t>
      </w:r>
      <w:r w:rsidRPr="00D26F1F">
        <w:rPr>
          <w:rFonts w:ascii="Century Gothic" w:hAnsi="Century Gothic"/>
        </w:rPr>
        <w:t xml:space="preserve"> decision, the New Jersey Legislature adopted the </w:t>
      </w:r>
      <w:r w:rsidRPr="00D26F1F">
        <w:rPr>
          <w:rFonts w:ascii="Century Gothic" w:hAnsi="Century Gothic"/>
          <w:u w:val="single"/>
        </w:rPr>
        <w:t>Fair Housing Act</w:t>
      </w:r>
      <w:r w:rsidRPr="00D26F1F">
        <w:rPr>
          <w:rFonts w:ascii="Century Gothic" w:hAnsi="Century Gothic"/>
        </w:rPr>
        <w:t xml:space="preserve"> in 1985 (Chapter 222, Laws Of New Jersey, 1985). The </w:t>
      </w:r>
      <w:r>
        <w:rPr>
          <w:rFonts w:ascii="Century Gothic" w:hAnsi="Century Gothic"/>
        </w:rPr>
        <w:t xml:space="preserve">New Jersey </w:t>
      </w:r>
      <w:r w:rsidRPr="00D26F1F">
        <w:rPr>
          <w:rFonts w:ascii="Century Gothic" w:hAnsi="Century Gothic"/>
        </w:rPr>
        <w:t xml:space="preserve">Fair Housing Act </w:t>
      </w:r>
      <w:r>
        <w:rPr>
          <w:rFonts w:ascii="Century Gothic" w:hAnsi="Century Gothic"/>
        </w:rPr>
        <w:t xml:space="preserve">(FHA) </w:t>
      </w:r>
      <w:r w:rsidRPr="00D26F1F">
        <w:rPr>
          <w:rFonts w:ascii="Century Gothic" w:hAnsi="Century Gothic"/>
        </w:rPr>
        <w:t xml:space="preserve">established the Council on Affordable Housing (COAH) as an administrative alternative to </w:t>
      </w:r>
      <w:r>
        <w:rPr>
          <w:rFonts w:ascii="Century Gothic" w:hAnsi="Century Gothic"/>
        </w:rPr>
        <w:t>builder’s remedy lawsuits and the concomitant jurisdiction of the</w:t>
      </w:r>
      <w:r w:rsidRPr="00D26F1F">
        <w:rPr>
          <w:rFonts w:ascii="Century Gothic" w:hAnsi="Century Gothic"/>
        </w:rPr>
        <w:t xml:space="preserve"> courts.  COAH was given the responsibility of </w:t>
      </w:r>
      <w:r>
        <w:rPr>
          <w:rFonts w:ascii="Century Gothic" w:hAnsi="Century Gothic"/>
        </w:rPr>
        <w:t xml:space="preserve">dividing the state into </w:t>
      </w:r>
      <w:r w:rsidRPr="00D26F1F">
        <w:rPr>
          <w:rFonts w:ascii="Century Gothic" w:hAnsi="Century Gothic"/>
        </w:rPr>
        <w:t>housing regions</w:t>
      </w:r>
      <w:r>
        <w:rPr>
          <w:rFonts w:ascii="Century Gothic" w:hAnsi="Century Gothic"/>
        </w:rPr>
        <w:t xml:space="preserve">, </w:t>
      </w:r>
      <w:r w:rsidRPr="00D26F1F">
        <w:rPr>
          <w:rFonts w:ascii="Century Gothic" w:hAnsi="Century Gothic"/>
        </w:rPr>
        <w:t>determining regional and municipal fair share affordable housing obligations</w:t>
      </w:r>
      <w:r>
        <w:rPr>
          <w:rFonts w:ascii="Century Gothic" w:hAnsi="Century Gothic"/>
        </w:rPr>
        <w:t>,</w:t>
      </w:r>
      <w:r w:rsidRPr="00D26F1F">
        <w:rPr>
          <w:rFonts w:ascii="Century Gothic" w:hAnsi="Century Gothic"/>
        </w:rPr>
        <w:t xml:space="preserve"> and adopting regulations </w:t>
      </w:r>
      <w:r>
        <w:rPr>
          <w:rFonts w:ascii="Century Gothic" w:hAnsi="Century Gothic"/>
        </w:rPr>
        <w:t xml:space="preserve">that would establish </w:t>
      </w:r>
      <w:r w:rsidRPr="00D26F1F">
        <w:rPr>
          <w:rFonts w:ascii="Century Gothic" w:hAnsi="Century Gothic"/>
        </w:rPr>
        <w:t>the guidelines and approaches that municipalities may use in addressing their affordable housing need.</w:t>
      </w:r>
    </w:p>
    <w:p w14:paraId="32E441FD" w14:textId="77777777" w:rsidR="003C7143" w:rsidRPr="00E558A8" w:rsidRDefault="003C7143" w:rsidP="003C7143">
      <w:pPr>
        <w:pStyle w:val="BodyText1"/>
        <w:spacing w:after="160"/>
        <w:rPr>
          <w:rFonts w:ascii="Century Gothic" w:hAnsi="Century Gothic"/>
        </w:rPr>
      </w:pPr>
      <w:r>
        <w:rPr>
          <w:rFonts w:ascii="Century Gothic" w:hAnsi="Century Gothic"/>
        </w:rPr>
        <w:t xml:space="preserve">In 2008, the Legislature amended the Fair Housing Act to add requirements for very-low-income housing. Very-low-income households are those in which the gross household income is 30% or less than the region’s median household income. </w:t>
      </w:r>
      <w:r w:rsidRPr="00E558A8">
        <w:rPr>
          <w:rFonts w:ascii="Century Gothic" w:hAnsi="Century Gothic"/>
        </w:rPr>
        <w:t>Low</w:t>
      </w:r>
      <w:r>
        <w:rPr>
          <w:rFonts w:ascii="Century Gothic" w:hAnsi="Century Gothic"/>
        </w:rPr>
        <w:t>-</w:t>
      </w:r>
      <w:r w:rsidRPr="00E558A8">
        <w:rPr>
          <w:rFonts w:ascii="Century Gothic" w:hAnsi="Century Gothic"/>
        </w:rPr>
        <w:t>income households are those with incomes no greater than 50 percent of the</w:t>
      </w:r>
      <w:r>
        <w:rPr>
          <w:rFonts w:ascii="Century Gothic" w:hAnsi="Century Gothic"/>
        </w:rPr>
        <w:t xml:space="preserve"> region’s</w:t>
      </w:r>
      <w:r w:rsidRPr="00E558A8">
        <w:rPr>
          <w:rFonts w:ascii="Century Gothic" w:hAnsi="Century Gothic"/>
        </w:rPr>
        <w:t xml:space="preserve"> median household income. Moderate-income households are those with incomes no greater than 80 percent and no less than 50 percent of the </w:t>
      </w:r>
      <w:r>
        <w:rPr>
          <w:rFonts w:ascii="Century Gothic" w:hAnsi="Century Gothic"/>
        </w:rPr>
        <w:t xml:space="preserve">region’s </w:t>
      </w:r>
      <w:r w:rsidRPr="00E558A8">
        <w:rPr>
          <w:rFonts w:ascii="Century Gothic" w:hAnsi="Century Gothic"/>
        </w:rPr>
        <w:t>median household income</w:t>
      </w:r>
      <w:r>
        <w:rPr>
          <w:rFonts w:ascii="Century Gothic" w:hAnsi="Century Gothic"/>
        </w:rPr>
        <w:t>. Each is</w:t>
      </w:r>
      <w:r w:rsidRPr="00E558A8">
        <w:rPr>
          <w:rFonts w:ascii="Century Gothic" w:hAnsi="Century Gothic"/>
        </w:rPr>
        <w:t xml:space="preserve"> adjusted for household size</w:t>
      </w:r>
      <w:r>
        <w:rPr>
          <w:rFonts w:ascii="Century Gothic" w:hAnsi="Century Gothic"/>
        </w:rPr>
        <w:t xml:space="preserve"> and is in relation to the median gross income</w:t>
      </w:r>
      <w:r w:rsidRPr="00E558A8">
        <w:rPr>
          <w:rFonts w:ascii="Century Gothic" w:hAnsi="Century Gothic"/>
        </w:rPr>
        <w:t xml:space="preserve"> of the housing region</w:t>
      </w:r>
      <w:r>
        <w:rPr>
          <w:rFonts w:ascii="Century Gothic" w:hAnsi="Century Gothic"/>
        </w:rPr>
        <w:t xml:space="preserve"> in which the municipality is located</w:t>
      </w:r>
      <w:r w:rsidRPr="00E558A8">
        <w:rPr>
          <w:rFonts w:ascii="Century Gothic" w:hAnsi="Century Gothic"/>
        </w:rPr>
        <w:t xml:space="preserve">. </w:t>
      </w:r>
      <w:r>
        <w:rPr>
          <w:rFonts w:ascii="Century Gothic" w:hAnsi="Century Gothic"/>
        </w:rPr>
        <w:t xml:space="preserve"> </w:t>
      </w:r>
    </w:p>
    <w:p w14:paraId="79C46265" w14:textId="07062A9D" w:rsidR="003C7143" w:rsidRPr="00B06737" w:rsidRDefault="003C7143" w:rsidP="0022543C">
      <w:pPr>
        <w:spacing w:after="160"/>
        <w:jc w:val="both"/>
      </w:pPr>
      <w:r>
        <w:rPr>
          <w:szCs w:val="20"/>
        </w:rPr>
        <w:t>This Housing Element and Fair Share P</w:t>
      </w:r>
      <w:r w:rsidRPr="00E85D71">
        <w:rPr>
          <w:szCs w:val="20"/>
        </w:rPr>
        <w:t xml:space="preserve">lan </w:t>
      </w:r>
      <w:r>
        <w:rPr>
          <w:szCs w:val="20"/>
        </w:rPr>
        <w:t>for the Town of Harrison</w:t>
      </w:r>
      <w:r w:rsidRPr="00AB530B">
        <w:rPr>
          <w:szCs w:val="20"/>
        </w:rPr>
        <w:t xml:space="preserve"> </w:t>
      </w:r>
      <w:r w:rsidRPr="00E85D71">
        <w:rPr>
          <w:szCs w:val="20"/>
        </w:rPr>
        <w:t>has been prepared</w:t>
      </w:r>
      <w:r>
        <w:rPr>
          <w:szCs w:val="20"/>
        </w:rPr>
        <w:t xml:space="preserve"> in accordance with applicable law.</w:t>
      </w:r>
      <w:r w:rsidRPr="00E85D71">
        <w:rPr>
          <w:szCs w:val="20"/>
        </w:rPr>
        <w:t xml:space="preserve"> </w:t>
      </w:r>
      <w:r>
        <w:rPr>
          <w:szCs w:val="20"/>
        </w:rPr>
        <w:t xml:space="preserve">Moreover, the Borough filed a declaratory judgment action pursuant to </w:t>
      </w:r>
      <w:r w:rsidRPr="00D62AAD">
        <w:rPr>
          <w:szCs w:val="20"/>
          <w:u w:val="single"/>
        </w:rPr>
        <w:t>In re Adoption of N.J.A.C. 5:96 &amp; 5:97 by the N.J. Council on Affordable Housing</w:t>
      </w:r>
      <w:r w:rsidRPr="00E85D71">
        <w:rPr>
          <w:szCs w:val="20"/>
        </w:rPr>
        <w:t>, 221 N.J. 1 (2015) (“</w:t>
      </w:r>
      <w:r w:rsidRPr="00D62AAD">
        <w:rPr>
          <w:szCs w:val="20"/>
          <w:u w:val="single"/>
        </w:rPr>
        <w:t>Mount Laurel IV</w:t>
      </w:r>
      <w:r w:rsidRPr="00E85D71">
        <w:rPr>
          <w:szCs w:val="20"/>
        </w:rPr>
        <w:t>”).  In this decision</w:t>
      </w:r>
      <w:r>
        <w:rPr>
          <w:szCs w:val="20"/>
        </w:rPr>
        <w:t xml:space="preserve"> (decided March 10, 2015)</w:t>
      </w:r>
      <w:r w:rsidRPr="00E85D71">
        <w:rPr>
          <w:szCs w:val="20"/>
        </w:rPr>
        <w:t xml:space="preserve">, the Supreme Court held that since </w:t>
      </w:r>
      <w:r>
        <w:rPr>
          <w:szCs w:val="20"/>
        </w:rPr>
        <w:t>COAH</w:t>
      </w:r>
      <w:r w:rsidRPr="00E85D71">
        <w:rPr>
          <w:szCs w:val="20"/>
        </w:rPr>
        <w:t xml:space="preserve"> was </w:t>
      </w:r>
      <w:r>
        <w:rPr>
          <w:szCs w:val="20"/>
        </w:rPr>
        <w:t>moribund</w:t>
      </w:r>
      <w:r w:rsidRPr="00E85D71">
        <w:rPr>
          <w:szCs w:val="20"/>
        </w:rPr>
        <w:t xml:space="preserve">, trial courts were to resume their role as the forum of first instance for evaluating municipal compliance with </w:t>
      </w:r>
      <w:r w:rsidRPr="00213CC6">
        <w:rPr>
          <w:szCs w:val="20"/>
          <w:u w:val="single"/>
        </w:rPr>
        <w:t>Mount Laurel</w:t>
      </w:r>
      <w:r w:rsidRPr="00E85D71">
        <w:rPr>
          <w:szCs w:val="20"/>
        </w:rPr>
        <w:t xml:space="preserve"> obligations, and also established a transitional process for municipalities to seek </w:t>
      </w:r>
      <w:r>
        <w:rPr>
          <w:szCs w:val="20"/>
        </w:rPr>
        <w:t xml:space="preserve">temporary immunity and ultimately a </w:t>
      </w:r>
      <w:r w:rsidRPr="00E85D71">
        <w:rPr>
          <w:szCs w:val="20"/>
        </w:rPr>
        <w:t xml:space="preserve">Judgment of Compliance and Repose (“JOR”) </w:t>
      </w:r>
      <w:r>
        <w:rPr>
          <w:szCs w:val="20"/>
        </w:rPr>
        <w:t>or the “judicial equivalent” of</w:t>
      </w:r>
      <w:r w:rsidRPr="00E85D71">
        <w:rPr>
          <w:szCs w:val="20"/>
        </w:rPr>
        <w:t xml:space="preserve"> Substantive Certification from COAH.</w:t>
      </w:r>
    </w:p>
    <w:p w14:paraId="20D6B8E4" w14:textId="77777777" w:rsidR="00AD13A1" w:rsidRDefault="00AD13A1" w:rsidP="004158DF">
      <w:pPr>
        <w:pStyle w:val="Heading3"/>
      </w:pPr>
      <w:bookmarkStart w:id="4" w:name="_Toc67925217"/>
      <w:r>
        <w:t>Harrison’s History of Affordable Housing</w:t>
      </w:r>
      <w:bookmarkEnd w:id="4"/>
    </w:p>
    <w:p w14:paraId="3E1D8681" w14:textId="03F76DE6" w:rsidR="003C7143" w:rsidRDefault="00057F7C" w:rsidP="00AD13A1">
      <w:pPr>
        <w:spacing w:after="160"/>
        <w:jc w:val="both"/>
        <w:rPr>
          <w:szCs w:val="20"/>
        </w:rPr>
      </w:pPr>
      <w:r>
        <w:rPr>
          <w:szCs w:val="20"/>
        </w:rPr>
        <w:t xml:space="preserve">The Harrison Planning Board adopted a </w:t>
      </w:r>
      <w:r w:rsidR="003C7143">
        <w:rPr>
          <w:szCs w:val="20"/>
        </w:rPr>
        <w:t xml:space="preserve">Round 3 </w:t>
      </w:r>
      <w:r>
        <w:rPr>
          <w:szCs w:val="20"/>
        </w:rPr>
        <w:t>Housing Element and Fair Share Plan on December 11, 2008</w:t>
      </w:r>
      <w:r w:rsidR="003C7143">
        <w:rPr>
          <w:szCs w:val="20"/>
        </w:rPr>
        <w:t xml:space="preserve"> (“2008 Plan”), and on December 30, 20</w:t>
      </w:r>
      <w:r w:rsidR="004158DF">
        <w:rPr>
          <w:szCs w:val="20"/>
        </w:rPr>
        <w:t>0</w:t>
      </w:r>
      <w:r w:rsidR="003C7143">
        <w:rPr>
          <w:szCs w:val="20"/>
        </w:rPr>
        <w:t>8</w:t>
      </w:r>
      <w:r>
        <w:rPr>
          <w:szCs w:val="20"/>
        </w:rPr>
        <w:t xml:space="preserve"> pet</w:t>
      </w:r>
      <w:r w:rsidR="00AE70BC">
        <w:rPr>
          <w:szCs w:val="20"/>
        </w:rPr>
        <w:t xml:space="preserve">itioned COAH for </w:t>
      </w:r>
      <w:r>
        <w:rPr>
          <w:szCs w:val="20"/>
        </w:rPr>
        <w:t xml:space="preserve">substantive certification. </w:t>
      </w:r>
      <w:r w:rsidR="003C7143">
        <w:rPr>
          <w:szCs w:val="20"/>
        </w:rPr>
        <w:t xml:space="preserve">The Town was deemed complete on </w:t>
      </w:r>
      <w:r w:rsidR="008055CE">
        <w:rPr>
          <w:szCs w:val="20"/>
        </w:rPr>
        <w:t>February 19, 2009. Harrison</w:t>
      </w:r>
      <w:r w:rsidR="003C7143">
        <w:rPr>
          <w:szCs w:val="20"/>
        </w:rPr>
        <w:t xml:space="preserve"> then adopted an amended Round 3 Housing Element and Fair Share Plan on October 21, 2009 (“2009 Plan”) under the revised COAH Third Round methodology.</w:t>
      </w:r>
      <w:r w:rsidR="008055CE">
        <w:rPr>
          <w:szCs w:val="20"/>
        </w:rPr>
        <w:t xml:space="preserve"> Harrison, however, did not receive Third Round substantive certification as a large majority of COAH’s Third Round regulations were invalidated by the Appellate Division on October 10, 2010.</w:t>
      </w:r>
    </w:p>
    <w:p w14:paraId="3C9FDC79" w14:textId="6D0D20CF" w:rsidR="008055CE" w:rsidRDefault="00AE70BC" w:rsidP="00AD13A1">
      <w:pPr>
        <w:spacing w:after="160"/>
        <w:jc w:val="both"/>
        <w:rPr>
          <w:rFonts w:eastAsia="Times New Roman" w:cs="Arial"/>
          <w:bCs/>
          <w:szCs w:val="20"/>
        </w:rPr>
      </w:pPr>
      <w:r>
        <w:rPr>
          <w:rFonts w:eastAsia="Times New Roman" w:cs="Arial"/>
          <w:bCs/>
          <w:szCs w:val="20"/>
        </w:rPr>
        <w:t>In</w:t>
      </w:r>
      <w:r w:rsidR="009070BF" w:rsidRPr="001A4CBA">
        <w:rPr>
          <w:rFonts w:eastAsia="Times New Roman" w:cs="Arial"/>
          <w:bCs/>
          <w:szCs w:val="20"/>
        </w:rPr>
        <w:t xml:space="preserve"> response to </w:t>
      </w:r>
      <w:r w:rsidR="009070BF" w:rsidRPr="007B0F59">
        <w:rPr>
          <w:rFonts w:eastAsia="Times New Roman" w:cs="Arial"/>
          <w:bCs/>
          <w:szCs w:val="20"/>
          <w:u w:val="single"/>
        </w:rPr>
        <w:t>Mount Laurel IV</w:t>
      </w:r>
      <w:r w:rsidR="009070BF" w:rsidRPr="001A4CBA">
        <w:rPr>
          <w:rFonts w:eastAsia="Times New Roman" w:cs="Arial"/>
          <w:bCs/>
          <w:szCs w:val="20"/>
        </w:rPr>
        <w:t xml:space="preserve">, </w:t>
      </w:r>
      <w:r w:rsidR="00692D38" w:rsidRPr="001A4CBA">
        <w:rPr>
          <w:rFonts w:eastAsia="Times New Roman" w:cs="Arial"/>
          <w:bCs/>
          <w:szCs w:val="20"/>
        </w:rPr>
        <w:t>Harrison</w:t>
      </w:r>
      <w:r w:rsidR="009070BF" w:rsidRPr="001A4CBA">
        <w:rPr>
          <w:rFonts w:eastAsia="Times New Roman" w:cs="Arial"/>
          <w:bCs/>
          <w:szCs w:val="20"/>
        </w:rPr>
        <w:t xml:space="preserve"> filed a Declaratory Judgment action, along with a motion for temporary immunit</w:t>
      </w:r>
      <w:r w:rsidR="00692D38" w:rsidRPr="001A4CBA">
        <w:rPr>
          <w:rFonts w:eastAsia="Times New Roman" w:cs="Arial"/>
          <w:bCs/>
          <w:szCs w:val="20"/>
        </w:rPr>
        <w:t>y, on July 8</w:t>
      </w:r>
      <w:r w:rsidR="009070BF" w:rsidRPr="001A4CBA">
        <w:rPr>
          <w:rFonts w:eastAsia="Times New Roman" w:cs="Arial"/>
          <w:bCs/>
          <w:szCs w:val="20"/>
        </w:rPr>
        <w:t xml:space="preserve">, 2015. </w:t>
      </w:r>
      <w:r w:rsidR="008055CE">
        <w:rPr>
          <w:rFonts w:eastAsia="Times New Roman" w:cs="Arial"/>
          <w:bCs/>
          <w:szCs w:val="20"/>
        </w:rPr>
        <w:t>The Court appointed Christine A. Nazzaro-Coffone, A.I.C.P., P.P., to serve as the Court’s Special Master.</w:t>
      </w:r>
    </w:p>
    <w:p w14:paraId="43544502" w14:textId="6B2354CA" w:rsidR="00977C9B" w:rsidRDefault="008055CE" w:rsidP="00977C9B">
      <w:pPr>
        <w:spacing w:after="160"/>
        <w:jc w:val="both"/>
        <w:rPr>
          <w:rFonts w:eastAsia="Times New Roman" w:cs="Arial"/>
          <w:bCs/>
          <w:szCs w:val="20"/>
        </w:rPr>
      </w:pPr>
      <w:r>
        <w:rPr>
          <w:rFonts w:eastAsia="Times New Roman" w:cs="Arial"/>
          <w:bCs/>
          <w:szCs w:val="20"/>
        </w:rPr>
        <w:t xml:space="preserve">Due to the current uncertainty in the appropriate </w:t>
      </w:r>
      <w:r w:rsidR="00A23B32">
        <w:rPr>
          <w:rFonts w:eastAsia="Times New Roman" w:cs="Arial"/>
          <w:bCs/>
          <w:szCs w:val="20"/>
        </w:rPr>
        <w:t xml:space="preserve">manner by which to calculate </w:t>
      </w:r>
      <w:r>
        <w:rPr>
          <w:rFonts w:eastAsia="Times New Roman" w:cs="Arial"/>
          <w:bCs/>
          <w:szCs w:val="20"/>
        </w:rPr>
        <w:t>municipal</w:t>
      </w:r>
      <w:r w:rsidR="00A23B32">
        <w:rPr>
          <w:rFonts w:eastAsia="Times New Roman" w:cs="Arial"/>
          <w:bCs/>
          <w:szCs w:val="20"/>
        </w:rPr>
        <w:t xml:space="preserve"> obligation</w:t>
      </w:r>
      <w:r>
        <w:rPr>
          <w:rFonts w:eastAsia="Times New Roman" w:cs="Arial"/>
          <w:bCs/>
          <w:szCs w:val="20"/>
        </w:rPr>
        <w:t>s throughout New Jersey</w:t>
      </w:r>
      <w:r w:rsidR="00A23B32">
        <w:rPr>
          <w:rFonts w:eastAsia="Times New Roman" w:cs="Arial"/>
          <w:bCs/>
          <w:szCs w:val="20"/>
        </w:rPr>
        <w:t>, the Town</w:t>
      </w:r>
      <w:r w:rsidR="004158DF">
        <w:rPr>
          <w:rFonts w:eastAsia="Times New Roman" w:cs="Arial"/>
          <w:bCs/>
          <w:szCs w:val="20"/>
        </w:rPr>
        <w:t xml:space="preserve"> determined</w:t>
      </w:r>
      <w:r w:rsidR="00A23B32">
        <w:rPr>
          <w:rFonts w:eastAsia="Times New Roman" w:cs="Arial"/>
          <w:bCs/>
          <w:szCs w:val="20"/>
        </w:rPr>
        <w:t xml:space="preserve"> that a settlement </w:t>
      </w:r>
      <w:r w:rsidR="004158DF">
        <w:rPr>
          <w:rFonts w:eastAsia="Times New Roman" w:cs="Arial"/>
          <w:bCs/>
          <w:szCs w:val="20"/>
        </w:rPr>
        <w:t>with Fair Share Housing Center (“FSHC”) was</w:t>
      </w:r>
      <w:r w:rsidR="00A23B32">
        <w:rPr>
          <w:rFonts w:eastAsia="Times New Roman" w:cs="Arial"/>
          <w:bCs/>
          <w:szCs w:val="20"/>
        </w:rPr>
        <w:t xml:space="preserve"> in the best interest of the </w:t>
      </w:r>
      <w:r>
        <w:rPr>
          <w:rFonts w:eastAsia="Times New Roman" w:cs="Arial"/>
          <w:bCs/>
          <w:szCs w:val="20"/>
        </w:rPr>
        <w:t>Town and its residents</w:t>
      </w:r>
      <w:r w:rsidR="00A23B32">
        <w:rPr>
          <w:rFonts w:eastAsia="Times New Roman" w:cs="Arial"/>
          <w:bCs/>
          <w:szCs w:val="20"/>
        </w:rPr>
        <w:t>.</w:t>
      </w:r>
      <w:r>
        <w:rPr>
          <w:rFonts w:eastAsia="Times New Roman" w:cs="Arial"/>
          <w:bCs/>
          <w:szCs w:val="20"/>
        </w:rPr>
        <w:t xml:space="preserve"> Under the supervision of the Special Master, the Town and its professionals entered into negotiations with representatives of FSHC to settle the Town’s Declaratory Judgment action and seek Court approval for an accepted fair share obligation for the </w:t>
      </w:r>
      <w:r w:rsidR="0018146D">
        <w:rPr>
          <w:rFonts w:eastAsia="Times New Roman" w:cs="Arial"/>
          <w:bCs/>
          <w:szCs w:val="20"/>
        </w:rPr>
        <w:t>Town</w:t>
      </w:r>
      <w:r>
        <w:rPr>
          <w:rFonts w:eastAsia="Times New Roman" w:cs="Arial"/>
          <w:bCs/>
          <w:szCs w:val="20"/>
        </w:rPr>
        <w:t>.</w:t>
      </w:r>
      <w:r w:rsidR="00977C9B">
        <w:rPr>
          <w:rFonts w:eastAsia="Times New Roman" w:cs="Arial"/>
          <w:bCs/>
          <w:szCs w:val="20"/>
        </w:rPr>
        <w:t xml:space="preserve"> A Fairness Hearing was held on August 23, 2017, at which time the Court approved a draft settlement agreement between the Town and FSHC. The Harrison Planning Board adopted a Housing Element and Fair Share Plan on December 14, 2017 (“2017 Plan”). The Town and FSHC executed a settlement agreement dated November 2, 2018 on November 26, 2018</w:t>
      </w:r>
      <w:r w:rsidR="00C906FE">
        <w:rPr>
          <w:rFonts w:eastAsia="Times New Roman" w:cs="Arial"/>
          <w:bCs/>
          <w:szCs w:val="20"/>
        </w:rPr>
        <w:t>.</w:t>
      </w:r>
    </w:p>
    <w:p w14:paraId="73A518C9" w14:textId="5F028145" w:rsidR="00C14BCF" w:rsidRDefault="00977C9B" w:rsidP="00D44E3B">
      <w:pPr>
        <w:spacing w:after="160"/>
        <w:jc w:val="both"/>
        <w:rPr>
          <w:rFonts w:eastAsia="Times New Roman" w:cs="Arial"/>
          <w:bCs/>
          <w:szCs w:val="20"/>
        </w:rPr>
      </w:pPr>
      <w:r>
        <w:rPr>
          <w:rFonts w:eastAsia="Times New Roman" w:cs="Arial"/>
          <w:bCs/>
          <w:szCs w:val="20"/>
        </w:rPr>
        <w:t>Subsequent to the Fairness Hearing and prior to a Compliance Hearing, the Town determined that it would like to amend its Housing Element and Fair Share Plan to include additional provisions for age-restricted affordable housing opportunities. The Town did not “max</w:t>
      </w:r>
      <w:r w:rsidR="0022543C">
        <w:rPr>
          <w:rFonts w:eastAsia="Times New Roman" w:cs="Arial"/>
          <w:bCs/>
          <w:szCs w:val="20"/>
        </w:rPr>
        <w:t>-</w:t>
      </w:r>
      <w:r>
        <w:rPr>
          <w:rFonts w:eastAsia="Times New Roman" w:cs="Arial"/>
          <w:bCs/>
          <w:szCs w:val="20"/>
        </w:rPr>
        <w:t>out” its age-restricted units in the 2017 Plan and now wish</w:t>
      </w:r>
      <w:r w:rsidR="00146A77">
        <w:rPr>
          <w:rFonts w:eastAsia="Times New Roman" w:cs="Arial"/>
          <w:bCs/>
          <w:szCs w:val="20"/>
        </w:rPr>
        <w:t>ed</w:t>
      </w:r>
      <w:r w:rsidR="00B23934">
        <w:rPr>
          <w:rFonts w:eastAsia="Times New Roman" w:cs="Arial"/>
          <w:bCs/>
          <w:szCs w:val="20"/>
        </w:rPr>
        <w:t xml:space="preserve"> </w:t>
      </w:r>
      <w:r>
        <w:rPr>
          <w:rFonts w:eastAsia="Times New Roman" w:cs="Arial"/>
          <w:bCs/>
          <w:szCs w:val="20"/>
        </w:rPr>
        <w:t xml:space="preserve">to do so. The Town and FSHC </w:t>
      </w:r>
      <w:r w:rsidR="00D44E3B">
        <w:rPr>
          <w:rFonts w:eastAsia="Times New Roman" w:cs="Arial"/>
          <w:bCs/>
          <w:szCs w:val="20"/>
        </w:rPr>
        <w:t xml:space="preserve">amended the settlement agreement to represent these changes. </w:t>
      </w:r>
      <w:r w:rsidR="0018146D">
        <w:rPr>
          <w:rFonts w:eastAsia="Times New Roman" w:cs="Arial"/>
          <w:bCs/>
          <w:szCs w:val="20"/>
        </w:rPr>
        <w:t>The amended settlement agreement, dated November 12, 2019, was approved by the Town Council and signed by the Mayor on November 12, 2019 and was signed by Adam Gordon of Fair Share Housing Center at a later date (undated). The amended</w:t>
      </w:r>
      <w:r w:rsidR="00332ADC">
        <w:rPr>
          <w:rFonts w:eastAsia="Times New Roman" w:cs="Arial"/>
          <w:bCs/>
          <w:szCs w:val="20"/>
        </w:rPr>
        <w:t xml:space="preserve"> 2019</w:t>
      </w:r>
      <w:r w:rsidR="0018146D">
        <w:rPr>
          <w:rFonts w:eastAsia="Times New Roman" w:cs="Arial"/>
          <w:bCs/>
          <w:szCs w:val="20"/>
        </w:rPr>
        <w:t xml:space="preserve"> settlement agreement can be found in </w:t>
      </w:r>
      <w:r w:rsidR="0018146D" w:rsidRPr="00BA5BC7">
        <w:rPr>
          <w:rFonts w:eastAsia="Times New Roman" w:cs="Arial"/>
          <w:bCs/>
          <w:szCs w:val="20"/>
        </w:rPr>
        <w:t>Appendix A</w:t>
      </w:r>
      <w:r w:rsidR="0018146D">
        <w:rPr>
          <w:rFonts w:eastAsia="Times New Roman" w:cs="Arial"/>
          <w:bCs/>
          <w:szCs w:val="20"/>
        </w:rPr>
        <w:t xml:space="preserve">. </w:t>
      </w:r>
      <w:r w:rsidR="004C32F3">
        <w:rPr>
          <w:rFonts w:eastAsia="Times New Roman" w:cs="Arial"/>
          <w:bCs/>
          <w:szCs w:val="20"/>
        </w:rPr>
        <w:t>As a result</w:t>
      </w:r>
      <w:r w:rsidR="0018146D">
        <w:rPr>
          <w:rFonts w:eastAsia="Times New Roman" w:cs="Arial"/>
          <w:bCs/>
          <w:szCs w:val="20"/>
        </w:rPr>
        <w:t xml:space="preserve"> of the amended settlement agreement</w:t>
      </w:r>
      <w:r w:rsidR="004C32F3">
        <w:rPr>
          <w:rFonts w:eastAsia="Times New Roman" w:cs="Arial"/>
          <w:bCs/>
          <w:szCs w:val="20"/>
        </w:rPr>
        <w:t xml:space="preserve">, the Town adopted an Amended Housing Element and </w:t>
      </w:r>
      <w:r w:rsidR="009E1E96">
        <w:rPr>
          <w:rFonts w:eastAsia="Times New Roman" w:cs="Arial"/>
          <w:bCs/>
          <w:szCs w:val="20"/>
        </w:rPr>
        <w:t>Fair</w:t>
      </w:r>
      <w:r w:rsidR="004C32F3">
        <w:rPr>
          <w:rFonts w:eastAsia="Times New Roman" w:cs="Arial"/>
          <w:bCs/>
          <w:szCs w:val="20"/>
        </w:rPr>
        <w:t xml:space="preserve"> Share Plan </w:t>
      </w:r>
      <w:r w:rsidR="009E1E96">
        <w:rPr>
          <w:rFonts w:eastAsia="Times New Roman" w:cs="Arial"/>
          <w:bCs/>
          <w:szCs w:val="20"/>
        </w:rPr>
        <w:t xml:space="preserve">on December </w:t>
      </w:r>
      <w:r w:rsidR="00B96E68">
        <w:rPr>
          <w:rFonts w:eastAsia="Times New Roman" w:cs="Arial"/>
          <w:bCs/>
          <w:szCs w:val="20"/>
        </w:rPr>
        <w:t>17</w:t>
      </w:r>
      <w:r w:rsidR="009E1E96">
        <w:rPr>
          <w:rFonts w:eastAsia="Times New Roman" w:cs="Arial"/>
          <w:bCs/>
          <w:szCs w:val="20"/>
        </w:rPr>
        <w:t>, 2019</w:t>
      </w:r>
      <w:r w:rsidR="00C96207">
        <w:rPr>
          <w:rFonts w:eastAsia="Times New Roman" w:cs="Arial"/>
          <w:bCs/>
          <w:szCs w:val="20"/>
        </w:rPr>
        <w:t xml:space="preserve"> and again </w:t>
      </w:r>
      <w:r w:rsidR="00C96207">
        <w:t>on May 11, 2020</w:t>
      </w:r>
      <w:r w:rsidR="009E1E96">
        <w:rPr>
          <w:rFonts w:eastAsia="Times New Roman" w:cs="Arial"/>
          <w:bCs/>
          <w:szCs w:val="20"/>
        </w:rPr>
        <w:t xml:space="preserve">. </w:t>
      </w:r>
      <w:r w:rsidR="00785EB9">
        <w:rPr>
          <w:rFonts w:eastAsia="Times New Roman" w:cs="Arial"/>
          <w:bCs/>
          <w:szCs w:val="20"/>
        </w:rPr>
        <w:t xml:space="preserve"> </w:t>
      </w:r>
    </w:p>
    <w:p w14:paraId="19A798A4" w14:textId="77777777" w:rsidR="00332ADC" w:rsidRDefault="00163DD5" w:rsidP="00D44E3B">
      <w:pPr>
        <w:spacing w:after="160"/>
        <w:jc w:val="both"/>
        <w:rPr>
          <w:rFonts w:eastAsia="Times New Roman" w:cs="Arial"/>
          <w:bCs/>
          <w:szCs w:val="20"/>
        </w:rPr>
      </w:pPr>
      <w:bookmarkStart w:id="5" w:name="_Hlk67049404"/>
      <w:r>
        <w:rPr>
          <w:rFonts w:eastAsia="Times New Roman" w:cs="Arial"/>
          <w:bCs/>
          <w:szCs w:val="20"/>
        </w:rPr>
        <w:t>A</w:t>
      </w:r>
      <w:r w:rsidRPr="005241BF">
        <w:rPr>
          <w:rFonts w:eastAsia="Times New Roman" w:cs="Arial"/>
          <w:bCs/>
          <w:szCs w:val="20"/>
        </w:rPr>
        <w:t xml:space="preserve"> combined </w:t>
      </w:r>
      <w:r>
        <w:rPr>
          <w:rFonts w:eastAsia="Times New Roman" w:cs="Arial"/>
          <w:bCs/>
          <w:szCs w:val="20"/>
        </w:rPr>
        <w:t>Fairness and Compliance</w:t>
      </w:r>
      <w:r w:rsidRPr="005241BF">
        <w:rPr>
          <w:rFonts w:eastAsia="Times New Roman" w:cs="Arial"/>
          <w:bCs/>
          <w:szCs w:val="20"/>
        </w:rPr>
        <w:t xml:space="preserve"> hearing was held on </w:t>
      </w:r>
      <w:r w:rsidRPr="00090892">
        <w:rPr>
          <w:rFonts w:eastAsia="Times New Roman" w:cs="Arial"/>
          <w:bCs/>
          <w:szCs w:val="20"/>
        </w:rPr>
        <w:t>M</w:t>
      </w:r>
      <w:r w:rsidRPr="00BA5BC7">
        <w:rPr>
          <w:rFonts w:eastAsia="Times New Roman" w:cs="Arial"/>
          <w:bCs/>
          <w:szCs w:val="20"/>
        </w:rPr>
        <w:t>ay 29, 2020 and the Town received a JOR via court order that was issued on June 4, 2020</w:t>
      </w:r>
      <w:r w:rsidR="00BA5BC7" w:rsidRPr="00BA5BC7">
        <w:rPr>
          <w:rFonts w:eastAsia="Times New Roman" w:cs="Arial"/>
          <w:bCs/>
          <w:szCs w:val="20"/>
        </w:rPr>
        <w:t xml:space="preserve"> (see Appendix B</w:t>
      </w:r>
      <w:r w:rsidR="00BA5BC7">
        <w:rPr>
          <w:rFonts w:eastAsia="Times New Roman" w:cs="Arial"/>
          <w:bCs/>
          <w:szCs w:val="20"/>
        </w:rPr>
        <w:t>)</w:t>
      </w:r>
      <w:r>
        <w:rPr>
          <w:rFonts w:eastAsia="Times New Roman" w:cs="Arial"/>
          <w:bCs/>
          <w:szCs w:val="20"/>
        </w:rPr>
        <w:t xml:space="preserve">. </w:t>
      </w:r>
    </w:p>
    <w:p w14:paraId="3035B93A" w14:textId="4203A623" w:rsidR="0022543C" w:rsidRDefault="00B23934" w:rsidP="00D44E3B">
      <w:pPr>
        <w:spacing w:after="160"/>
        <w:jc w:val="both"/>
        <w:rPr>
          <w:rFonts w:eastAsia="Times New Roman" w:cs="Arial"/>
          <w:bCs/>
          <w:szCs w:val="20"/>
        </w:rPr>
      </w:pPr>
      <w:r>
        <w:rPr>
          <w:rFonts w:eastAsia="Times New Roman" w:cs="Arial"/>
          <w:bCs/>
          <w:szCs w:val="20"/>
        </w:rPr>
        <w:t xml:space="preserve">In the previous Housing Element and Fair Share Plan, a property owned by the Catholic Church known as the </w:t>
      </w:r>
      <w:r w:rsidR="002A3244">
        <w:rPr>
          <w:rFonts w:eastAsia="Times New Roman" w:cs="Arial"/>
          <w:bCs/>
          <w:szCs w:val="20"/>
        </w:rPr>
        <w:t>“</w:t>
      </w:r>
      <w:r>
        <w:rPr>
          <w:rFonts w:eastAsia="Times New Roman" w:cs="Arial"/>
          <w:bCs/>
          <w:szCs w:val="20"/>
        </w:rPr>
        <w:t>Holy Cross site</w:t>
      </w:r>
      <w:r w:rsidR="002A3244">
        <w:rPr>
          <w:rFonts w:eastAsia="Times New Roman" w:cs="Arial"/>
          <w:bCs/>
          <w:szCs w:val="20"/>
        </w:rPr>
        <w:t>”</w:t>
      </w:r>
      <w:r>
        <w:rPr>
          <w:rFonts w:eastAsia="Times New Roman" w:cs="Arial"/>
          <w:bCs/>
          <w:szCs w:val="20"/>
        </w:rPr>
        <w:t xml:space="preserve"> was included as an additional affirmative measure to meet the Town’s obligation. However, the Holy Cross project has stalled, and</w:t>
      </w:r>
      <w:r w:rsidR="00163DD5" w:rsidRPr="00163DD5">
        <w:rPr>
          <w:rFonts w:eastAsia="Times New Roman" w:cs="Arial"/>
          <w:bCs/>
          <w:szCs w:val="20"/>
        </w:rPr>
        <w:t xml:space="preserve"> the Town </w:t>
      </w:r>
      <w:r>
        <w:rPr>
          <w:rFonts w:eastAsia="Times New Roman" w:cs="Arial"/>
          <w:bCs/>
          <w:szCs w:val="20"/>
        </w:rPr>
        <w:t xml:space="preserve">ultimately </w:t>
      </w:r>
      <w:r w:rsidR="00163DD5" w:rsidRPr="00163DD5">
        <w:rPr>
          <w:rFonts w:eastAsia="Times New Roman" w:cs="Arial"/>
          <w:bCs/>
          <w:szCs w:val="20"/>
        </w:rPr>
        <w:t xml:space="preserve">determined </w:t>
      </w:r>
      <w:r>
        <w:rPr>
          <w:rFonts w:eastAsia="Times New Roman" w:cs="Arial"/>
          <w:bCs/>
          <w:szCs w:val="20"/>
        </w:rPr>
        <w:t xml:space="preserve">that </w:t>
      </w:r>
      <w:r w:rsidR="00163DD5" w:rsidRPr="00163DD5">
        <w:rPr>
          <w:rFonts w:eastAsia="Times New Roman" w:cs="Arial"/>
          <w:bCs/>
          <w:szCs w:val="20"/>
        </w:rPr>
        <w:t xml:space="preserve">it would like to </w:t>
      </w:r>
      <w:r>
        <w:rPr>
          <w:rFonts w:eastAsia="Times New Roman" w:cs="Arial"/>
          <w:bCs/>
          <w:szCs w:val="20"/>
        </w:rPr>
        <w:t xml:space="preserve">instead </w:t>
      </w:r>
      <w:r w:rsidR="00163DD5" w:rsidRPr="00163DD5">
        <w:rPr>
          <w:rFonts w:eastAsia="Times New Roman" w:cs="Arial"/>
          <w:bCs/>
          <w:szCs w:val="20"/>
        </w:rPr>
        <w:t>pursue an opportunity to develop a 100% affordable development.</w:t>
      </w:r>
      <w:r w:rsidR="00163DD5">
        <w:rPr>
          <w:rFonts w:eastAsia="Times New Roman" w:cs="Arial"/>
          <w:bCs/>
          <w:szCs w:val="20"/>
        </w:rPr>
        <w:t xml:space="preserve"> The Town </w:t>
      </w:r>
      <w:r w:rsidR="00673F0E">
        <w:rPr>
          <w:rFonts w:eastAsia="Times New Roman" w:cs="Arial"/>
          <w:bCs/>
          <w:szCs w:val="20"/>
        </w:rPr>
        <w:t xml:space="preserve">proposes </w:t>
      </w:r>
      <w:r w:rsidR="00B17807">
        <w:rPr>
          <w:rFonts w:eastAsia="Times New Roman" w:cs="Arial"/>
          <w:bCs/>
          <w:szCs w:val="20"/>
        </w:rPr>
        <w:t xml:space="preserve">to </w:t>
      </w:r>
      <w:r w:rsidR="00163DD5">
        <w:rPr>
          <w:rFonts w:eastAsia="Times New Roman" w:cs="Arial"/>
          <w:bCs/>
          <w:szCs w:val="20"/>
        </w:rPr>
        <w:t xml:space="preserve">acquire </w:t>
      </w:r>
      <w:r w:rsidR="004F398F">
        <w:rPr>
          <w:rFonts w:eastAsia="Times New Roman" w:cs="Arial"/>
          <w:bCs/>
          <w:szCs w:val="20"/>
        </w:rPr>
        <w:t>five</w:t>
      </w:r>
      <w:r w:rsidR="00163DD5">
        <w:rPr>
          <w:rFonts w:eastAsia="Times New Roman" w:cs="Arial"/>
          <w:bCs/>
          <w:szCs w:val="20"/>
        </w:rPr>
        <w:t xml:space="preserve"> properties </w:t>
      </w:r>
      <w:r w:rsidR="004F398F">
        <w:rPr>
          <w:rFonts w:eastAsia="Times New Roman" w:cs="Arial"/>
          <w:bCs/>
          <w:szCs w:val="20"/>
        </w:rPr>
        <w:t>along</w:t>
      </w:r>
      <w:r w:rsidR="00163DD5">
        <w:rPr>
          <w:rFonts w:eastAsia="Times New Roman" w:cs="Arial"/>
          <w:bCs/>
          <w:szCs w:val="20"/>
        </w:rPr>
        <w:t xml:space="preserve"> Harrison Avenue to create a 100% affordable development with 25 to 40 </w:t>
      </w:r>
      <w:r w:rsidR="00F64308">
        <w:rPr>
          <w:rFonts w:eastAsia="Times New Roman" w:cs="Arial"/>
          <w:bCs/>
          <w:szCs w:val="20"/>
        </w:rPr>
        <w:t xml:space="preserve">family </w:t>
      </w:r>
      <w:r w:rsidR="005276F6">
        <w:rPr>
          <w:rFonts w:eastAsia="Times New Roman" w:cs="Arial"/>
          <w:bCs/>
          <w:szCs w:val="20"/>
        </w:rPr>
        <w:t>rental units</w:t>
      </w:r>
      <w:r w:rsidR="00163DD5">
        <w:rPr>
          <w:rFonts w:eastAsia="Times New Roman" w:cs="Arial"/>
          <w:bCs/>
          <w:szCs w:val="20"/>
        </w:rPr>
        <w:t xml:space="preserve">. </w:t>
      </w:r>
      <w:r w:rsidR="00DE3315">
        <w:rPr>
          <w:rFonts w:eastAsia="Times New Roman" w:cs="Arial"/>
          <w:bCs/>
          <w:szCs w:val="20"/>
        </w:rPr>
        <w:t xml:space="preserve">The Town recently closed on </w:t>
      </w:r>
      <w:r w:rsidR="00B27E24">
        <w:rPr>
          <w:rFonts w:eastAsia="Times New Roman" w:cs="Arial"/>
          <w:bCs/>
          <w:szCs w:val="20"/>
        </w:rPr>
        <w:t>two of the properties</w:t>
      </w:r>
      <w:r w:rsidR="006166C7">
        <w:rPr>
          <w:rFonts w:eastAsia="Times New Roman" w:cs="Arial"/>
          <w:bCs/>
          <w:szCs w:val="20"/>
        </w:rPr>
        <w:t xml:space="preserve"> </w:t>
      </w:r>
      <w:r w:rsidR="00B27E24">
        <w:rPr>
          <w:rFonts w:eastAsia="Times New Roman" w:cs="Arial"/>
          <w:bCs/>
          <w:szCs w:val="20"/>
        </w:rPr>
        <w:t>(</w:t>
      </w:r>
      <w:r w:rsidR="00420DA5">
        <w:rPr>
          <w:rFonts w:eastAsia="Times New Roman" w:cs="Arial"/>
          <w:bCs/>
          <w:szCs w:val="20"/>
        </w:rPr>
        <w:t xml:space="preserve">Block 196 Lots 6 and 10). </w:t>
      </w:r>
      <w:r w:rsidR="00163DD5">
        <w:rPr>
          <w:rFonts w:eastAsia="Times New Roman" w:cs="Arial"/>
          <w:bCs/>
          <w:szCs w:val="20"/>
        </w:rPr>
        <w:t>T</w:t>
      </w:r>
      <w:r w:rsidR="00163DD5" w:rsidRPr="00163DD5">
        <w:rPr>
          <w:rFonts w:eastAsia="Times New Roman" w:cs="Arial"/>
          <w:bCs/>
          <w:szCs w:val="20"/>
        </w:rPr>
        <w:t xml:space="preserve">his </w:t>
      </w:r>
      <w:r w:rsidR="00163DD5">
        <w:rPr>
          <w:rFonts w:eastAsia="Times New Roman" w:cs="Arial"/>
          <w:bCs/>
          <w:szCs w:val="20"/>
        </w:rPr>
        <w:t>Amended Housing Element and Fair Share Plan</w:t>
      </w:r>
      <w:r w:rsidR="00163DD5" w:rsidRPr="00163DD5">
        <w:rPr>
          <w:rFonts w:eastAsia="Times New Roman" w:cs="Arial"/>
          <w:bCs/>
          <w:szCs w:val="20"/>
        </w:rPr>
        <w:t xml:space="preserve"> </w:t>
      </w:r>
      <w:r w:rsidR="00163DD5">
        <w:rPr>
          <w:rFonts w:eastAsia="Times New Roman" w:cs="Arial"/>
          <w:bCs/>
          <w:szCs w:val="20"/>
        </w:rPr>
        <w:t>has been prepared to account</w:t>
      </w:r>
      <w:r w:rsidR="00163DD5" w:rsidRPr="00163DD5">
        <w:rPr>
          <w:rFonts w:eastAsia="Times New Roman" w:cs="Arial"/>
          <w:bCs/>
          <w:szCs w:val="20"/>
        </w:rPr>
        <w:t xml:space="preserve"> </w:t>
      </w:r>
      <w:r w:rsidR="00823255">
        <w:rPr>
          <w:rFonts w:eastAsia="Times New Roman" w:cs="Arial"/>
          <w:bCs/>
          <w:szCs w:val="20"/>
        </w:rPr>
        <w:t xml:space="preserve">for </w:t>
      </w:r>
      <w:r w:rsidR="00163DD5" w:rsidRPr="00163DD5">
        <w:rPr>
          <w:rFonts w:eastAsia="Times New Roman" w:cs="Arial"/>
          <w:bCs/>
          <w:szCs w:val="20"/>
        </w:rPr>
        <w:t>that proposed development</w:t>
      </w:r>
      <w:r w:rsidR="00163DD5">
        <w:rPr>
          <w:rFonts w:eastAsia="Times New Roman" w:cs="Arial"/>
          <w:bCs/>
          <w:szCs w:val="20"/>
        </w:rPr>
        <w:t xml:space="preserve"> as an additional affirmative measure. T</w:t>
      </w:r>
      <w:r w:rsidR="00163DD5" w:rsidRPr="00163DD5">
        <w:rPr>
          <w:rFonts w:eastAsia="Times New Roman" w:cs="Arial"/>
          <w:bCs/>
          <w:szCs w:val="20"/>
        </w:rPr>
        <w:t xml:space="preserve">he Town is in the process of amending its settlement agreement with FSHC and will seek an amended </w:t>
      </w:r>
      <w:r w:rsidR="00163DD5">
        <w:rPr>
          <w:rFonts w:eastAsia="Times New Roman" w:cs="Arial"/>
          <w:bCs/>
          <w:szCs w:val="20"/>
        </w:rPr>
        <w:t>JOR</w:t>
      </w:r>
      <w:r w:rsidR="006F0D7A">
        <w:rPr>
          <w:rFonts w:eastAsia="Times New Roman" w:cs="Arial"/>
          <w:bCs/>
          <w:szCs w:val="20"/>
        </w:rPr>
        <w:t xml:space="preserve"> </w:t>
      </w:r>
      <w:r w:rsidR="00420DA5">
        <w:rPr>
          <w:rFonts w:eastAsia="Times New Roman" w:cs="Arial"/>
          <w:bCs/>
          <w:szCs w:val="20"/>
        </w:rPr>
        <w:t>from the Court</w:t>
      </w:r>
      <w:r w:rsidR="009B3E12">
        <w:rPr>
          <w:rFonts w:eastAsia="Times New Roman" w:cs="Arial"/>
          <w:bCs/>
          <w:szCs w:val="20"/>
        </w:rPr>
        <w:t xml:space="preserve">. </w:t>
      </w:r>
      <w:r w:rsidR="00420DA5">
        <w:rPr>
          <w:rFonts w:eastAsia="Times New Roman" w:cs="Arial"/>
          <w:bCs/>
          <w:szCs w:val="20"/>
        </w:rPr>
        <w:t xml:space="preserve">The Town recently received approval from the Court </w:t>
      </w:r>
      <w:r w:rsidR="00332ADC">
        <w:rPr>
          <w:rFonts w:eastAsia="Times New Roman" w:cs="Arial"/>
          <w:bCs/>
          <w:szCs w:val="20"/>
        </w:rPr>
        <w:t xml:space="preserve">via consent order dated April 15, 2021 (see Appendix B) for its amended Spending Plan </w:t>
      </w:r>
      <w:r w:rsidR="00420DA5">
        <w:rPr>
          <w:rFonts w:eastAsia="Times New Roman" w:cs="Arial"/>
          <w:bCs/>
          <w:szCs w:val="20"/>
        </w:rPr>
        <w:t>to spend trust fund monies on the acquisition of the properties</w:t>
      </w:r>
      <w:r w:rsidR="00163DD5">
        <w:rPr>
          <w:rFonts w:eastAsia="Times New Roman" w:cs="Arial"/>
          <w:bCs/>
          <w:szCs w:val="20"/>
        </w:rPr>
        <w:t>.</w:t>
      </w:r>
      <w:r w:rsidR="00510209">
        <w:rPr>
          <w:rFonts w:eastAsia="Times New Roman" w:cs="Arial"/>
          <w:bCs/>
          <w:szCs w:val="20"/>
        </w:rPr>
        <w:t xml:space="preserve"> </w:t>
      </w:r>
    </w:p>
    <w:p w14:paraId="21096342" w14:textId="6300615E" w:rsidR="00332ADC" w:rsidRPr="00D44E3B" w:rsidRDefault="00332ADC" w:rsidP="00D44E3B">
      <w:pPr>
        <w:spacing w:after="160"/>
        <w:jc w:val="both"/>
        <w:rPr>
          <w:rFonts w:eastAsia="Times New Roman" w:cs="Arial"/>
          <w:bCs/>
          <w:szCs w:val="20"/>
        </w:rPr>
      </w:pPr>
      <w:r>
        <w:rPr>
          <w:rFonts w:eastAsia="Times New Roman" w:cs="Arial"/>
          <w:bCs/>
          <w:szCs w:val="20"/>
        </w:rPr>
        <w:t>This Amended Housing Element and Fair Share Plan is being prepared to implement the provisions of the Court-approved 2021 Spending Plan and provide for the</w:t>
      </w:r>
      <w:r w:rsidR="00900E76">
        <w:rPr>
          <w:rFonts w:eastAsia="Times New Roman" w:cs="Arial"/>
          <w:bCs/>
          <w:szCs w:val="20"/>
        </w:rPr>
        <w:t xml:space="preserve"> development of the</w:t>
      </w:r>
      <w:r>
        <w:rPr>
          <w:rFonts w:eastAsia="Times New Roman" w:cs="Arial"/>
          <w:bCs/>
          <w:szCs w:val="20"/>
        </w:rPr>
        <w:t xml:space="preserve"> proposed 100% affordable development. </w:t>
      </w:r>
    </w:p>
    <w:bookmarkEnd w:id="5"/>
    <w:p w14:paraId="0AB8369B" w14:textId="77777777" w:rsidR="00ED6535" w:rsidRDefault="00ED6535">
      <w:pPr>
        <w:rPr>
          <w:rFonts w:eastAsiaTheme="majorEastAsia" w:cstheme="majorBidi"/>
          <w:b/>
          <w:i/>
          <w:szCs w:val="24"/>
        </w:rPr>
      </w:pPr>
      <w:r>
        <w:br w:type="page"/>
      </w:r>
    </w:p>
    <w:p w14:paraId="179099E3" w14:textId="2A4DEE35" w:rsidR="007818D2" w:rsidRPr="00812DC7" w:rsidRDefault="00D44E3B" w:rsidP="004158DF">
      <w:pPr>
        <w:pStyle w:val="Heading3"/>
      </w:pPr>
      <w:bookmarkStart w:id="6" w:name="_Toc67925218"/>
      <w:r w:rsidRPr="00812DC7">
        <w:t xml:space="preserve">Planning </w:t>
      </w:r>
      <w:r>
        <w:t>f</w:t>
      </w:r>
      <w:r w:rsidRPr="00812DC7">
        <w:t>or Affordable Housing</w:t>
      </w:r>
      <w:bookmarkEnd w:id="6"/>
      <w:r w:rsidRPr="00812DC7">
        <w:t xml:space="preserve">  </w:t>
      </w:r>
    </w:p>
    <w:p w14:paraId="216C649F" w14:textId="534647EF" w:rsidR="007818D2" w:rsidRPr="00FB31EA" w:rsidRDefault="007818D2" w:rsidP="007818D2">
      <w:pPr>
        <w:pStyle w:val="BodyText1"/>
        <w:spacing w:after="120"/>
        <w:rPr>
          <w:rFonts w:ascii="Century Gothic" w:hAnsi="Century Gothic"/>
        </w:rPr>
      </w:pPr>
      <w:r w:rsidRPr="00FB31EA">
        <w:rPr>
          <w:rFonts w:ascii="Century Gothic" w:hAnsi="Century Gothic"/>
        </w:rPr>
        <w:t>Pursuant to both the Fair Housing Act and the Municipal Land Use Law (MLUL), municipalities in New Jersey are required to include a housing element in their master plans. The principal purpose of the housing element is to describe the specific, intended methods that a municipality plans to use in order to meet its low and moderate income housing needs. Further, the housing element is meant to demonstrate the existing zoning or planned zoning changes that will allow for the provision of adequate capacity to accommodate household and employment growth projections, to achieve the goal of access to affordable housing for present and future populations. The statutorily required contents of the housing element are:</w:t>
      </w:r>
    </w:p>
    <w:p w14:paraId="565CE25B" w14:textId="77777777" w:rsidR="007818D2" w:rsidRPr="00FB31EA" w:rsidRDefault="007818D2" w:rsidP="00785EB9">
      <w:pPr>
        <w:numPr>
          <w:ilvl w:val="0"/>
          <w:numId w:val="1"/>
        </w:numPr>
        <w:spacing w:after="40"/>
        <w:jc w:val="both"/>
        <w:rPr>
          <w:szCs w:val="20"/>
        </w:rPr>
      </w:pPr>
      <w:r w:rsidRPr="00FB31EA">
        <w:rPr>
          <w:szCs w:val="20"/>
        </w:rPr>
        <w:t>An inventory of the municipality’s housing stock by age, condition, purchase or rental value, occupancy characteristics, and type, including the number of units affordable to low and moderate income households and substandard housing capable of being rehabilitated;</w:t>
      </w:r>
    </w:p>
    <w:p w14:paraId="4464988C" w14:textId="77777777" w:rsidR="007818D2" w:rsidRPr="00FB31EA" w:rsidRDefault="007818D2" w:rsidP="00785EB9">
      <w:pPr>
        <w:numPr>
          <w:ilvl w:val="0"/>
          <w:numId w:val="1"/>
        </w:numPr>
        <w:spacing w:after="40"/>
        <w:jc w:val="both"/>
        <w:rPr>
          <w:szCs w:val="20"/>
        </w:rPr>
      </w:pPr>
      <w:r w:rsidRPr="00FB31EA">
        <w:rPr>
          <w:szCs w:val="20"/>
        </w:rPr>
        <w:t>A projection of the municipality’s housing stock, including the probable future construction of low and moderate income housing, for ten years, taking into account, but not necessarily limited to, construction permits issued, approvals of applications for development and probable residential development of lands;</w:t>
      </w:r>
    </w:p>
    <w:p w14:paraId="623D0461" w14:textId="77777777" w:rsidR="007818D2" w:rsidRPr="00FB31EA" w:rsidRDefault="007818D2" w:rsidP="00785EB9">
      <w:pPr>
        <w:numPr>
          <w:ilvl w:val="0"/>
          <w:numId w:val="1"/>
        </w:numPr>
        <w:spacing w:after="40"/>
        <w:jc w:val="both"/>
        <w:rPr>
          <w:szCs w:val="20"/>
        </w:rPr>
      </w:pPr>
      <w:r w:rsidRPr="00FB31EA">
        <w:rPr>
          <w:szCs w:val="20"/>
        </w:rPr>
        <w:t>An analysis of the municipality’s demographic characteristics, including but not necessarily limited to, household size, income level and age;</w:t>
      </w:r>
    </w:p>
    <w:p w14:paraId="59DDEF0E" w14:textId="77777777" w:rsidR="007818D2" w:rsidRPr="00FB31EA" w:rsidRDefault="007818D2" w:rsidP="00785EB9">
      <w:pPr>
        <w:numPr>
          <w:ilvl w:val="0"/>
          <w:numId w:val="1"/>
        </w:numPr>
        <w:spacing w:after="40"/>
        <w:jc w:val="both"/>
        <w:rPr>
          <w:szCs w:val="20"/>
        </w:rPr>
      </w:pPr>
      <w:r w:rsidRPr="00FB31EA">
        <w:rPr>
          <w:szCs w:val="20"/>
        </w:rPr>
        <w:t>An analysis of the existing and probable future employment characteristics of the municipality;</w:t>
      </w:r>
    </w:p>
    <w:p w14:paraId="3228C28E" w14:textId="77777777" w:rsidR="007818D2" w:rsidRPr="00FB31EA" w:rsidRDefault="007818D2" w:rsidP="00785EB9">
      <w:pPr>
        <w:numPr>
          <w:ilvl w:val="0"/>
          <w:numId w:val="1"/>
        </w:numPr>
        <w:spacing w:after="40"/>
        <w:jc w:val="both"/>
        <w:rPr>
          <w:szCs w:val="20"/>
        </w:rPr>
      </w:pPr>
      <w:r w:rsidRPr="00FB31EA">
        <w:rPr>
          <w:szCs w:val="20"/>
        </w:rPr>
        <w:t>A determination of the municipality’s present and prospective fair share for low and moderate income housing and its capacity to accommodate its present and prospective housing needs, including its fair share for low and moderate income housing; and</w:t>
      </w:r>
    </w:p>
    <w:p w14:paraId="60BC8C96" w14:textId="77777777" w:rsidR="007818D2" w:rsidRPr="00FB31EA" w:rsidRDefault="007818D2" w:rsidP="007818D2">
      <w:pPr>
        <w:numPr>
          <w:ilvl w:val="0"/>
          <w:numId w:val="1"/>
        </w:numPr>
        <w:spacing w:after="120"/>
        <w:jc w:val="both"/>
        <w:rPr>
          <w:szCs w:val="20"/>
        </w:rPr>
      </w:pPr>
      <w:r w:rsidRPr="00FB31EA">
        <w:rPr>
          <w:szCs w:val="20"/>
        </w:rPr>
        <w:t>A consideration of the lands that are most appropriate for construction of low and moderate income housing and of the existing structures most appropriate for conversion to, or rehabilitation for low and moderate income housing, including a consideration of lands of developers who have expressed a commitment to provide low and moderate income housing.</w:t>
      </w:r>
    </w:p>
    <w:p w14:paraId="02F47807" w14:textId="77777777" w:rsidR="00ED6535" w:rsidRDefault="00ED6535">
      <w:pPr>
        <w:rPr>
          <w:rFonts w:eastAsiaTheme="majorEastAsia" w:cstheme="majorBidi"/>
          <w:b/>
          <w:i/>
          <w:szCs w:val="24"/>
        </w:rPr>
      </w:pPr>
      <w:r>
        <w:br w:type="page"/>
      </w:r>
    </w:p>
    <w:p w14:paraId="3D1A6495" w14:textId="5813997F" w:rsidR="00AE7727" w:rsidRPr="00D44E3B" w:rsidRDefault="00D44E3B" w:rsidP="004158DF">
      <w:pPr>
        <w:pStyle w:val="Heading3"/>
      </w:pPr>
      <w:bookmarkStart w:id="7" w:name="_Toc67925219"/>
      <w:r w:rsidRPr="00D44E3B">
        <w:t>Municipal Summary</w:t>
      </w:r>
      <w:bookmarkEnd w:id="7"/>
    </w:p>
    <w:p w14:paraId="38917AA0" w14:textId="77777777" w:rsidR="00AE7727" w:rsidRDefault="00AE7727" w:rsidP="00AD13A1">
      <w:pPr>
        <w:pStyle w:val="BodyText1"/>
        <w:spacing w:after="160"/>
        <w:rPr>
          <w:rFonts w:ascii="Century Gothic" w:hAnsi="Century Gothic"/>
        </w:rPr>
      </w:pPr>
      <w:r w:rsidRPr="00AE7727">
        <w:rPr>
          <w:rFonts w:ascii="Century Gothic" w:hAnsi="Century Gothic"/>
        </w:rPr>
        <w:t xml:space="preserve">The Town of Harrison is </w:t>
      </w:r>
      <w:bookmarkStart w:id="8" w:name="OLE_LINK4"/>
      <w:r w:rsidRPr="00AE7727">
        <w:rPr>
          <w:rFonts w:ascii="Century Gothic" w:hAnsi="Century Gothic"/>
        </w:rPr>
        <w:t>1.22 square miles in size</w:t>
      </w:r>
      <w:bookmarkEnd w:id="8"/>
      <w:r w:rsidR="00FA0EA5">
        <w:rPr>
          <w:rFonts w:ascii="Century Gothic" w:hAnsi="Century Gothic"/>
        </w:rPr>
        <w:t xml:space="preserve"> and is located in the northeastern part of New Jersey in Hudson County</w:t>
      </w:r>
      <w:r w:rsidRPr="00AE7727">
        <w:rPr>
          <w:rFonts w:ascii="Century Gothic" w:hAnsi="Century Gothic"/>
        </w:rPr>
        <w:t xml:space="preserve">. </w:t>
      </w:r>
      <w:r w:rsidR="00FA0EA5">
        <w:rPr>
          <w:rFonts w:ascii="Century Gothic" w:hAnsi="Century Gothic"/>
        </w:rPr>
        <w:t>The Town had a population of 13,620 in 2010 and</w:t>
      </w:r>
      <w:r w:rsidRPr="00AE7727">
        <w:rPr>
          <w:rFonts w:ascii="Century Gothic" w:hAnsi="Century Gothic"/>
        </w:rPr>
        <w:t xml:space="preserve"> is bounded by the Borough of East Newark in the north along the Passaic River, Town of Kearny also to the north, and the City of Newark to the south as well as the eas</w:t>
      </w:r>
      <w:r>
        <w:rPr>
          <w:rFonts w:ascii="Century Gothic" w:hAnsi="Century Gothic"/>
        </w:rPr>
        <w:t>t and across the Passaic River.</w:t>
      </w:r>
    </w:p>
    <w:p w14:paraId="401A2571" w14:textId="274B5159" w:rsidR="00AE7727" w:rsidRDefault="00692D38" w:rsidP="00AD13A1">
      <w:pPr>
        <w:pStyle w:val="BodyText1"/>
        <w:spacing w:after="160"/>
        <w:rPr>
          <w:rFonts w:ascii="Century Gothic" w:hAnsi="Century Gothic"/>
        </w:rPr>
      </w:pPr>
      <w:r>
        <w:rPr>
          <w:rFonts w:ascii="Century Gothic" w:hAnsi="Century Gothic"/>
        </w:rPr>
        <w:t>According to the 2010 Census</w:t>
      </w:r>
      <w:r w:rsidR="00AD13A1">
        <w:rPr>
          <w:rFonts w:ascii="Century Gothic" w:hAnsi="Century Gothic"/>
        </w:rPr>
        <w:t>, t</w:t>
      </w:r>
      <w:r w:rsidR="00AE7727" w:rsidRPr="00AE7727">
        <w:rPr>
          <w:rFonts w:ascii="Century Gothic" w:hAnsi="Century Gothic"/>
        </w:rPr>
        <w:t>he popu</w:t>
      </w:r>
      <w:r>
        <w:rPr>
          <w:rFonts w:ascii="Century Gothic" w:hAnsi="Century Gothic"/>
        </w:rPr>
        <w:t>lation of Harrison was</w:t>
      </w:r>
      <w:r w:rsidR="00AE7727" w:rsidRPr="00AE7727">
        <w:rPr>
          <w:rFonts w:ascii="Century Gothic" w:hAnsi="Century Gothic"/>
        </w:rPr>
        <w:t xml:space="preserve"> </w:t>
      </w:r>
      <w:r w:rsidR="00FA0EA5">
        <w:rPr>
          <w:rFonts w:ascii="Century Gothic" w:hAnsi="Century Gothic"/>
        </w:rPr>
        <w:t>13,620</w:t>
      </w:r>
      <w:r>
        <w:rPr>
          <w:rFonts w:ascii="Century Gothic" w:hAnsi="Century Gothic"/>
        </w:rPr>
        <w:t>, which represents a 5.6 percent decrease from 2000</w:t>
      </w:r>
      <w:r w:rsidR="00FA0EA5">
        <w:rPr>
          <w:rFonts w:ascii="Century Gothic" w:hAnsi="Century Gothic"/>
        </w:rPr>
        <w:t xml:space="preserve">. </w:t>
      </w:r>
      <w:r>
        <w:rPr>
          <w:rFonts w:ascii="Century Gothic" w:hAnsi="Century Gothic"/>
        </w:rPr>
        <w:t>The US Census Bureau 20</w:t>
      </w:r>
      <w:r w:rsidR="00856591">
        <w:rPr>
          <w:rFonts w:ascii="Century Gothic" w:hAnsi="Century Gothic"/>
        </w:rPr>
        <w:t>13</w:t>
      </w:r>
      <w:r>
        <w:rPr>
          <w:rFonts w:ascii="Century Gothic" w:hAnsi="Century Gothic"/>
        </w:rPr>
        <w:t>-201</w:t>
      </w:r>
      <w:r w:rsidR="00856591">
        <w:rPr>
          <w:rFonts w:ascii="Century Gothic" w:hAnsi="Century Gothic"/>
        </w:rPr>
        <w:t>7</w:t>
      </w:r>
      <w:r>
        <w:rPr>
          <w:rFonts w:ascii="Century Gothic" w:hAnsi="Century Gothic"/>
        </w:rPr>
        <w:t xml:space="preserve"> American Community Survey estimates a total population of 14,025. </w:t>
      </w:r>
      <w:r w:rsidR="00FA0EA5">
        <w:rPr>
          <w:rFonts w:ascii="Century Gothic" w:hAnsi="Century Gothic"/>
        </w:rPr>
        <w:t>The 2010 median age in Harrison was 34</w:t>
      </w:r>
      <w:r w:rsidR="00AE7727" w:rsidRPr="00AE7727">
        <w:rPr>
          <w:rFonts w:ascii="Century Gothic" w:hAnsi="Century Gothic"/>
        </w:rPr>
        <w:t xml:space="preserve"> years, which </w:t>
      </w:r>
      <w:r w:rsidR="00FA0EA5">
        <w:rPr>
          <w:rFonts w:ascii="Century Gothic" w:hAnsi="Century Gothic"/>
        </w:rPr>
        <w:t>was similar to that of</w:t>
      </w:r>
      <w:r w:rsidR="00AE7727" w:rsidRPr="00AE7727">
        <w:rPr>
          <w:rFonts w:ascii="Century Gothic" w:hAnsi="Century Gothic"/>
        </w:rPr>
        <w:t xml:space="preserve"> Hudson County</w:t>
      </w:r>
      <w:r w:rsidR="00FA0EA5">
        <w:rPr>
          <w:rFonts w:ascii="Century Gothic" w:hAnsi="Century Gothic"/>
        </w:rPr>
        <w:t>’s median age of 34.2</w:t>
      </w:r>
      <w:r w:rsidR="00AE7727" w:rsidRPr="00AE7727">
        <w:rPr>
          <w:rFonts w:ascii="Century Gothic" w:hAnsi="Century Gothic"/>
        </w:rPr>
        <w:t xml:space="preserve"> years. The median household </w:t>
      </w:r>
      <w:r w:rsidR="00873ECD">
        <w:rPr>
          <w:rFonts w:ascii="Century Gothic" w:hAnsi="Century Gothic"/>
        </w:rPr>
        <w:t xml:space="preserve">size in 2010 was 2.8 persons, almost exactly the same as the 2.81 persons in 2000. </w:t>
      </w:r>
    </w:p>
    <w:p w14:paraId="461B274F" w14:textId="719BEC02" w:rsidR="00AE7727" w:rsidRDefault="00AE7727" w:rsidP="00AD13A1">
      <w:pPr>
        <w:spacing w:after="160"/>
        <w:jc w:val="both"/>
        <w:rPr>
          <w:szCs w:val="20"/>
        </w:rPr>
      </w:pPr>
      <w:r w:rsidRPr="00AE7727">
        <w:rPr>
          <w:szCs w:val="20"/>
        </w:rPr>
        <w:t>The housing stock of the Town is predominantly two-family dwelling units</w:t>
      </w:r>
      <w:r w:rsidR="00AE70BC">
        <w:rPr>
          <w:szCs w:val="20"/>
        </w:rPr>
        <w:t xml:space="preserve">, and a </w:t>
      </w:r>
      <w:r w:rsidR="00873ECD">
        <w:rPr>
          <w:szCs w:val="20"/>
        </w:rPr>
        <w:t>majority of the housing stock (5</w:t>
      </w:r>
      <w:r w:rsidR="005666DA">
        <w:rPr>
          <w:szCs w:val="20"/>
        </w:rPr>
        <w:t>2</w:t>
      </w:r>
      <w:r w:rsidR="00873ECD">
        <w:rPr>
          <w:szCs w:val="20"/>
        </w:rPr>
        <w:t>.</w:t>
      </w:r>
      <w:r w:rsidR="005666DA">
        <w:rPr>
          <w:szCs w:val="20"/>
        </w:rPr>
        <w:t>4</w:t>
      </w:r>
      <w:r w:rsidR="00873ECD">
        <w:rPr>
          <w:szCs w:val="20"/>
        </w:rPr>
        <w:t>%) was built before 1960.</w:t>
      </w:r>
      <w:r w:rsidRPr="00AE7727">
        <w:rPr>
          <w:szCs w:val="20"/>
        </w:rPr>
        <w:t xml:space="preserve"> According to the guidelines established by COAH, the Town of Harrison is located in </w:t>
      </w:r>
      <w:r w:rsidR="00F5115F">
        <w:rPr>
          <w:szCs w:val="20"/>
        </w:rPr>
        <w:t>H</w:t>
      </w:r>
      <w:r w:rsidRPr="00AE7727">
        <w:rPr>
          <w:szCs w:val="20"/>
        </w:rPr>
        <w:t>ousing Region 1, a region that consists of Sussex, Bergen, Hudson</w:t>
      </w:r>
      <w:r w:rsidR="00F5115F">
        <w:rPr>
          <w:szCs w:val="20"/>
        </w:rPr>
        <w:t>,</w:t>
      </w:r>
      <w:r w:rsidRPr="00AE7727">
        <w:rPr>
          <w:szCs w:val="20"/>
        </w:rPr>
        <w:t xml:space="preserve"> and Passaic counties. Income limits are based on median </w:t>
      </w:r>
      <w:r w:rsidR="00873ECD">
        <w:rPr>
          <w:szCs w:val="20"/>
        </w:rPr>
        <w:t xml:space="preserve">income within each COAH region. </w:t>
      </w:r>
      <w:r w:rsidR="00C3538A">
        <w:rPr>
          <w:szCs w:val="20"/>
        </w:rPr>
        <w:t xml:space="preserve">Based on the </w:t>
      </w:r>
      <w:r w:rsidR="000E4BB0">
        <w:rPr>
          <w:szCs w:val="20"/>
        </w:rPr>
        <w:t>20</w:t>
      </w:r>
      <w:r w:rsidR="00B23934">
        <w:rPr>
          <w:szCs w:val="20"/>
        </w:rPr>
        <w:t>2</w:t>
      </w:r>
      <w:r w:rsidR="00F34FA5">
        <w:rPr>
          <w:szCs w:val="20"/>
        </w:rPr>
        <w:t>1</w:t>
      </w:r>
      <w:r w:rsidR="000E4BB0">
        <w:rPr>
          <w:szCs w:val="20"/>
        </w:rPr>
        <w:t xml:space="preserve"> </w:t>
      </w:r>
      <w:r w:rsidR="00C3538A">
        <w:rPr>
          <w:szCs w:val="20"/>
        </w:rPr>
        <w:t>Regional Income Limits</w:t>
      </w:r>
      <w:r w:rsidR="000E4BB0">
        <w:rPr>
          <w:rStyle w:val="FootnoteReference"/>
          <w:szCs w:val="20"/>
        </w:rPr>
        <w:footnoteReference w:id="1"/>
      </w:r>
      <w:r w:rsidR="00C3538A">
        <w:rPr>
          <w:szCs w:val="20"/>
        </w:rPr>
        <w:t xml:space="preserve">, the median income in Region 1 for a four-person household is </w:t>
      </w:r>
      <w:r w:rsidR="00F34FA5" w:rsidRPr="00F34FA5">
        <w:rPr>
          <w:szCs w:val="20"/>
        </w:rPr>
        <w:t>$104,066</w:t>
      </w:r>
      <w:r w:rsidR="00F34FA5">
        <w:rPr>
          <w:szCs w:val="20"/>
        </w:rPr>
        <w:t xml:space="preserve">, </w:t>
      </w:r>
      <w:r w:rsidR="00C3538A">
        <w:rPr>
          <w:szCs w:val="20"/>
        </w:rPr>
        <w:t>the moderate-income</w:t>
      </w:r>
      <w:r w:rsidR="00490F71">
        <w:rPr>
          <w:szCs w:val="20"/>
        </w:rPr>
        <w:t xml:space="preserve"> limit</w:t>
      </w:r>
      <w:r w:rsidR="00C3538A">
        <w:rPr>
          <w:szCs w:val="20"/>
        </w:rPr>
        <w:t xml:space="preserve"> </w:t>
      </w:r>
      <w:r w:rsidR="00785EB9">
        <w:rPr>
          <w:szCs w:val="20"/>
        </w:rPr>
        <w:t xml:space="preserve">for a four-person household </w:t>
      </w:r>
      <w:r w:rsidR="00C3538A">
        <w:rPr>
          <w:szCs w:val="20"/>
        </w:rPr>
        <w:t xml:space="preserve">is </w:t>
      </w:r>
      <w:r w:rsidR="00F34FA5" w:rsidRPr="00F34FA5">
        <w:rPr>
          <w:szCs w:val="20"/>
        </w:rPr>
        <w:t>$83,253</w:t>
      </w:r>
      <w:r w:rsidR="00C3538A">
        <w:rPr>
          <w:szCs w:val="20"/>
        </w:rPr>
        <w:t xml:space="preserve">, the low-income </w:t>
      </w:r>
      <w:r w:rsidR="00490F71">
        <w:rPr>
          <w:szCs w:val="20"/>
        </w:rPr>
        <w:t xml:space="preserve">limit </w:t>
      </w:r>
      <w:r w:rsidR="00785EB9">
        <w:rPr>
          <w:szCs w:val="20"/>
        </w:rPr>
        <w:t xml:space="preserve">for a four-person household </w:t>
      </w:r>
      <w:r w:rsidR="00C3538A">
        <w:rPr>
          <w:szCs w:val="20"/>
        </w:rPr>
        <w:t xml:space="preserve">is </w:t>
      </w:r>
      <w:r w:rsidR="00F34FA5" w:rsidRPr="00F34FA5">
        <w:rPr>
          <w:szCs w:val="20"/>
        </w:rPr>
        <w:t>$52,033</w:t>
      </w:r>
      <w:r w:rsidR="00490F71">
        <w:rPr>
          <w:szCs w:val="20"/>
        </w:rPr>
        <w:t xml:space="preserve">, and the very-low-income limit </w:t>
      </w:r>
      <w:r w:rsidR="00785EB9">
        <w:rPr>
          <w:szCs w:val="20"/>
        </w:rPr>
        <w:t xml:space="preserve">for a four-person household </w:t>
      </w:r>
      <w:r w:rsidR="00490F71">
        <w:rPr>
          <w:szCs w:val="20"/>
        </w:rPr>
        <w:t xml:space="preserve">is </w:t>
      </w:r>
      <w:r w:rsidR="00F34FA5" w:rsidRPr="00F34FA5">
        <w:rPr>
          <w:szCs w:val="20"/>
        </w:rPr>
        <w:t>$31,220</w:t>
      </w:r>
      <w:r w:rsidR="00C3538A">
        <w:rPr>
          <w:szCs w:val="20"/>
        </w:rPr>
        <w:t xml:space="preserve">. </w:t>
      </w:r>
    </w:p>
    <w:p w14:paraId="1ABFD193" w14:textId="1C0E5B23" w:rsidR="00D67995" w:rsidRDefault="00D67995" w:rsidP="00AD13A1">
      <w:pPr>
        <w:spacing w:after="160"/>
        <w:jc w:val="both"/>
        <w:rPr>
          <w:szCs w:val="20"/>
        </w:rPr>
      </w:pPr>
      <w:r>
        <w:rPr>
          <w:szCs w:val="20"/>
        </w:rPr>
        <w:t xml:space="preserve">The </w:t>
      </w:r>
      <w:r w:rsidR="005241BF">
        <w:rPr>
          <w:szCs w:val="20"/>
        </w:rPr>
        <w:t xml:space="preserve">Court-approved </w:t>
      </w:r>
      <w:r w:rsidR="00785EB9">
        <w:rPr>
          <w:szCs w:val="20"/>
        </w:rPr>
        <w:t>amended</w:t>
      </w:r>
      <w:r>
        <w:rPr>
          <w:szCs w:val="20"/>
        </w:rPr>
        <w:t xml:space="preserve"> settlement</w:t>
      </w:r>
      <w:r w:rsidR="00785EB9">
        <w:rPr>
          <w:szCs w:val="20"/>
        </w:rPr>
        <w:t xml:space="preserve"> agreement</w:t>
      </w:r>
      <w:r>
        <w:rPr>
          <w:szCs w:val="20"/>
        </w:rPr>
        <w:t xml:space="preserve"> between the Town of Harrison and the FSHC</w:t>
      </w:r>
      <w:r w:rsidR="00046453">
        <w:rPr>
          <w:szCs w:val="20"/>
        </w:rPr>
        <w:t>,</w:t>
      </w:r>
      <w:r w:rsidR="007F4EE4">
        <w:rPr>
          <w:szCs w:val="20"/>
        </w:rPr>
        <w:t xml:space="preserve"> dated </w:t>
      </w:r>
      <w:r w:rsidR="00985FAE">
        <w:rPr>
          <w:szCs w:val="20"/>
        </w:rPr>
        <w:t>November</w:t>
      </w:r>
      <w:r w:rsidR="00D56AA8">
        <w:rPr>
          <w:szCs w:val="20"/>
        </w:rPr>
        <w:t xml:space="preserve"> 12,</w:t>
      </w:r>
      <w:r w:rsidR="00985FAE">
        <w:rPr>
          <w:szCs w:val="20"/>
        </w:rPr>
        <w:t xml:space="preserve"> 2019</w:t>
      </w:r>
      <w:r w:rsidR="00046453">
        <w:rPr>
          <w:szCs w:val="20"/>
        </w:rPr>
        <w:t>,</w:t>
      </w:r>
      <w:r>
        <w:rPr>
          <w:szCs w:val="20"/>
        </w:rPr>
        <w:t xml:space="preserve"> assigns a Present Need obligation of 155 units, a Prior Round obligation of 30 units, and a Prospective Need obligation of 429 units.</w:t>
      </w:r>
    </w:p>
    <w:p w14:paraId="4BD7C001" w14:textId="77777777" w:rsidR="00AE7727" w:rsidRDefault="00873ECD" w:rsidP="00AE7727">
      <w:pPr>
        <w:jc w:val="both"/>
        <w:rPr>
          <w:szCs w:val="20"/>
        </w:rPr>
      </w:pPr>
      <w:r w:rsidRPr="00EF2D26">
        <w:rPr>
          <w:szCs w:val="20"/>
        </w:rPr>
        <w:t>The Town pro</w:t>
      </w:r>
      <w:r w:rsidR="00991D5F">
        <w:rPr>
          <w:szCs w:val="20"/>
        </w:rPr>
        <w:t>poses to address its</w:t>
      </w:r>
      <w:r w:rsidR="00C753DF">
        <w:rPr>
          <w:szCs w:val="20"/>
        </w:rPr>
        <w:t xml:space="preserve"> </w:t>
      </w:r>
      <w:r w:rsidRPr="00EF2D26">
        <w:rPr>
          <w:szCs w:val="20"/>
        </w:rPr>
        <w:t>obligation through the following:</w:t>
      </w:r>
    </w:p>
    <w:p w14:paraId="2EEDCAC5" w14:textId="77777777" w:rsidR="000E237D" w:rsidRDefault="000E237D" w:rsidP="000E237D">
      <w:pPr>
        <w:pStyle w:val="ListParagraph"/>
        <w:numPr>
          <w:ilvl w:val="0"/>
          <w:numId w:val="6"/>
        </w:numPr>
        <w:jc w:val="both"/>
        <w:rPr>
          <w:szCs w:val="20"/>
        </w:rPr>
      </w:pPr>
      <w:r>
        <w:rPr>
          <w:szCs w:val="20"/>
        </w:rPr>
        <w:t>A Rehabilitation Program</w:t>
      </w:r>
    </w:p>
    <w:p w14:paraId="7388AA53" w14:textId="77777777" w:rsidR="000E237D" w:rsidRDefault="000E237D" w:rsidP="000E237D">
      <w:pPr>
        <w:pStyle w:val="ListParagraph"/>
        <w:numPr>
          <w:ilvl w:val="0"/>
          <w:numId w:val="6"/>
        </w:numPr>
        <w:jc w:val="both"/>
        <w:rPr>
          <w:szCs w:val="20"/>
        </w:rPr>
      </w:pPr>
      <w:r>
        <w:rPr>
          <w:szCs w:val="20"/>
        </w:rPr>
        <w:t>Inclusionary Zoning</w:t>
      </w:r>
    </w:p>
    <w:p w14:paraId="5CFB2C49" w14:textId="77AD64AE" w:rsidR="000E237D" w:rsidRDefault="000E237D" w:rsidP="000E237D">
      <w:pPr>
        <w:pStyle w:val="ListParagraph"/>
        <w:numPr>
          <w:ilvl w:val="0"/>
          <w:numId w:val="6"/>
        </w:numPr>
        <w:jc w:val="both"/>
        <w:rPr>
          <w:szCs w:val="20"/>
        </w:rPr>
      </w:pPr>
      <w:r>
        <w:rPr>
          <w:szCs w:val="20"/>
        </w:rPr>
        <w:t>Developer Fee Ordinance</w:t>
      </w:r>
    </w:p>
    <w:p w14:paraId="51FC53A2" w14:textId="4A252C7F" w:rsidR="00ED6535" w:rsidRPr="000E237D" w:rsidRDefault="00ED6535" w:rsidP="000E237D">
      <w:pPr>
        <w:pStyle w:val="ListParagraph"/>
        <w:numPr>
          <w:ilvl w:val="0"/>
          <w:numId w:val="6"/>
        </w:numPr>
        <w:jc w:val="both"/>
        <w:rPr>
          <w:szCs w:val="20"/>
        </w:rPr>
      </w:pPr>
      <w:r>
        <w:rPr>
          <w:szCs w:val="20"/>
        </w:rPr>
        <w:t>Additional affirmative measures, including a 100% affordable development</w:t>
      </w:r>
    </w:p>
    <w:p w14:paraId="2ADEC95B" w14:textId="77777777" w:rsidR="00873ECD" w:rsidRPr="00AE7727" w:rsidRDefault="00873ECD" w:rsidP="00AE7727">
      <w:pPr>
        <w:jc w:val="both"/>
        <w:rPr>
          <w:szCs w:val="20"/>
        </w:rPr>
      </w:pPr>
    </w:p>
    <w:p w14:paraId="3FDF83EC" w14:textId="77777777" w:rsidR="00AE7727" w:rsidRDefault="00AE7727" w:rsidP="00AE7727">
      <w:pPr>
        <w:rPr>
          <w:szCs w:val="20"/>
        </w:rPr>
      </w:pPr>
      <w:r>
        <w:rPr>
          <w:szCs w:val="20"/>
        </w:rPr>
        <w:br w:type="page"/>
      </w:r>
    </w:p>
    <w:p w14:paraId="7CD4C2BB" w14:textId="77777777" w:rsidR="00AE7727" w:rsidRPr="007818D2" w:rsidRDefault="00167A41" w:rsidP="007239D6">
      <w:pPr>
        <w:pStyle w:val="Heading2"/>
      </w:pPr>
      <w:bookmarkStart w:id="9" w:name="_Toc67925220"/>
      <w:r>
        <w:t>DEMOGRAPHIC</w:t>
      </w:r>
      <w:r w:rsidR="007818D2">
        <w:t xml:space="preserve"> CHARACTERISTICS</w:t>
      </w:r>
      <w:bookmarkEnd w:id="9"/>
    </w:p>
    <w:p w14:paraId="093F8383" w14:textId="77777777" w:rsidR="00AE7727" w:rsidRPr="00AE7727" w:rsidRDefault="00AE7727" w:rsidP="007239D6">
      <w:pPr>
        <w:pStyle w:val="Heading3"/>
      </w:pPr>
      <w:bookmarkStart w:id="10" w:name="_Toc67925221"/>
      <w:r w:rsidRPr="00AE7727">
        <w:t>Population</w:t>
      </w:r>
      <w:bookmarkEnd w:id="10"/>
      <w:r w:rsidRPr="00AE7727">
        <w:t xml:space="preserve"> </w:t>
      </w:r>
    </w:p>
    <w:p w14:paraId="25C79C70" w14:textId="660C418A" w:rsidR="009E3651" w:rsidRPr="00A446CE" w:rsidRDefault="00AE7727" w:rsidP="00D44E3B">
      <w:pPr>
        <w:spacing w:after="160"/>
        <w:jc w:val="both"/>
      </w:pPr>
      <w:r w:rsidRPr="00A446CE">
        <w:t>The population trends experienced in Harrison, Hudson County, and the State of New Jersey from 1930 through 201</w:t>
      </w:r>
      <w:r w:rsidR="006E4F26" w:rsidRPr="00A446CE">
        <w:t>7</w:t>
      </w:r>
      <w:r w:rsidRPr="00A446CE">
        <w:t xml:space="preserve"> are shown below. There were 13,620 residents in </w:t>
      </w:r>
      <w:r w:rsidR="009267EC" w:rsidRPr="00A446CE">
        <w:t>Harrison</w:t>
      </w:r>
      <w:r w:rsidRPr="00A446CE">
        <w:t xml:space="preserve"> in 2010, which was a decrease of 804 people, or 5.6 percent, from the 2000 population</w:t>
      </w:r>
      <w:r w:rsidR="008A1667">
        <w:t xml:space="preserve"> but an increase in population has been seen since 2010</w:t>
      </w:r>
      <w:r w:rsidRPr="00A446CE">
        <w:t xml:space="preserve">. </w:t>
      </w:r>
      <w:r w:rsidR="009267EC" w:rsidRPr="00A446CE">
        <w:t xml:space="preserve">From 1930 to 1960 Harrison </w:t>
      </w:r>
      <w:r w:rsidR="008A1667">
        <w:t xml:space="preserve">experienced </w:t>
      </w:r>
      <w:r w:rsidR="006E4F26" w:rsidRPr="00A446CE">
        <w:t>a</w:t>
      </w:r>
      <w:r w:rsidRPr="00A446CE">
        <w:t xml:space="preserve"> decline in population</w:t>
      </w:r>
      <w:r w:rsidR="009267EC" w:rsidRPr="00A446CE">
        <w:t>. This trend reversed, however, in the 1960s and from then until 2000</w:t>
      </w:r>
      <w:r w:rsidR="006E4F26" w:rsidRPr="00A446CE">
        <w:t>,</w:t>
      </w:r>
      <w:r w:rsidR="009267EC" w:rsidRPr="00A446CE">
        <w:t xml:space="preserve"> the</w:t>
      </w:r>
      <w:r w:rsidR="004C09C1" w:rsidRPr="00A446CE">
        <w:t xml:space="preserve"> population saw a steady increase</w:t>
      </w:r>
      <w:r w:rsidR="009267EC" w:rsidRPr="00A446CE">
        <w:t xml:space="preserve">. Between 2000 and 2010, the Town experienced its first decline in population in 50 years. </w:t>
      </w:r>
      <w:r w:rsidR="006E4F26" w:rsidRPr="00A446CE">
        <w:t xml:space="preserve">The population regained approximately half of the population that was lost between 2000 and 2010, rising by 3% in 2013. The population rose again in 2015 by 4.3%. </w:t>
      </w:r>
      <w:r w:rsidR="00AE70BC" w:rsidRPr="00A446CE">
        <w:t xml:space="preserve">According to the </w:t>
      </w:r>
      <w:r w:rsidR="00856591" w:rsidRPr="00A446CE">
        <w:t>2013-2017</w:t>
      </w:r>
      <w:r w:rsidR="00AE70BC" w:rsidRPr="00A446CE">
        <w:t xml:space="preserve"> American Community Survey 5-Year Estimates, the Town experienced </w:t>
      </w:r>
      <w:r w:rsidR="006E4F26" w:rsidRPr="00A446CE">
        <w:t>an 8.7%</w:t>
      </w:r>
      <w:r w:rsidR="00AE70BC" w:rsidRPr="00A446CE">
        <w:t xml:space="preserve"> percent increase in population between 201</w:t>
      </w:r>
      <w:r w:rsidR="006E4F26" w:rsidRPr="00A446CE">
        <w:t>5</w:t>
      </w:r>
      <w:r w:rsidR="00AE70BC" w:rsidRPr="00A446CE">
        <w:t xml:space="preserve"> and 201</w:t>
      </w:r>
      <w:r w:rsidR="006E4F26" w:rsidRPr="00A446CE">
        <w:t>7</w:t>
      </w:r>
      <w:r w:rsidR="00AE70BC" w:rsidRPr="00A446CE">
        <w:t xml:space="preserve">. </w:t>
      </w:r>
      <w:r w:rsidR="004C09C1" w:rsidRPr="00A446CE">
        <w:t>The County experienced a continued decline until the 1990s where from 1990 to 2000 the County experienced its largest growth (10.1%) in 60 years. The State</w:t>
      </w:r>
      <w:r w:rsidR="006E4F26" w:rsidRPr="00A446CE">
        <w:t>,</w:t>
      </w:r>
      <w:r w:rsidR="004C09C1" w:rsidRPr="00A446CE">
        <w:t xml:space="preserve"> on the other hand</w:t>
      </w:r>
      <w:r w:rsidR="006E4F26" w:rsidRPr="00A446CE">
        <w:t>,</w:t>
      </w:r>
      <w:r w:rsidR="004C09C1" w:rsidRPr="00A446CE">
        <w:t xml:space="preserve"> has continued to grow over the last 80 years. </w:t>
      </w:r>
    </w:p>
    <w:tbl>
      <w:tblPr>
        <w:tblW w:w="9995" w:type="dxa"/>
        <w:jc w:val="center"/>
        <w:tblCellMar>
          <w:left w:w="0" w:type="dxa"/>
          <w:right w:w="0" w:type="dxa"/>
        </w:tblCellMar>
        <w:tblLook w:val="04A0" w:firstRow="1" w:lastRow="0" w:firstColumn="1" w:lastColumn="0" w:noHBand="0" w:noVBand="1"/>
      </w:tblPr>
      <w:tblGrid>
        <w:gridCol w:w="814"/>
        <w:gridCol w:w="1133"/>
        <w:gridCol w:w="958"/>
        <w:gridCol w:w="990"/>
        <w:gridCol w:w="1170"/>
        <w:gridCol w:w="900"/>
        <w:gridCol w:w="990"/>
        <w:gridCol w:w="1060"/>
        <w:gridCol w:w="990"/>
        <w:gridCol w:w="990"/>
      </w:tblGrid>
      <w:tr w:rsidR="009267EC" w:rsidRPr="009267EC" w14:paraId="41DFDBE1" w14:textId="77777777" w:rsidTr="00187E1D">
        <w:trPr>
          <w:trHeight w:val="270"/>
          <w:jc w:val="center"/>
        </w:trPr>
        <w:tc>
          <w:tcPr>
            <w:tcW w:w="999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5C92D68" w14:textId="77777777" w:rsidR="009267EC" w:rsidRPr="009267EC" w:rsidRDefault="009267EC" w:rsidP="00BF0EF7">
            <w:pPr>
              <w:spacing w:line="240" w:lineRule="auto"/>
              <w:jc w:val="center"/>
              <w:rPr>
                <w:rFonts w:eastAsia="Times New Roman" w:cs="Times New Roman"/>
                <w:b/>
                <w:bCs/>
                <w:color w:val="000000"/>
                <w:szCs w:val="20"/>
              </w:rPr>
            </w:pPr>
            <w:r w:rsidRPr="009267EC">
              <w:rPr>
                <w:rFonts w:eastAsia="Times New Roman" w:cs="Times New Roman"/>
                <w:b/>
                <w:bCs/>
                <w:color w:val="000000"/>
                <w:szCs w:val="20"/>
              </w:rPr>
              <w:t>Population Trends</w:t>
            </w:r>
          </w:p>
        </w:tc>
      </w:tr>
      <w:tr w:rsidR="0061523B" w:rsidRPr="009267EC" w14:paraId="1A989F29" w14:textId="77777777" w:rsidTr="00187E1D">
        <w:trPr>
          <w:trHeight w:val="270"/>
          <w:jc w:val="center"/>
        </w:trPr>
        <w:tc>
          <w:tcPr>
            <w:tcW w:w="814"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4030C32" w14:textId="77777777" w:rsidR="009267EC" w:rsidRPr="009267EC" w:rsidRDefault="009267EC" w:rsidP="00BF0EF7">
            <w:pPr>
              <w:spacing w:line="240" w:lineRule="auto"/>
              <w:jc w:val="center"/>
              <w:rPr>
                <w:rFonts w:eastAsia="Times New Roman" w:cs="Times New Roman"/>
                <w:b/>
                <w:bCs/>
                <w:color w:val="000000"/>
                <w:szCs w:val="20"/>
              </w:rPr>
            </w:pPr>
            <w:r w:rsidRPr="009267EC">
              <w:rPr>
                <w:rFonts w:eastAsia="Times New Roman" w:cs="Times New Roman"/>
                <w:b/>
                <w:bCs/>
                <w:color w:val="000000"/>
                <w:szCs w:val="20"/>
              </w:rPr>
              <w:t>Year</w:t>
            </w:r>
          </w:p>
        </w:tc>
        <w:tc>
          <w:tcPr>
            <w:tcW w:w="3081" w:type="dxa"/>
            <w:gridSpan w:val="3"/>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3F7C29D" w14:textId="77777777" w:rsidR="009267EC" w:rsidRPr="009267EC" w:rsidRDefault="009267EC" w:rsidP="00BF0EF7">
            <w:pPr>
              <w:spacing w:line="240" w:lineRule="auto"/>
              <w:jc w:val="center"/>
              <w:rPr>
                <w:rFonts w:eastAsia="Times New Roman" w:cs="Times New Roman"/>
                <w:b/>
                <w:bCs/>
                <w:color w:val="000000"/>
                <w:szCs w:val="20"/>
              </w:rPr>
            </w:pPr>
            <w:r w:rsidRPr="009267EC">
              <w:rPr>
                <w:rFonts w:eastAsia="Times New Roman" w:cs="Times New Roman"/>
                <w:b/>
                <w:bCs/>
                <w:color w:val="000000"/>
                <w:szCs w:val="20"/>
              </w:rPr>
              <w:t>Harrison Town</w:t>
            </w:r>
          </w:p>
        </w:tc>
        <w:tc>
          <w:tcPr>
            <w:tcW w:w="3060" w:type="dxa"/>
            <w:gridSpan w:val="3"/>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2F1E2D2" w14:textId="77777777" w:rsidR="009267EC" w:rsidRPr="009267EC" w:rsidRDefault="009267EC" w:rsidP="00BF0EF7">
            <w:pPr>
              <w:spacing w:line="240" w:lineRule="auto"/>
              <w:jc w:val="center"/>
              <w:rPr>
                <w:rFonts w:eastAsia="Times New Roman" w:cs="Times New Roman"/>
                <w:b/>
                <w:bCs/>
                <w:color w:val="000000"/>
                <w:szCs w:val="20"/>
              </w:rPr>
            </w:pPr>
            <w:r w:rsidRPr="009267EC">
              <w:rPr>
                <w:rFonts w:eastAsia="Times New Roman" w:cs="Times New Roman"/>
                <w:b/>
                <w:bCs/>
                <w:color w:val="000000"/>
                <w:szCs w:val="20"/>
              </w:rPr>
              <w:t>Hudson County</w:t>
            </w:r>
          </w:p>
        </w:tc>
        <w:tc>
          <w:tcPr>
            <w:tcW w:w="3040" w:type="dxa"/>
            <w:gridSpan w:val="3"/>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4974756" w14:textId="77777777" w:rsidR="009267EC" w:rsidRPr="009267EC" w:rsidRDefault="009267EC" w:rsidP="00BF0EF7">
            <w:pPr>
              <w:spacing w:line="240" w:lineRule="auto"/>
              <w:jc w:val="center"/>
              <w:rPr>
                <w:rFonts w:eastAsia="Times New Roman" w:cs="Times New Roman"/>
                <w:b/>
                <w:bCs/>
                <w:color w:val="000000"/>
                <w:szCs w:val="20"/>
              </w:rPr>
            </w:pPr>
            <w:r w:rsidRPr="009267EC">
              <w:rPr>
                <w:rFonts w:eastAsia="Times New Roman" w:cs="Times New Roman"/>
                <w:b/>
                <w:bCs/>
                <w:color w:val="000000"/>
                <w:szCs w:val="20"/>
              </w:rPr>
              <w:t>New Jersey</w:t>
            </w:r>
          </w:p>
        </w:tc>
      </w:tr>
      <w:tr w:rsidR="0061523B" w:rsidRPr="009267EC" w14:paraId="53E2A5A3" w14:textId="77777777" w:rsidTr="00187E1D">
        <w:trPr>
          <w:trHeight w:val="270"/>
          <w:jc w:val="center"/>
        </w:trPr>
        <w:tc>
          <w:tcPr>
            <w:tcW w:w="814"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C1EB777" w14:textId="77777777" w:rsidR="009267EC" w:rsidRPr="009267EC" w:rsidRDefault="009267EC" w:rsidP="00BF0EF7">
            <w:pPr>
              <w:spacing w:line="240" w:lineRule="auto"/>
              <w:jc w:val="center"/>
              <w:rPr>
                <w:rFonts w:eastAsia="Times New Roman" w:cs="Times New Roman"/>
                <w:b/>
                <w:bCs/>
                <w:color w:val="000000"/>
                <w:szCs w:val="20"/>
              </w:rPr>
            </w:pPr>
          </w:p>
        </w:tc>
        <w:tc>
          <w:tcPr>
            <w:tcW w:w="1133"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1714CAF" w14:textId="77777777" w:rsidR="009267EC" w:rsidRPr="009267EC" w:rsidRDefault="009267EC" w:rsidP="00BF0EF7">
            <w:pPr>
              <w:spacing w:line="240" w:lineRule="auto"/>
              <w:jc w:val="center"/>
              <w:rPr>
                <w:rFonts w:eastAsia="Times New Roman" w:cs="Times New Roman"/>
                <w:b/>
                <w:bCs/>
                <w:color w:val="000000"/>
                <w:szCs w:val="20"/>
              </w:rPr>
            </w:pPr>
            <w:r w:rsidRPr="009267EC">
              <w:rPr>
                <w:rFonts w:eastAsia="Times New Roman" w:cs="Times New Roman"/>
                <w:b/>
                <w:bCs/>
                <w:color w:val="000000"/>
                <w:szCs w:val="20"/>
              </w:rPr>
              <w:t>Population</w:t>
            </w:r>
          </w:p>
        </w:tc>
        <w:tc>
          <w:tcPr>
            <w:tcW w:w="194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297CA8A" w14:textId="77777777" w:rsidR="009267EC" w:rsidRPr="009267EC" w:rsidRDefault="009267EC" w:rsidP="00BF0EF7">
            <w:pPr>
              <w:spacing w:line="240" w:lineRule="auto"/>
              <w:jc w:val="center"/>
              <w:rPr>
                <w:rFonts w:eastAsia="Times New Roman" w:cs="Times New Roman"/>
                <w:b/>
                <w:bCs/>
                <w:color w:val="000000"/>
                <w:szCs w:val="20"/>
              </w:rPr>
            </w:pPr>
            <w:r w:rsidRPr="009267EC">
              <w:rPr>
                <w:rFonts w:eastAsia="Times New Roman" w:cs="Times New Roman"/>
                <w:b/>
                <w:bCs/>
                <w:color w:val="000000"/>
                <w:szCs w:val="20"/>
              </w:rPr>
              <w:t>Change</w:t>
            </w:r>
          </w:p>
        </w:tc>
        <w:tc>
          <w:tcPr>
            <w:tcW w:w="1170"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441D871" w14:textId="77777777" w:rsidR="009267EC" w:rsidRPr="009267EC" w:rsidRDefault="009267EC" w:rsidP="00BF0EF7">
            <w:pPr>
              <w:spacing w:line="240" w:lineRule="auto"/>
              <w:jc w:val="center"/>
              <w:rPr>
                <w:rFonts w:eastAsia="Times New Roman" w:cs="Times New Roman"/>
                <w:b/>
                <w:bCs/>
                <w:color w:val="000000"/>
                <w:szCs w:val="20"/>
              </w:rPr>
            </w:pPr>
            <w:r w:rsidRPr="009267EC">
              <w:rPr>
                <w:rFonts w:eastAsia="Times New Roman" w:cs="Times New Roman"/>
                <w:b/>
                <w:bCs/>
                <w:color w:val="000000"/>
                <w:szCs w:val="20"/>
              </w:rPr>
              <w:t>Population</w:t>
            </w:r>
          </w:p>
        </w:tc>
        <w:tc>
          <w:tcPr>
            <w:tcW w:w="1890"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D192564" w14:textId="77777777" w:rsidR="009267EC" w:rsidRPr="009267EC" w:rsidRDefault="009267EC" w:rsidP="00BF0EF7">
            <w:pPr>
              <w:spacing w:line="240" w:lineRule="auto"/>
              <w:jc w:val="center"/>
              <w:rPr>
                <w:rFonts w:eastAsia="Times New Roman" w:cs="Times New Roman"/>
                <w:b/>
                <w:bCs/>
                <w:color w:val="000000"/>
                <w:szCs w:val="20"/>
              </w:rPr>
            </w:pPr>
            <w:r w:rsidRPr="009267EC">
              <w:rPr>
                <w:rFonts w:eastAsia="Times New Roman" w:cs="Times New Roman"/>
                <w:b/>
                <w:bCs/>
                <w:color w:val="000000"/>
                <w:szCs w:val="20"/>
              </w:rPr>
              <w:t>Change</w:t>
            </w:r>
          </w:p>
        </w:tc>
        <w:tc>
          <w:tcPr>
            <w:tcW w:w="1060"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8BC4BF7" w14:textId="77777777" w:rsidR="009267EC" w:rsidRPr="009267EC" w:rsidRDefault="009267EC" w:rsidP="00BF0EF7">
            <w:pPr>
              <w:spacing w:line="240" w:lineRule="auto"/>
              <w:jc w:val="center"/>
              <w:rPr>
                <w:rFonts w:eastAsia="Times New Roman" w:cs="Times New Roman"/>
                <w:b/>
                <w:bCs/>
                <w:color w:val="000000"/>
                <w:szCs w:val="20"/>
              </w:rPr>
            </w:pPr>
            <w:r w:rsidRPr="009267EC">
              <w:rPr>
                <w:rFonts w:eastAsia="Times New Roman" w:cs="Times New Roman"/>
                <w:b/>
                <w:bCs/>
                <w:color w:val="000000"/>
                <w:szCs w:val="20"/>
              </w:rPr>
              <w:t>Population</w:t>
            </w:r>
          </w:p>
        </w:tc>
        <w:tc>
          <w:tcPr>
            <w:tcW w:w="1980"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ABB0604" w14:textId="77777777" w:rsidR="009267EC" w:rsidRPr="009267EC" w:rsidRDefault="009267EC" w:rsidP="00BF0EF7">
            <w:pPr>
              <w:spacing w:line="240" w:lineRule="auto"/>
              <w:jc w:val="center"/>
              <w:rPr>
                <w:rFonts w:eastAsia="Times New Roman" w:cs="Times New Roman"/>
                <w:b/>
                <w:bCs/>
                <w:color w:val="000000"/>
                <w:szCs w:val="20"/>
              </w:rPr>
            </w:pPr>
            <w:r w:rsidRPr="009267EC">
              <w:rPr>
                <w:rFonts w:eastAsia="Times New Roman" w:cs="Times New Roman"/>
                <w:b/>
                <w:bCs/>
                <w:color w:val="000000"/>
                <w:szCs w:val="20"/>
              </w:rPr>
              <w:t>Change</w:t>
            </w:r>
          </w:p>
        </w:tc>
      </w:tr>
      <w:tr w:rsidR="009267EC" w:rsidRPr="009267EC" w14:paraId="60119112" w14:textId="77777777" w:rsidTr="00187E1D">
        <w:trPr>
          <w:trHeight w:val="270"/>
          <w:jc w:val="center"/>
        </w:trPr>
        <w:tc>
          <w:tcPr>
            <w:tcW w:w="814"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8F9446B" w14:textId="77777777" w:rsidR="009267EC" w:rsidRPr="009267EC" w:rsidRDefault="009267EC" w:rsidP="00BF0EF7">
            <w:pPr>
              <w:spacing w:line="240" w:lineRule="auto"/>
              <w:jc w:val="center"/>
              <w:rPr>
                <w:rFonts w:eastAsia="Times New Roman" w:cs="Times New Roman"/>
                <w:b/>
                <w:bCs/>
                <w:color w:val="000000"/>
                <w:szCs w:val="20"/>
              </w:rPr>
            </w:pPr>
          </w:p>
        </w:tc>
        <w:tc>
          <w:tcPr>
            <w:tcW w:w="1133"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DC28D6B" w14:textId="77777777" w:rsidR="009267EC" w:rsidRPr="009267EC" w:rsidRDefault="009267EC" w:rsidP="00BF0EF7">
            <w:pPr>
              <w:spacing w:line="240" w:lineRule="auto"/>
              <w:jc w:val="center"/>
              <w:rPr>
                <w:rFonts w:eastAsia="Times New Roman" w:cs="Times New Roman"/>
                <w:b/>
                <w:bCs/>
                <w:color w:val="000000"/>
                <w:szCs w:val="20"/>
              </w:rPr>
            </w:pPr>
          </w:p>
        </w:tc>
        <w:tc>
          <w:tcPr>
            <w:tcW w:w="958" w:type="dxa"/>
            <w:tcBorders>
              <w:top w:val="nil"/>
              <w:left w:val="nil"/>
              <w:bottom w:val="single" w:sz="4" w:space="0" w:color="auto"/>
              <w:right w:val="single" w:sz="4" w:space="0" w:color="auto"/>
            </w:tcBorders>
            <w:shd w:val="clear" w:color="auto" w:fill="F2F2F2" w:themeFill="background1" w:themeFillShade="F2"/>
            <w:noWrap/>
            <w:vAlign w:val="center"/>
            <w:hideMark/>
          </w:tcPr>
          <w:p w14:paraId="3BB825D3" w14:textId="77777777" w:rsidR="009267EC" w:rsidRPr="009267EC" w:rsidRDefault="009267EC" w:rsidP="00BF0EF7">
            <w:pPr>
              <w:spacing w:line="240" w:lineRule="auto"/>
              <w:jc w:val="center"/>
              <w:rPr>
                <w:rFonts w:eastAsia="Times New Roman" w:cs="Times New Roman"/>
                <w:b/>
                <w:bCs/>
                <w:color w:val="000000"/>
                <w:szCs w:val="20"/>
              </w:rPr>
            </w:pPr>
            <w:r w:rsidRPr="009267EC">
              <w:rPr>
                <w:rFonts w:eastAsia="Times New Roman" w:cs="Times New Roman"/>
                <w:b/>
                <w:bCs/>
                <w:color w:val="000000"/>
                <w:szCs w:val="20"/>
              </w:rPr>
              <w:t>Number</w:t>
            </w:r>
          </w:p>
        </w:tc>
        <w:tc>
          <w:tcPr>
            <w:tcW w:w="990" w:type="dxa"/>
            <w:tcBorders>
              <w:top w:val="nil"/>
              <w:left w:val="nil"/>
              <w:bottom w:val="single" w:sz="4" w:space="0" w:color="auto"/>
              <w:right w:val="single" w:sz="4" w:space="0" w:color="auto"/>
            </w:tcBorders>
            <w:shd w:val="clear" w:color="auto" w:fill="F2F2F2" w:themeFill="background1" w:themeFillShade="F2"/>
            <w:noWrap/>
            <w:vAlign w:val="center"/>
            <w:hideMark/>
          </w:tcPr>
          <w:p w14:paraId="228FF555" w14:textId="77777777" w:rsidR="009267EC" w:rsidRPr="009267EC" w:rsidRDefault="009267EC" w:rsidP="00BF0EF7">
            <w:pPr>
              <w:spacing w:line="240" w:lineRule="auto"/>
              <w:jc w:val="center"/>
              <w:rPr>
                <w:rFonts w:eastAsia="Times New Roman" w:cs="Times New Roman"/>
                <w:b/>
                <w:bCs/>
                <w:color w:val="000000"/>
                <w:szCs w:val="20"/>
              </w:rPr>
            </w:pPr>
            <w:r>
              <w:rPr>
                <w:rFonts w:eastAsia="Times New Roman" w:cs="Times New Roman"/>
                <w:b/>
                <w:bCs/>
                <w:color w:val="000000"/>
                <w:szCs w:val="20"/>
              </w:rPr>
              <w:t>Percent</w:t>
            </w:r>
          </w:p>
        </w:tc>
        <w:tc>
          <w:tcPr>
            <w:tcW w:w="1170"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7C38404" w14:textId="77777777" w:rsidR="009267EC" w:rsidRPr="009267EC" w:rsidRDefault="009267EC" w:rsidP="00BF0EF7">
            <w:pPr>
              <w:spacing w:line="240" w:lineRule="auto"/>
              <w:jc w:val="center"/>
              <w:rPr>
                <w:rFonts w:eastAsia="Times New Roman" w:cs="Times New Roman"/>
                <w:b/>
                <w:bCs/>
                <w:color w:val="000000"/>
                <w:szCs w:val="20"/>
              </w:rPr>
            </w:pPr>
          </w:p>
        </w:tc>
        <w:tc>
          <w:tcPr>
            <w:tcW w:w="900" w:type="dxa"/>
            <w:tcBorders>
              <w:top w:val="nil"/>
              <w:left w:val="nil"/>
              <w:bottom w:val="single" w:sz="4" w:space="0" w:color="auto"/>
              <w:right w:val="single" w:sz="4" w:space="0" w:color="auto"/>
            </w:tcBorders>
            <w:shd w:val="clear" w:color="auto" w:fill="F2F2F2" w:themeFill="background1" w:themeFillShade="F2"/>
            <w:noWrap/>
            <w:vAlign w:val="center"/>
            <w:hideMark/>
          </w:tcPr>
          <w:p w14:paraId="72AC4187" w14:textId="77777777" w:rsidR="009267EC" w:rsidRPr="009267EC" w:rsidRDefault="009267EC" w:rsidP="00BF0EF7">
            <w:pPr>
              <w:spacing w:line="240" w:lineRule="auto"/>
              <w:jc w:val="center"/>
              <w:rPr>
                <w:rFonts w:eastAsia="Times New Roman" w:cs="Times New Roman"/>
                <w:b/>
                <w:bCs/>
                <w:color w:val="000000"/>
                <w:szCs w:val="20"/>
              </w:rPr>
            </w:pPr>
            <w:r w:rsidRPr="009267EC">
              <w:rPr>
                <w:rFonts w:eastAsia="Times New Roman" w:cs="Times New Roman"/>
                <w:b/>
                <w:bCs/>
                <w:color w:val="000000"/>
                <w:szCs w:val="20"/>
              </w:rPr>
              <w:t>Number</w:t>
            </w:r>
          </w:p>
        </w:tc>
        <w:tc>
          <w:tcPr>
            <w:tcW w:w="990" w:type="dxa"/>
            <w:tcBorders>
              <w:top w:val="nil"/>
              <w:left w:val="nil"/>
              <w:bottom w:val="single" w:sz="4" w:space="0" w:color="auto"/>
              <w:right w:val="single" w:sz="4" w:space="0" w:color="auto"/>
            </w:tcBorders>
            <w:shd w:val="clear" w:color="auto" w:fill="F2F2F2" w:themeFill="background1" w:themeFillShade="F2"/>
            <w:noWrap/>
            <w:vAlign w:val="center"/>
            <w:hideMark/>
          </w:tcPr>
          <w:p w14:paraId="555ABB19" w14:textId="77777777" w:rsidR="009267EC" w:rsidRPr="009267EC" w:rsidRDefault="009267EC" w:rsidP="00BF0EF7">
            <w:pPr>
              <w:spacing w:line="240" w:lineRule="auto"/>
              <w:jc w:val="center"/>
              <w:rPr>
                <w:rFonts w:eastAsia="Times New Roman" w:cs="Times New Roman"/>
                <w:b/>
                <w:bCs/>
                <w:color w:val="000000"/>
                <w:szCs w:val="20"/>
              </w:rPr>
            </w:pPr>
            <w:r>
              <w:rPr>
                <w:rFonts w:eastAsia="Times New Roman" w:cs="Times New Roman"/>
                <w:b/>
                <w:bCs/>
                <w:color w:val="000000"/>
                <w:szCs w:val="20"/>
              </w:rPr>
              <w:t>Percent</w:t>
            </w:r>
          </w:p>
        </w:tc>
        <w:tc>
          <w:tcPr>
            <w:tcW w:w="1060"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4C88D05" w14:textId="77777777" w:rsidR="009267EC" w:rsidRPr="009267EC" w:rsidRDefault="009267EC" w:rsidP="00BF0EF7">
            <w:pPr>
              <w:spacing w:line="240" w:lineRule="auto"/>
              <w:jc w:val="center"/>
              <w:rPr>
                <w:rFonts w:eastAsia="Times New Roman" w:cs="Times New Roman"/>
                <w:b/>
                <w:bCs/>
                <w:color w:val="000000"/>
                <w:szCs w:val="20"/>
              </w:rPr>
            </w:pPr>
          </w:p>
        </w:tc>
        <w:tc>
          <w:tcPr>
            <w:tcW w:w="990" w:type="dxa"/>
            <w:tcBorders>
              <w:top w:val="nil"/>
              <w:left w:val="nil"/>
              <w:bottom w:val="single" w:sz="4" w:space="0" w:color="auto"/>
              <w:right w:val="single" w:sz="4" w:space="0" w:color="auto"/>
            </w:tcBorders>
            <w:shd w:val="clear" w:color="auto" w:fill="F2F2F2" w:themeFill="background1" w:themeFillShade="F2"/>
            <w:noWrap/>
            <w:vAlign w:val="center"/>
            <w:hideMark/>
          </w:tcPr>
          <w:p w14:paraId="6CD6B19C" w14:textId="77777777" w:rsidR="009267EC" w:rsidRPr="009267EC" w:rsidRDefault="009267EC" w:rsidP="00BF0EF7">
            <w:pPr>
              <w:spacing w:line="240" w:lineRule="auto"/>
              <w:jc w:val="center"/>
              <w:rPr>
                <w:rFonts w:eastAsia="Times New Roman" w:cs="Times New Roman"/>
                <w:b/>
                <w:bCs/>
                <w:color w:val="000000"/>
                <w:szCs w:val="20"/>
              </w:rPr>
            </w:pPr>
            <w:r w:rsidRPr="009267EC">
              <w:rPr>
                <w:rFonts w:eastAsia="Times New Roman" w:cs="Times New Roman"/>
                <w:b/>
                <w:bCs/>
                <w:color w:val="000000"/>
                <w:szCs w:val="20"/>
              </w:rPr>
              <w:t>Number</w:t>
            </w:r>
          </w:p>
        </w:tc>
        <w:tc>
          <w:tcPr>
            <w:tcW w:w="990" w:type="dxa"/>
            <w:tcBorders>
              <w:top w:val="nil"/>
              <w:left w:val="nil"/>
              <w:bottom w:val="single" w:sz="4" w:space="0" w:color="auto"/>
              <w:right w:val="single" w:sz="4" w:space="0" w:color="auto"/>
            </w:tcBorders>
            <w:shd w:val="clear" w:color="auto" w:fill="F2F2F2" w:themeFill="background1" w:themeFillShade="F2"/>
            <w:noWrap/>
            <w:vAlign w:val="center"/>
            <w:hideMark/>
          </w:tcPr>
          <w:p w14:paraId="0368A1BD" w14:textId="77777777" w:rsidR="009267EC" w:rsidRPr="009267EC" w:rsidRDefault="009267EC" w:rsidP="00BF0EF7">
            <w:pPr>
              <w:spacing w:line="240" w:lineRule="auto"/>
              <w:jc w:val="center"/>
              <w:rPr>
                <w:rFonts w:eastAsia="Times New Roman" w:cs="Times New Roman"/>
                <w:b/>
                <w:bCs/>
                <w:color w:val="000000"/>
                <w:szCs w:val="20"/>
              </w:rPr>
            </w:pPr>
            <w:r>
              <w:rPr>
                <w:rFonts w:eastAsia="Times New Roman" w:cs="Times New Roman"/>
                <w:b/>
                <w:bCs/>
                <w:color w:val="000000"/>
                <w:szCs w:val="20"/>
              </w:rPr>
              <w:t>Percent</w:t>
            </w:r>
          </w:p>
        </w:tc>
      </w:tr>
      <w:tr w:rsidR="009267EC" w:rsidRPr="009267EC" w14:paraId="2FDDC56C" w14:textId="77777777" w:rsidTr="008A1667">
        <w:trPr>
          <w:trHeight w:val="314"/>
          <w:jc w:val="center"/>
        </w:trPr>
        <w:tc>
          <w:tcPr>
            <w:tcW w:w="814" w:type="dxa"/>
            <w:tcBorders>
              <w:top w:val="nil"/>
              <w:left w:val="single" w:sz="4" w:space="0" w:color="auto"/>
              <w:bottom w:val="single" w:sz="4" w:space="0" w:color="auto"/>
              <w:right w:val="single" w:sz="4" w:space="0" w:color="auto"/>
            </w:tcBorders>
            <w:shd w:val="clear" w:color="auto" w:fill="auto"/>
            <w:noWrap/>
            <w:vAlign w:val="center"/>
            <w:hideMark/>
          </w:tcPr>
          <w:p w14:paraId="1CF74F56"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1930</w:t>
            </w:r>
          </w:p>
        </w:tc>
        <w:tc>
          <w:tcPr>
            <w:tcW w:w="1133" w:type="dxa"/>
            <w:tcBorders>
              <w:top w:val="nil"/>
              <w:left w:val="nil"/>
              <w:bottom w:val="single" w:sz="4" w:space="0" w:color="auto"/>
              <w:right w:val="single" w:sz="4" w:space="0" w:color="auto"/>
            </w:tcBorders>
            <w:shd w:val="clear" w:color="auto" w:fill="auto"/>
            <w:noWrap/>
            <w:vAlign w:val="center"/>
            <w:hideMark/>
          </w:tcPr>
          <w:p w14:paraId="56AB4A04"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15,601</w:t>
            </w:r>
          </w:p>
        </w:tc>
        <w:tc>
          <w:tcPr>
            <w:tcW w:w="958" w:type="dxa"/>
            <w:tcBorders>
              <w:top w:val="nil"/>
              <w:left w:val="nil"/>
              <w:bottom w:val="single" w:sz="4" w:space="0" w:color="auto"/>
              <w:right w:val="single" w:sz="4" w:space="0" w:color="auto"/>
            </w:tcBorders>
            <w:shd w:val="clear" w:color="auto" w:fill="auto"/>
            <w:noWrap/>
            <w:vAlign w:val="center"/>
            <w:hideMark/>
          </w:tcPr>
          <w:p w14:paraId="04436901"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291FEDE8"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w:t>
            </w:r>
          </w:p>
        </w:tc>
        <w:tc>
          <w:tcPr>
            <w:tcW w:w="1170" w:type="dxa"/>
            <w:tcBorders>
              <w:top w:val="nil"/>
              <w:left w:val="nil"/>
              <w:bottom w:val="single" w:sz="4" w:space="0" w:color="auto"/>
              <w:right w:val="single" w:sz="4" w:space="0" w:color="auto"/>
            </w:tcBorders>
            <w:shd w:val="clear" w:color="auto" w:fill="auto"/>
            <w:noWrap/>
            <w:vAlign w:val="center"/>
            <w:hideMark/>
          </w:tcPr>
          <w:p w14:paraId="48F6AD01"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690,730</w:t>
            </w:r>
          </w:p>
        </w:tc>
        <w:tc>
          <w:tcPr>
            <w:tcW w:w="900" w:type="dxa"/>
            <w:tcBorders>
              <w:top w:val="nil"/>
              <w:left w:val="nil"/>
              <w:bottom w:val="single" w:sz="4" w:space="0" w:color="auto"/>
              <w:right w:val="single" w:sz="4" w:space="0" w:color="auto"/>
            </w:tcBorders>
            <w:shd w:val="clear" w:color="auto" w:fill="auto"/>
            <w:noWrap/>
            <w:vAlign w:val="center"/>
            <w:hideMark/>
          </w:tcPr>
          <w:p w14:paraId="3A57E365"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58BB5FF9"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w:t>
            </w:r>
          </w:p>
        </w:tc>
        <w:tc>
          <w:tcPr>
            <w:tcW w:w="1060" w:type="dxa"/>
            <w:tcBorders>
              <w:top w:val="nil"/>
              <w:left w:val="nil"/>
              <w:bottom w:val="single" w:sz="4" w:space="0" w:color="auto"/>
              <w:right w:val="single" w:sz="4" w:space="0" w:color="auto"/>
            </w:tcBorders>
            <w:shd w:val="clear" w:color="auto" w:fill="auto"/>
            <w:noWrap/>
            <w:vAlign w:val="center"/>
            <w:hideMark/>
          </w:tcPr>
          <w:p w14:paraId="275DBBD5"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4,041,334</w:t>
            </w:r>
          </w:p>
        </w:tc>
        <w:tc>
          <w:tcPr>
            <w:tcW w:w="990" w:type="dxa"/>
            <w:tcBorders>
              <w:top w:val="nil"/>
              <w:left w:val="nil"/>
              <w:bottom w:val="single" w:sz="4" w:space="0" w:color="auto"/>
              <w:right w:val="single" w:sz="4" w:space="0" w:color="auto"/>
            </w:tcBorders>
            <w:shd w:val="clear" w:color="auto" w:fill="auto"/>
            <w:noWrap/>
            <w:vAlign w:val="center"/>
            <w:hideMark/>
          </w:tcPr>
          <w:p w14:paraId="51FBB531"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4062F856"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w:t>
            </w:r>
          </w:p>
        </w:tc>
      </w:tr>
      <w:tr w:rsidR="009267EC" w:rsidRPr="009267EC" w14:paraId="2FEC9B42" w14:textId="77777777" w:rsidTr="008A1667">
        <w:trPr>
          <w:trHeight w:val="359"/>
          <w:jc w:val="center"/>
        </w:trPr>
        <w:tc>
          <w:tcPr>
            <w:tcW w:w="814" w:type="dxa"/>
            <w:tcBorders>
              <w:top w:val="nil"/>
              <w:left w:val="single" w:sz="4" w:space="0" w:color="auto"/>
              <w:bottom w:val="single" w:sz="4" w:space="0" w:color="auto"/>
              <w:right w:val="single" w:sz="4" w:space="0" w:color="auto"/>
            </w:tcBorders>
            <w:shd w:val="clear" w:color="auto" w:fill="auto"/>
            <w:noWrap/>
            <w:vAlign w:val="center"/>
            <w:hideMark/>
          </w:tcPr>
          <w:p w14:paraId="69EB9354"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1940</w:t>
            </w:r>
          </w:p>
        </w:tc>
        <w:tc>
          <w:tcPr>
            <w:tcW w:w="1133" w:type="dxa"/>
            <w:tcBorders>
              <w:top w:val="nil"/>
              <w:left w:val="nil"/>
              <w:bottom w:val="single" w:sz="4" w:space="0" w:color="auto"/>
              <w:right w:val="single" w:sz="4" w:space="0" w:color="auto"/>
            </w:tcBorders>
            <w:shd w:val="clear" w:color="auto" w:fill="auto"/>
            <w:noWrap/>
            <w:vAlign w:val="center"/>
            <w:hideMark/>
          </w:tcPr>
          <w:p w14:paraId="0D7FE838"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14,171</w:t>
            </w:r>
          </w:p>
        </w:tc>
        <w:tc>
          <w:tcPr>
            <w:tcW w:w="958" w:type="dxa"/>
            <w:tcBorders>
              <w:top w:val="nil"/>
              <w:left w:val="nil"/>
              <w:bottom w:val="single" w:sz="4" w:space="0" w:color="auto"/>
              <w:right w:val="single" w:sz="4" w:space="0" w:color="auto"/>
            </w:tcBorders>
            <w:shd w:val="clear" w:color="auto" w:fill="auto"/>
            <w:noWrap/>
            <w:vAlign w:val="center"/>
            <w:hideMark/>
          </w:tcPr>
          <w:p w14:paraId="7EFC52A1"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-1,430</w:t>
            </w:r>
          </w:p>
        </w:tc>
        <w:tc>
          <w:tcPr>
            <w:tcW w:w="990" w:type="dxa"/>
            <w:tcBorders>
              <w:top w:val="nil"/>
              <w:left w:val="nil"/>
              <w:bottom w:val="single" w:sz="4" w:space="0" w:color="auto"/>
              <w:right w:val="single" w:sz="4" w:space="0" w:color="auto"/>
            </w:tcBorders>
            <w:shd w:val="clear" w:color="auto" w:fill="auto"/>
            <w:noWrap/>
            <w:vAlign w:val="center"/>
            <w:hideMark/>
          </w:tcPr>
          <w:p w14:paraId="30FAE3B9"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-9.2%</w:t>
            </w:r>
          </w:p>
        </w:tc>
        <w:tc>
          <w:tcPr>
            <w:tcW w:w="1170" w:type="dxa"/>
            <w:tcBorders>
              <w:top w:val="nil"/>
              <w:left w:val="nil"/>
              <w:bottom w:val="single" w:sz="4" w:space="0" w:color="auto"/>
              <w:right w:val="single" w:sz="4" w:space="0" w:color="auto"/>
            </w:tcBorders>
            <w:shd w:val="clear" w:color="auto" w:fill="auto"/>
            <w:noWrap/>
            <w:vAlign w:val="center"/>
            <w:hideMark/>
          </w:tcPr>
          <w:p w14:paraId="23FF0627"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652,040</w:t>
            </w:r>
          </w:p>
        </w:tc>
        <w:tc>
          <w:tcPr>
            <w:tcW w:w="900" w:type="dxa"/>
            <w:tcBorders>
              <w:top w:val="nil"/>
              <w:left w:val="nil"/>
              <w:bottom w:val="single" w:sz="4" w:space="0" w:color="auto"/>
              <w:right w:val="single" w:sz="4" w:space="0" w:color="auto"/>
            </w:tcBorders>
            <w:shd w:val="clear" w:color="auto" w:fill="auto"/>
            <w:noWrap/>
            <w:vAlign w:val="center"/>
            <w:hideMark/>
          </w:tcPr>
          <w:p w14:paraId="099BC6C3"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-38,690</w:t>
            </w:r>
          </w:p>
        </w:tc>
        <w:tc>
          <w:tcPr>
            <w:tcW w:w="990" w:type="dxa"/>
            <w:tcBorders>
              <w:top w:val="nil"/>
              <w:left w:val="nil"/>
              <w:bottom w:val="single" w:sz="4" w:space="0" w:color="auto"/>
              <w:right w:val="single" w:sz="4" w:space="0" w:color="auto"/>
            </w:tcBorders>
            <w:shd w:val="clear" w:color="auto" w:fill="auto"/>
            <w:noWrap/>
            <w:vAlign w:val="center"/>
            <w:hideMark/>
          </w:tcPr>
          <w:p w14:paraId="3824C9FB"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-5.6%</w:t>
            </w:r>
          </w:p>
        </w:tc>
        <w:tc>
          <w:tcPr>
            <w:tcW w:w="1060" w:type="dxa"/>
            <w:tcBorders>
              <w:top w:val="nil"/>
              <w:left w:val="nil"/>
              <w:bottom w:val="single" w:sz="4" w:space="0" w:color="auto"/>
              <w:right w:val="single" w:sz="4" w:space="0" w:color="auto"/>
            </w:tcBorders>
            <w:shd w:val="clear" w:color="auto" w:fill="auto"/>
            <w:noWrap/>
            <w:vAlign w:val="center"/>
            <w:hideMark/>
          </w:tcPr>
          <w:p w14:paraId="7665834A"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4,160,165</w:t>
            </w:r>
          </w:p>
        </w:tc>
        <w:tc>
          <w:tcPr>
            <w:tcW w:w="990" w:type="dxa"/>
            <w:tcBorders>
              <w:top w:val="nil"/>
              <w:left w:val="nil"/>
              <w:bottom w:val="single" w:sz="4" w:space="0" w:color="auto"/>
              <w:right w:val="single" w:sz="4" w:space="0" w:color="auto"/>
            </w:tcBorders>
            <w:shd w:val="clear" w:color="auto" w:fill="auto"/>
            <w:noWrap/>
            <w:vAlign w:val="center"/>
            <w:hideMark/>
          </w:tcPr>
          <w:p w14:paraId="2F6A974F"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118,831</w:t>
            </w:r>
          </w:p>
        </w:tc>
        <w:tc>
          <w:tcPr>
            <w:tcW w:w="990" w:type="dxa"/>
            <w:tcBorders>
              <w:top w:val="nil"/>
              <w:left w:val="nil"/>
              <w:bottom w:val="single" w:sz="4" w:space="0" w:color="auto"/>
              <w:right w:val="single" w:sz="4" w:space="0" w:color="auto"/>
            </w:tcBorders>
            <w:shd w:val="clear" w:color="auto" w:fill="auto"/>
            <w:noWrap/>
            <w:vAlign w:val="center"/>
            <w:hideMark/>
          </w:tcPr>
          <w:p w14:paraId="273B7B0E"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2.9%</w:t>
            </w:r>
          </w:p>
        </w:tc>
      </w:tr>
      <w:tr w:rsidR="009267EC" w:rsidRPr="009267EC" w14:paraId="6E567C5D" w14:textId="77777777" w:rsidTr="008A1667">
        <w:trPr>
          <w:trHeight w:val="350"/>
          <w:jc w:val="center"/>
        </w:trPr>
        <w:tc>
          <w:tcPr>
            <w:tcW w:w="814" w:type="dxa"/>
            <w:tcBorders>
              <w:top w:val="nil"/>
              <w:left w:val="single" w:sz="4" w:space="0" w:color="auto"/>
              <w:bottom w:val="single" w:sz="4" w:space="0" w:color="auto"/>
              <w:right w:val="single" w:sz="4" w:space="0" w:color="auto"/>
            </w:tcBorders>
            <w:shd w:val="clear" w:color="auto" w:fill="auto"/>
            <w:noWrap/>
            <w:vAlign w:val="center"/>
            <w:hideMark/>
          </w:tcPr>
          <w:p w14:paraId="230CFE48"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1950</w:t>
            </w:r>
          </w:p>
        </w:tc>
        <w:tc>
          <w:tcPr>
            <w:tcW w:w="1133" w:type="dxa"/>
            <w:tcBorders>
              <w:top w:val="nil"/>
              <w:left w:val="nil"/>
              <w:bottom w:val="single" w:sz="4" w:space="0" w:color="auto"/>
              <w:right w:val="single" w:sz="4" w:space="0" w:color="auto"/>
            </w:tcBorders>
            <w:shd w:val="clear" w:color="auto" w:fill="auto"/>
            <w:noWrap/>
            <w:vAlign w:val="center"/>
            <w:hideMark/>
          </w:tcPr>
          <w:p w14:paraId="4483D8B0"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13,490</w:t>
            </w:r>
          </w:p>
        </w:tc>
        <w:tc>
          <w:tcPr>
            <w:tcW w:w="958" w:type="dxa"/>
            <w:tcBorders>
              <w:top w:val="nil"/>
              <w:left w:val="nil"/>
              <w:bottom w:val="single" w:sz="4" w:space="0" w:color="auto"/>
              <w:right w:val="single" w:sz="4" w:space="0" w:color="auto"/>
            </w:tcBorders>
            <w:shd w:val="clear" w:color="auto" w:fill="auto"/>
            <w:noWrap/>
            <w:vAlign w:val="center"/>
            <w:hideMark/>
          </w:tcPr>
          <w:p w14:paraId="111CAB30"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-681</w:t>
            </w:r>
          </w:p>
        </w:tc>
        <w:tc>
          <w:tcPr>
            <w:tcW w:w="990" w:type="dxa"/>
            <w:tcBorders>
              <w:top w:val="nil"/>
              <w:left w:val="nil"/>
              <w:bottom w:val="single" w:sz="4" w:space="0" w:color="auto"/>
              <w:right w:val="single" w:sz="4" w:space="0" w:color="auto"/>
            </w:tcBorders>
            <w:shd w:val="clear" w:color="auto" w:fill="auto"/>
            <w:noWrap/>
            <w:vAlign w:val="center"/>
            <w:hideMark/>
          </w:tcPr>
          <w:p w14:paraId="13DFFC59"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-4.8%</w:t>
            </w:r>
          </w:p>
        </w:tc>
        <w:tc>
          <w:tcPr>
            <w:tcW w:w="1170" w:type="dxa"/>
            <w:tcBorders>
              <w:top w:val="nil"/>
              <w:left w:val="nil"/>
              <w:bottom w:val="single" w:sz="4" w:space="0" w:color="auto"/>
              <w:right w:val="single" w:sz="4" w:space="0" w:color="auto"/>
            </w:tcBorders>
            <w:shd w:val="clear" w:color="auto" w:fill="auto"/>
            <w:noWrap/>
            <w:vAlign w:val="center"/>
            <w:hideMark/>
          </w:tcPr>
          <w:p w14:paraId="12E0A6BF"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647,437</w:t>
            </w:r>
          </w:p>
        </w:tc>
        <w:tc>
          <w:tcPr>
            <w:tcW w:w="900" w:type="dxa"/>
            <w:tcBorders>
              <w:top w:val="nil"/>
              <w:left w:val="nil"/>
              <w:bottom w:val="single" w:sz="4" w:space="0" w:color="auto"/>
              <w:right w:val="single" w:sz="4" w:space="0" w:color="auto"/>
            </w:tcBorders>
            <w:shd w:val="clear" w:color="auto" w:fill="auto"/>
            <w:noWrap/>
            <w:vAlign w:val="center"/>
            <w:hideMark/>
          </w:tcPr>
          <w:p w14:paraId="4F699AA5"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-4,603</w:t>
            </w:r>
          </w:p>
        </w:tc>
        <w:tc>
          <w:tcPr>
            <w:tcW w:w="990" w:type="dxa"/>
            <w:tcBorders>
              <w:top w:val="nil"/>
              <w:left w:val="nil"/>
              <w:bottom w:val="single" w:sz="4" w:space="0" w:color="auto"/>
              <w:right w:val="single" w:sz="4" w:space="0" w:color="auto"/>
            </w:tcBorders>
            <w:shd w:val="clear" w:color="auto" w:fill="auto"/>
            <w:noWrap/>
            <w:vAlign w:val="center"/>
            <w:hideMark/>
          </w:tcPr>
          <w:p w14:paraId="215E7AB1"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-0.7%</w:t>
            </w:r>
          </w:p>
        </w:tc>
        <w:tc>
          <w:tcPr>
            <w:tcW w:w="1060" w:type="dxa"/>
            <w:tcBorders>
              <w:top w:val="nil"/>
              <w:left w:val="nil"/>
              <w:bottom w:val="single" w:sz="4" w:space="0" w:color="auto"/>
              <w:right w:val="single" w:sz="4" w:space="0" w:color="auto"/>
            </w:tcBorders>
            <w:shd w:val="clear" w:color="auto" w:fill="auto"/>
            <w:noWrap/>
            <w:vAlign w:val="center"/>
            <w:hideMark/>
          </w:tcPr>
          <w:p w14:paraId="4095AE78"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4,835,329</w:t>
            </w:r>
          </w:p>
        </w:tc>
        <w:tc>
          <w:tcPr>
            <w:tcW w:w="990" w:type="dxa"/>
            <w:tcBorders>
              <w:top w:val="nil"/>
              <w:left w:val="nil"/>
              <w:bottom w:val="single" w:sz="4" w:space="0" w:color="auto"/>
              <w:right w:val="single" w:sz="4" w:space="0" w:color="auto"/>
            </w:tcBorders>
            <w:shd w:val="clear" w:color="auto" w:fill="auto"/>
            <w:noWrap/>
            <w:vAlign w:val="center"/>
            <w:hideMark/>
          </w:tcPr>
          <w:p w14:paraId="49530716"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675,164</w:t>
            </w:r>
          </w:p>
        </w:tc>
        <w:tc>
          <w:tcPr>
            <w:tcW w:w="990" w:type="dxa"/>
            <w:tcBorders>
              <w:top w:val="nil"/>
              <w:left w:val="nil"/>
              <w:bottom w:val="single" w:sz="4" w:space="0" w:color="auto"/>
              <w:right w:val="single" w:sz="4" w:space="0" w:color="auto"/>
            </w:tcBorders>
            <w:shd w:val="clear" w:color="auto" w:fill="auto"/>
            <w:noWrap/>
            <w:vAlign w:val="center"/>
            <w:hideMark/>
          </w:tcPr>
          <w:p w14:paraId="1143BA80"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16.2%</w:t>
            </w:r>
          </w:p>
        </w:tc>
      </w:tr>
      <w:tr w:rsidR="009267EC" w:rsidRPr="009267EC" w14:paraId="2BC08945" w14:textId="77777777" w:rsidTr="008A1667">
        <w:trPr>
          <w:trHeight w:val="341"/>
          <w:jc w:val="center"/>
        </w:trPr>
        <w:tc>
          <w:tcPr>
            <w:tcW w:w="814" w:type="dxa"/>
            <w:tcBorders>
              <w:top w:val="nil"/>
              <w:left w:val="single" w:sz="4" w:space="0" w:color="auto"/>
              <w:bottom w:val="single" w:sz="4" w:space="0" w:color="auto"/>
              <w:right w:val="single" w:sz="4" w:space="0" w:color="auto"/>
            </w:tcBorders>
            <w:shd w:val="clear" w:color="auto" w:fill="auto"/>
            <w:noWrap/>
            <w:vAlign w:val="center"/>
            <w:hideMark/>
          </w:tcPr>
          <w:p w14:paraId="06EE0103"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1960</w:t>
            </w:r>
          </w:p>
        </w:tc>
        <w:tc>
          <w:tcPr>
            <w:tcW w:w="1133" w:type="dxa"/>
            <w:tcBorders>
              <w:top w:val="nil"/>
              <w:left w:val="nil"/>
              <w:bottom w:val="single" w:sz="4" w:space="0" w:color="auto"/>
              <w:right w:val="single" w:sz="4" w:space="0" w:color="auto"/>
            </w:tcBorders>
            <w:shd w:val="clear" w:color="auto" w:fill="auto"/>
            <w:noWrap/>
            <w:vAlign w:val="center"/>
            <w:hideMark/>
          </w:tcPr>
          <w:p w14:paraId="73A98210"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11,743</w:t>
            </w:r>
          </w:p>
        </w:tc>
        <w:tc>
          <w:tcPr>
            <w:tcW w:w="958" w:type="dxa"/>
            <w:tcBorders>
              <w:top w:val="nil"/>
              <w:left w:val="nil"/>
              <w:bottom w:val="single" w:sz="4" w:space="0" w:color="auto"/>
              <w:right w:val="single" w:sz="4" w:space="0" w:color="auto"/>
            </w:tcBorders>
            <w:shd w:val="clear" w:color="auto" w:fill="auto"/>
            <w:noWrap/>
            <w:vAlign w:val="center"/>
            <w:hideMark/>
          </w:tcPr>
          <w:p w14:paraId="48EFA5EF"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-1,747</w:t>
            </w:r>
          </w:p>
        </w:tc>
        <w:tc>
          <w:tcPr>
            <w:tcW w:w="990" w:type="dxa"/>
            <w:tcBorders>
              <w:top w:val="nil"/>
              <w:left w:val="nil"/>
              <w:bottom w:val="single" w:sz="4" w:space="0" w:color="auto"/>
              <w:right w:val="single" w:sz="4" w:space="0" w:color="auto"/>
            </w:tcBorders>
            <w:shd w:val="clear" w:color="auto" w:fill="auto"/>
            <w:noWrap/>
            <w:vAlign w:val="center"/>
            <w:hideMark/>
          </w:tcPr>
          <w:p w14:paraId="2CBDA10F"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-13.0%</w:t>
            </w:r>
          </w:p>
        </w:tc>
        <w:tc>
          <w:tcPr>
            <w:tcW w:w="1170" w:type="dxa"/>
            <w:tcBorders>
              <w:top w:val="nil"/>
              <w:left w:val="nil"/>
              <w:bottom w:val="single" w:sz="4" w:space="0" w:color="auto"/>
              <w:right w:val="single" w:sz="4" w:space="0" w:color="auto"/>
            </w:tcBorders>
            <w:shd w:val="clear" w:color="auto" w:fill="auto"/>
            <w:noWrap/>
            <w:vAlign w:val="center"/>
            <w:hideMark/>
          </w:tcPr>
          <w:p w14:paraId="01D8911F"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610,734</w:t>
            </w:r>
          </w:p>
        </w:tc>
        <w:tc>
          <w:tcPr>
            <w:tcW w:w="900" w:type="dxa"/>
            <w:tcBorders>
              <w:top w:val="nil"/>
              <w:left w:val="nil"/>
              <w:bottom w:val="single" w:sz="4" w:space="0" w:color="auto"/>
              <w:right w:val="single" w:sz="4" w:space="0" w:color="auto"/>
            </w:tcBorders>
            <w:shd w:val="clear" w:color="auto" w:fill="auto"/>
            <w:noWrap/>
            <w:vAlign w:val="center"/>
            <w:hideMark/>
          </w:tcPr>
          <w:p w14:paraId="6C440F7A"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-36,703</w:t>
            </w:r>
          </w:p>
        </w:tc>
        <w:tc>
          <w:tcPr>
            <w:tcW w:w="990" w:type="dxa"/>
            <w:tcBorders>
              <w:top w:val="nil"/>
              <w:left w:val="nil"/>
              <w:bottom w:val="single" w:sz="4" w:space="0" w:color="auto"/>
              <w:right w:val="single" w:sz="4" w:space="0" w:color="auto"/>
            </w:tcBorders>
            <w:shd w:val="clear" w:color="auto" w:fill="auto"/>
            <w:noWrap/>
            <w:vAlign w:val="center"/>
            <w:hideMark/>
          </w:tcPr>
          <w:p w14:paraId="0A12A487"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-5.7%</w:t>
            </w:r>
          </w:p>
        </w:tc>
        <w:tc>
          <w:tcPr>
            <w:tcW w:w="1060" w:type="dxa"/>
            <w:tcBorders>
              <w:top w:val="nil"/>
              <w:left w:val="nil"/>
              <w:bottom w:val="single" w:sz="4" w:space="0" w:color="auto"/>
              <w:right w:val="single" w:sz="4" w:space="0" w:color="auto"/>
            </w:tcBorders>
            <w:shd w:val="clear" w:color="auto" w:fill="auto"/>
            <w:noWrap/>
            <w:vAlign w:val="center"/>
            <w:hideMark/>
          </w:tcPr>
          <w:p w14:paraId="083E7423"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6,066,782</w:t>
            </w:r>
          </w:p>
        </w:tc>
        <w:tc>
          <w:tcPr>
            <w:tcW w:w="990" w:type="dxa"/>
            <w:tcBorders>
              <w:top w:val="nil"/>
              <w:left w:val="nil"/>
              <w:bottom w:val="single" w:sz="4" w:space="0" w:color="auto"/>
              <w:right w:val="single" w:sz="4" w:space="0" w:color="auto"/>
            </w:tcBorders>
            <w:shd w:val="clear" w:color="auto" w:fill="auto"/>
            <w:noWrap/>
            <w:vAlign w:val="center"/>
            <w:hideMark/>
          </w:tcPr>
          <w:p w14:paraId="5EFA12D1"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1,231,453</w:t>
            </w:r>
          </w:p>
        </w:tc>
        <w:tc>
          <w:tcPr>
            <w:tcW w:w="990" w:type="dxa"/>
            <w:tcBorders>
              <w:top w:val="nil"/>
              <w:left w:val="nil"/>
              <w:bottom w:val="single" w:sz="4" w:space="0" w:color="auto"/>
              <w:right w:val="single" w:sz="4" w:space="0" w:color="auto"/>
            </w:tcBorders>
            <w:shd w:val="clear" w:color="auto" w:fill="auto"/>
            <w:noWrap/>
            <w:vAlign w:val="center"/>
            <w:hideMark/>
          </w:tcPr>
          <w:p w14:paraId="3AB0CD4B"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25.5%</w:t>
            </w:r>
          </w:p>
        </w:tc>
      </w:tr>
      <w:tr w:rsidR="009267EC" w:rsidRPr="009267EC" w14:paraId="048940AA" w14:textId="77777777" w:rsidTr="008A1667">
        <w:trPr>
          <w:trHeight w:val="350"/>
          <w:jc w:val="center"/>
        </w:trPr>
        <w:tc>
          <w:tcPr>
            <w:tcW w:w="814" w:type="dxa"/>
            <w:tcBorders>
              <w:top w:val="nil"/>
              <w:left w:val="single" w:sz="4" w:space="0" w:color="auto"/>
              <w:bottom w:val="single" w:sz="4" w:space="0" w:color="auto"/>
              <w:right w:val="single" w:sz="4" w:space="0" w:color="auto"/>
            </w:tcBorders>
            <w:shd w:val="clear" w:color="auto" w:fill="auto"/>
            <w:noWrap/>
            <w:vAlign w:val="center"/>
            <w:hideMark/>
          </w:tcPr>
          <w:p w14:paraId="145ED970"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1970</w:t>
            </w:r>
          </w:p>
        </w:tc>
        <w:tc>
          <w:tcPr>
            <w:tcW w:w="1133" w:type="dxa"/>
            <w:tcBorders>
              <w:top w:val="nil"/>
              <w:left w:val="nil"/>
              <w:bottom w:val="single" w:sz="4" w:space="0" w:color="auto"/>
              <w:right w:val="single" w:sz="4" w:space="0" w:color="auto"/>
            </w:tcBorders>
            <w:shd w:val="clear" w:color="auto" w:fill="auto"/>
            <w:noWrap/>
            <w:vAlign w:val="center"/>
            <w:hideMark/>
          </w:tcPr>
          <w:p w14:paraId="15C8481A"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11,811</w:t>
            </w:r>
          </w:p>
        </w:tc>
        <w:tc>
          <w:tcPr>
            <w:tcW w:w="958" w:type="dxa"/>
            <w:tcBorders>
              <w:top w:val="nil"/>
              <w:left w:val="nil"/>
              <w:bottom w:val="single" w:sz="4" w:space="0" w:color="auto"/>
              <w:right w:val="single" w:sz="4" w:space="0" w:color="auto"/>
            </w:tcBorders>
            <w:shd w:val="clear" w:color="auto" w:fill="auto"/>
            <w:noWrap/>
            <w:vAlign w:val="center"/>
            <w:hideMark/>
          </w:tcPr>
          <w:p w14:paraId="3F82B994"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68</w:t>
            </w:r>
          </w:p>
        </w:tc>
        <w:tc>
          <w:tcPr>
            <w:tcW w:w="990" w:type="dxa"/>
            <w:tcBorders>
              <w:top w:val="nil"/>
              <w:left w:val="nil"/>
              <w:bottom w:val="single" w:sz="4" w:space="0" w:color="auto"/>
              <w:right w:val="single" w:sz="4" w:space="0" w:color="auto"/>
            </w:tcBorders>
            <w:shd w:val="clear" w:color="auto" w:fill="auto"/>
            <w:noWrap/>
            <w:vAlign w:val="center"/>
            <w:hideMark/>
          </w:tcPr>
          <w:p w14:paraId="15163C15"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0.6%</w:t>
            </w:r>
          </w:p>
        </w:tc>
        <w:tc>
          <w:tcPr>
            <w:tcW w:w="1170" w:type="dxa"/>
            <w:tcBorders>
              <w:top w:val="nil"/>
              <w:left w:val="nil"/>
              <w:bottom w:val="single" w:sz="4" w:space="0" w:color="auto"/>
              <w:right w:val="single" w:sz="4" w:space="0" w:color="auto"/>
            </w:tcBorders>
            <w:shd w:val="clear" w:color="auto" w:fill="auto"/>
            <w:noWrap/>
            <w:vAlign w:val="center"/>
            <w:hideMark/>
          </w:tcPr>
          <w:p w14:paraId="110BB8E4"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607,839</w:t>
            </w:r>
          </w:p>
        </w:tc>
        <w:tc>
          <w:tcPr>
            <w:tcW w:w="900" w:type="dxa"/>
            <w:tcBorders>
              <w:top w:val="nil"/>
              <w:left w:val="nil"/>
              <w:bottom w:val="single" w:sz="4" w:space="0" w:color="auto"/>
              <w:right w:val="single" w:sz="4" w:space="0" w:color="auto"/>
            </w:tcBorders>
            <w:shd w:val="clear" w:color="auto" w:fill="auto"/>
            <w:noWrap/>
            <w:vAlign w:val="center"/>
            <w:hideMark/>
          </w:tcPr>
          <w:p w14:paraId="09C0AC58"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-2,895</w:t>
            </w:r>
          </w:p>
        </w:tc>
        <w:tc>
          <w:tcPr>
            <w:tcW w:w="990" w:type="dxa"/>
            <w:tcBorders>
              <w:top w:val="nil"/>
              <w:left w:val="nil"/>
              <w:bottom w:val="single" w:sz="4" w:space="0" w:color="auto"/>
              <w:right w:val="single" w:sz="4" w:space="0" w:color="auto"/>
            </w:tcBorders>
            <w:shd w:val="clear" w:color="auto" w:fill="auto"/>
            <w:noWrap/>
            <w:vAlign w:val="center"/>
            <w:hideMark/>
          </w:tcPr>
          <w:p w14:paraId="3FA05135"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-0.5%</w:t>
            </w:r>
          </w:p>
        </w:tc>
        <w:tc>
          <w:tcPr>
            <w:tcW w:w="1060" w:type="dxa"/>
            <w:tcBorders>
              <w:top w:val="nil"/>
              <w:left w:val="nil"/>
              <w:bottom w:val="single" w:sz="4" w:space="0" w:color="auto"/>
              <w:right w:val="single" w:sz="4" w:space="0" w:color="auto"/>
            </w:tcBorders>
            <w:shd w:val="clear" w:color="auto" w:fill="auto"/>
            <w:noWrap/>
            <w:vAlign w:val="center"/>
            <w:hideMark/>
          </w:tcPr>
          <w:p w14:paraId="045842A9"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7,171,112</w:t>
            </w:r>
          </w:p>
        </w:tc>
        <w:tc>
          <w:tcPr>
            <w:tcW w:w="990" w:type="dxa"/>
            <w:tcBorders>
              <w:top w:val="nil"/>
              <w:left w:val="nil"/>
              <w:bottom w:val="single" w:sz="4" w:space="0" w:color="auto"/>
              <w:right w:val="single" w:sz="4" w:space="0" w:color="auto"/>
            </w:tcBorders>
            <w:shd w:val="clear" w:color="auto" w:fill="auto"/>
            <w:noWrap/>
            <w:vAlign w:val="center"/>
            <w:hideMark/>
          </w:tcPr>
          <w:p w14:paraId="49021028"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1,104,330</w:t>
            </w:r>
          </w:p>
        </w:tc>
        <w:tc>
          <w:tcPr>
            <w:tcW w:w="990" w:type="dxa"/>
            <w:tcBorders>
              <w:top w:val="nil"/>
              <w:left w:val="nil"/>
              <w:bottom w:val="single" w:sz="4" w:space="0" w:color="auto"/>
              <w:right w:val="single" w:sz="4" w:space="0" w:color="auto"/>
            </w:tcBorders>
            <w:shd w:val="clear" w:color="auto" w:fill="auto"/>
            <w:noWrap/>
            <w:vAlign w:val="center"/>
            <w:hideMark/>
          </w:tcPr>
          <w:p w14:paraId="6F32A24C"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18.2%</w:t>
            </w:r>
          </w:p>
        </w:tc>
      </w:tr>
      <w:tr w:rsidR="009267EC" w:rsidRPr="009267EC" w14:paraId="0DC11D7B" w14:textId="77777777" w:rsidTr="008A1667">
        <w:trPr>
          <w:trHeight w:val="359"/>
          <w:jc w:val="center"/>
        </w:trPr>
        <w:tc>
          <w:tcPr>
            <w:tcW w:w="814" w:type="dxa"/>
            <w:tcBorders>
              <w:top w:val="nil"/>
              <w:left w:val="single" w:sz="4" w:space="0" w:color="auto"/>
              <w:bottom w:val="single" w:sz="4" w:space="0" w:color="auto"/>
              <w:right w:val="single" w:sz="4" w:space="0" w:color="auto"/>
            </w:tcBorders>
            <w:shd w:val="clear" w:color="auto" w:fill="auto"/>
            <w:noWrap/>
            <w:vAlign w:val="center"/>
            <w:hideMark/>
          </w:tcPr>
          <w:p w14:paraId="20826166"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1980</w:t>
            </w:r>
          </w:p>
        </w:tc>
        <w:tc>
          <w:tcPr>
            <w:tcW w:w="1133" w:type="dxa"/>
            <w:tcBorders>
              <w:top w:val="nil"/>
              <w:left w:val="nil"/>
              <w:bottom w:val="single" w:sz="4" w:space="0" w:color="auto"/>
              <w:right w:val="single" w:sz="4" w:space="0" w:color="auto"/>
            </w:tcBorders>
            <w:shd w:val="clear" w:color="auto" w:fill="auto"/>
            <w:noWrap/>
            <w:vAlign w:val="center"/>
            <w:hideMark/>
          </w:tcPr>
          <w:p w14:paraId="44DF3CE7"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12,242</w:t>
            </w:r>
          </w:p>
        </w:tc>
        <w:tc>
          <w:tcPr>
            <w:tcW w:w="958" w:type="dxa"/>
            <w:tcBorders>
              <w:top w:val="nil"/>
              <w:left w:val="nil"/>
              <w:bottom w:val="single" w:sz="4" w:space="0" w:color="auto"/>
              <w:right w:val="single" w:sz="4" w:space="0" w:color="auto"/>
            </w:tcBorders>
            <w:shd w:val="clear" w:color="auto" w:fill="auto"/>
            <w:noWrap/>
            <w:vAlign w:val="center"/>
            <w:hideMark/>
          </w:tcPr>
          <w:p w14:paraId="43304242"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431</w:t>
            </w:r>
          </w:p>
        </w:tc>
        <w:tc>
          <w:tcPr>
            <w:tcW w:w="990" w:type="dxa"/>
            <w:tcBorders>
              <w:top w:val="nil"/>
              <w:left w:val="nil"/>
              <w:bottom w:val="single" w:sz="4" w:space="0" w:color="auto"/>
              <w:right w:val="single" w:sz="4" w:space="0" w:color="auto"/>
            </w:tcBorders>
            <w:shd w:val="clear" w:color="auto" w:fill="auto"/>
            <w:noWrap/>
            <w:vAlign w:val="center"/>
            <w:hideMark/>
          </w:tcPr>
          <w:p w14:paraId="2D6ABDBD"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3.6%</w:t>
            </w:r>
          </w:p>
        </w:tc>
        <w:tc>
          <w:tcPr>
            <w:tcW w:w="1170" w:type="dxa"/>
            <w:tcBorders>
              <w:top w:val="nil"/>
              <w:left w:val="nil"/>
              <w:bottom w:val="single" w:sz="4" w:space="0" w:color="auto"/>
              <w:right w:val="single" w:sz="4" w:space="0" w:color="auto"/>
            </w:tcBorders>
            <w:shd w:val="clear" w:color="auto" w:fill="auto"/>
            <w:noWrap/>
            <w:vAlign w:val="center"/>
            <w:hideMark/>
          </w:tcPr>
          <w:p w14:paraId="72FDB461"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556,972</w:t>
            </w:r>
          </w:p>
        </w:tc>
        <w:tc>
          <w:tcPr>
            <w:tcW w:w="900" w:type="dxa"/>
            <w:tcBorders>
              <w:top w:val="nil"/>
              <w:left w:val="nil"/>
              <w:bottom w:val="single" w:sz="4" w:space="0" w:color="auto"/>
              <w:right w:val="single" w:sz="4" w:space="0" w:color="auto"/>
            </w:tcBorders>
            <w:shd w:val="clear" w:color="auto" w:fill="auto"/>
            <w:noWrap/>
            <w:vAlign w:val="center"/>
            <w:hideMark/>
          </w:tcPr>
          <w:p w14:paraId="09FDDA56"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-50,867</w:t>
            </w:r>
          </w:p>
        </w:tc>
        <w:tc>
          <w:tcPr>
            <w:tcW w:w="990" w:type="dxa"/>
            <w:tcBorders>
              <w:top w:val="nil"/>
              <w:left w:val="nil"/>
              <w:bottom w:val="single" w:sz="4" w:space="0" w:color="auto"/>
              <w:right w:val="single" w:sz="4" w:space="0" w:color="auto"/>
            </w:tcBorders>
            <w:shd w:val="clear" w:color="auto" w:fill="auto"/>
            <w:noWrap/>
            <w:vAlign w:val="center"/>
            <w:hideMark/>
          </w:tcPr>
          <w:p w14:paraId="6AADDAB3"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-8.4%</w:t>
            </w:r>
          </w:p>
        </w:tc>
        <w:tc>
          <w:tcPr>
            <w:tcW w:w="1060" w:type="dxa"/>
            <w:tcBorders>
              <w:top w:val="nil"/>
              <w:left w:val="nil"/>
              <w:bottom w:val="single" w:sz="4" w:space="0" w:color="auto"/>
              <w:right w:val="single" w:sz="4" w:space="0" w:color="auto"/>
            </w:tcBorders>
            <w:shd w:val="clear" w:color="auto" w:fill="auto"/>
            <w:noWrap/>
            <w:vAlign w:val="center"/>
            <w:hideMark/>
          </w:tcPr>
          <w:p w14:paraId="2AABED7B"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7,365,011</w:t>
            </w:r>
          </w:p>
        </w:tc>
        <w:tc>
          <w:tcPr>
            <w:tcW w:w="990" w:type="dxa"/>
            <w:tcBorders>
              <w:top w:val="nil"/>
              <w:left w:val="nil"/>
              <w:bottom w:val="single" w:sz="4" w:space="0" w:color="auto"/>
              <w:right w:val="single" w:sz="4" w:space="0" w:color="auto"/>
            </w:tcBorders>
            <w:shd w:val="clear" w:color="auto" w:fill="auto"/>
            <w:noWrap/>
            <w:vAlign w:val="center"/>
            <w:hideMark/>
          </w:tcPr>
          <w:p w14:paraId="20C2431B"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193,899</w:t>
            </w:r>
          </w:p>
        </w:tc>
        <w:tc>
          <w:tcPr>
            <w:tcW w:w="990" w:type="dxa"/>
            <w:tcBorders>
              <w:top w:val="nil"/>
              <w:left w:val="nil"/>
              <w:bottom w:val="single" w:sz="4" w:space="0" w:color="auto"/>
              <w:right w:val="single" w:sz="4" w:space="0" w:color="auto"/>
            </w:tcBorders>
            <w:shd w:val="clear" w:color="auto" w:fill="auto"/>
            <w:noWrap/>
            <w:vAlign w:val="center"/>
            <w:hideMark/>
          </w:tcPr>
          <w:p w14:paraId="579517DB"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2.7%</w:t>
            </w:r>
          </w:p>
        </w:tc>
      </w:tr>
      <w:tr w:rsidR="009267EC" w:rsidRPr="009267EC" w14:paraId="0C07881F" w14:textId="77777777" w:rsidTr="008A1667">
        <w:trPr>
          <w:trHeight w:val="350"/>
          <w:jc w:val="center"/>
        </w:trPr>
        <w:tc>
          <w:tcPr>
            <w:tcW w:w="814" w:type="dxa"/>
            <w:tcBorders>
              <w:top w:val="nil"/>
              <w:left w:val="single" w:sz="4" w:space="0" w:color="auto"/>
              <w:bottom w:val="single" w:sz="4" w:space="0" w:color="auto"/>
              <w:right w:val="single" w:sz="4" w:space="0" w:color="auto"/>
            </w:tcBorders>
            <w:shd w:val="clear" w:color="auto" w:fill="auto"/>
            <w:noWrap/>
            <w:vAlign w:val="center"/>
            <w:hideMark/>
          </w:tcPr>
          <w:p w14:paraId="4494A0E5"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1990</w:t>
            </w:r>
          </w:p>
        </w:tc>
        <w:tc>
          <w:tcPr>
            <w:tcW w:w="1133" w:type="dxa"/>
            <w:tcBorders>
              <w:top w:val="nil"/>
              <w:left w:val="nil"/>
              <w:bottom w:val="single" w:sz="4" w:space="0" w:color="auto"/>
              <w:right w:val="single" w:sz="4" w:space="0" w:color="auto"/>
            </w:tcBorders>
            <w:shd w:val="clear" w:color="auto" w:fill="auto"/>
            <w:noWrap/>
            <w:vAlign w:val="center"/>
            <w:hideMark/>
          </w:tcPr>
          <w:p w14:paraId="14ED4749"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13,425</w:t>
            </w:r>
          </w:p>
        </w:tc>
        <w:tc>
          <w:tcPr>
            <w:tcW w:w="958" w:type="dxa"/>
            <w:tcBorders>
              <w:top w:val="nil"/>
              <w:left w:val="nil"/>
              <w:bottom w:val="single" w:sz="4" w:space="0" w:color="auto"/>
              <w:right w:val="single" w:sz="4" w:space="0" w:color="auto"/>
            </w:tcBorders>
            <w:shd w:val="clear" w:color="auto" w:fill="auto"/>
            <w:noWrap/>
            <w:vAlign w:val="center"/>
            <w:hideMark/>
          </w:tcPr>
          <w:p w14:paraId="6DD48A0B"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1,183</w:t>
            </w:r>
          </w:p>
        </w:tc>
        <w:tc>
          <w:tcPr>
            <w:tcW w:w="990" w:type="dxa"/>
            <w:tcBorders>
              <w:top w:val="nil"/>
              <w:left w:val="nil"/>
              <w:bottom w:val="single" w:sz="4" w:space="0" w:color="auto"/>
              <w:right w:val="single" w:sz="4" w:space="0" w:color="auto"/>
            </w:tcBorders>
            <w:shd w:val="clear" w:color="auto" w:fill="auto"/>
            <w:noWrap/>
            <w:vAlign w:val="center"/>
            <w:hideMark/>
          </w:tcPr>
          <w:p w14:paraId="0DC0AFA0"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9.7%</w:t>
            </w:r>
          </w:p>
        </w:tc>
        <w:tc>
          <w:tcPr>
            <w:tcW w:w="1170" w:type="dxa"/>
            <w:tcBorders>
              <w:top w:val="nil"/>
              <w:left w:val="nil"/>
              <w:bottom w:val="single" w:sz="4" w:space="0" w:color="auto"/>
              <w:right w:val="single" w:sz="4" w:space="0" w:color="auto"/>
            </w:tcBorders>
            <w:shd w:val="clear" w:color="auto" w:fill="auto"/>
            <w:noWrap/>
            <w:vAlign w:val="center"/>
            <w:hideMark/>
          </w:tcPr>
          <w:p w14:paraId="341E48B2"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553,099</w:t>
            </w:r>
          </w:p>
        </w:tc>
        <w:tc>
          <w:tcPr>
            <w:tcW w:w="900" w:type="dxa"/>
            <w:tcBorders>
              <w:top w:val="nil"/>
              <w:left w:val="nil"/>
              <w:bottom w:val="single" w:sz="4" w:space="0" w:color="auto"/>
              <w:right w:val="single" w:sz="4" w:space="0" w:color="auto"/>
            </w:tcBorders>
            <w:shd w:val="clear" w:color="auto" w:fill="auto"/>
            <w:noWrap/>
            <w:vAlign w:val="center"/>
            <w:hideMark/>
          </w:tcPr>
          <w:p w14:paraId="08D797A7"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-3,873</w:t>
            </w:r>
          </w:p>
        </w:tc>
        <w:tc>
          <w:tcPr>
            <w:tcW w:w="990" w:type="dxa"/>
            <w:tcBorders>
              <w:top w:val="nil"/>
              <w:left w:val="nil"/>
              <w:bottom w:val="single" w:sz="4" w:space="0" w:color="auto"/>
              <w:right w:val="single" w:sz="4" w:space="0" w:color="auto"/>
            </w:tcBorders>
            <w:shd w:val="clear" w:color="auto" w:fill="auto"/>
            <w:noWrap/>
            <w:vAlign w:val="center"/>
            <w:hideMark/>
          </w:tcPr>
          <w:p w14:paraId="51E1A3FB"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-0.7%</w:t>
            </w:r>
          </w:p>
        </w:tc>
        <w:tc>
          <w:tcPr>
            <w:tcW w:w="1060" w:type="dxa"/>
            <w:tcBorders>
              <w:top w:val="nil"/>
              <w:left w:val="nil"/>
              <w:bottom w:val="single" w:sz="4" w:space="0" w:color="auto"/>
              <w:right w:val="single" w:sz="4" w:space="0" w:color="auto"/>
            </w:tcBorders>
            <w:shd w:val="clear" w:color="auto" w:fill="auto"/>
            <w:noWrap/>
            <w:vAlign w:val="center"/>
            <w:hideMark/>
          </w:tcPr>
          <w:p w14:paraId="585CA481"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7,730,188</w:t>
            </w:r>
          </w:p>
        </w:tc>
        <w:tc>
          <w:tcPr>
            <w:tcW w:w="990" w:type="dxa"/>
            <w:tcBorders>
              <w:top w:val="nil"/>
              <w:left w:val="nil"/>
              <w:bottom w:val="single" w:sz="4" w:space="0" w:color="auto"/>
              <w:right w:val="single" w:sz="4" w:space="0" w:color="auto"/>
            </w:tcBorders>
            <w:shd w:val="clear" w:color="auto" w:fill="auto"/>
            <w:noWrap/>
            <w:vAlign w:val="center"/>
            <w:hideMark/>
          </w:tcPr>
          <w:p w14:paraId="751FDE46"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365,177</w:t>
            </w:r>
          </w:p>
        </w:tc>
        <w:tc>
          <w:tcPr>
            <w:tcW w:w="990" w:type="dxa"/>
            <w:tcBorders>
              <w:top w:val="nil"/>
              <w:left w:val="nil"/>
              <w:bottom w:val="single" w:sz="4" w:space="0" w:color="auto"/>
              <w:right w:val="single" w:sz="4" w:space="0" w:color="auto"/>
            </w:tcBorders>
            <w:shd w:val="clear" w:color="auto" w:fill="auto"/>
            <w:noWrap/>
            <w:vAlign w:val="center"/>
            <w:hideMark/>
          </w:tcPr>
          <w:p w14:paraId="629F1578"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5.0%</w:t>
            </w:r>
          </w:p>
        </w:tc>
      </w:tr>
      <w:tr w:rsidR="009267EC" w:rsidRPr="009267EC" w14:paraId="132EBB16" w14:textId="77777777" w:rsidTr="008A1667">
        <w:trPr>
          <w:trHeight w:val="341"/>
          <w:jc w:val="center"/>
        </w:trPr>
        <w:tc>
          <w:tcPr>
            <w:tcW w:w="814" w:type="dxa"/>
            <w:tcBorders>
              <w:top w:val="nil"/>
              <w:left w:val="single" w:sz="4" w:space="0" w:color="auto"/>
              <w:bottom w:val="single" w:sz="4" w:space="0" w:color="auto"/>
              <w:right w:val="single" w:sz="4" w:space="0" w:color="auto"/>
            </w:tcBorders>
            <w:shd w:val="clear" w:color="auto" w:fill="auto"/>
            <w:noWrap/>
            <w:vAlign w:val="center"/>
            <w:hideMark/>
          </w:tcPr>
          <w:p w14:paraId="17FDB37A"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2000</w:t>
            </w:r>
          </w:p>
        </w:tc>
        <w:tc>
          <w:tcPr>
            <w:tcW w:w="1133" w:type="dxa"/>
            <w:tcBorders>
              <w:top w:val="nil"/>
              <w:left w:val="nil"/>
              <w:bottom w:val="single" w:sz="4" w:space="0" w:color="auto"/>
              <w:right w:val="single" w:sz="4" w:space="0" w:color="auto"/>
            </w:tcBorders>
            <w:shd w:val="clear" w:color="auto" w:fill="auto"/>
            <w:noWrap/>
            <w:vAlign w:val="center"/>
            <w:hideMark/>
          </w:tcPr>
          <w:p w14:paraId="7ADB1B38"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14,424</w:t>
            </w:r>
          </w:p>
        </w:tc>
        <w:tc>
          <w:tcPr>
            <w:tcW w:w="958" w:type="dxa"/>
            <w:tcBorders>
              <w:top w:val="nil"/>
              <w:left w:val="nil"/>
              <w:bottom w:val="single" w:sz="4" w:space="0" w:color="auto"/>
              <w:right w:val="single" w:sz="4" w:space="0" w:color="auto"/>
            </w:tcBorders>
            <w:shd w:val="clear" w:color="auto" w:fill="auto"/>
            <w:noWrap/>
            <w:vAlign w:val="center"/>
            <w:hideMark/>
          </w:tcPr>
          <w:p w14:paraId="42B0339F"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999</w:t>
            </w:r>
          </w:p>
        </w:tc>
        <w:tc>
          <w:tcPr>
            <w:tcW w:w="990" w:type="dxa"/>
            <w:tcBorders>
              <w:top w:val="nil"/>
              <w:left w:val="nil"/>
              <w:bottom w:val="single" w:sz="4" w:space="0" w:color="auto"/>
              <w:right w:val="single" w:sz="4" w:space="0" w:color="auto"/>
            </w:tcBorders>
            <w:shd w:val="clear" w:color="auto" w:fill="auto"/>
            <w:noWrap/>
            <w:vAlign w:val="center"/>
            <w:hideMark/>
          </w:tcPr>
          <w:p w14:paraId="7CB93366"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7.4%</w:t>
            </w:r>
          </w:p>
        </w:tc>
        <w:tc>
          <w:tcPr>
            <w:tcW w:w="1170" w:type="dxa"/>
            <w:tcBorders>
              <w:top w:val="nil"/>
              <w:left w:val="nil"/>
              <w:bottom w:val="single" w:sz="4" w:space="0" w:color="auto"/>
              <w:right w:val="single" w:sz="4" w:space="0" w:color="auto"/>
            </w:tcBorders>
            <w:shd w:val="clear" w:color="auto" w:fill="auto"/>
            <w:noWrap/>
            <w:vAlign w:val="center"/>
            <w:hideMark/>
          </w:tcPr>
          <w:p w14:paraId="67F5CBAF"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608,975</w:t>
            </w:r>
          </w:p>
        </w:tc>
        <w:tc>
          <w:tcPr>
            <w:tcW w:w="900" w:type="dxa"/>
            <w:tcBorders>
              <w:top w:val="nil"/>
              <w:left w:val="nil"/>
              <w:bottom w:val="single" w:sz="4" w:space="0" w:color="auto"/>
              <w:right w:val="single" w:sz="4" w:space="0" w:color="auto"/>
            </w:tcBorders>
            <w:shd w:val="clear" w:color="auto" w:fill="auto"/>
            <w:noWrap/>
            <w:vAlign w:val="center"/>
            <w:hideMark/>
          </w:tcPr>
          <w:p w14:paraId="5B93EDB0"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55,876</w:t>
            </w:r>
          </w:p>
        </w:tc>
        <w:tc>
          <w:tcPr>
            <w:tcW w:w="990" w:type="dxa"/>
            <w:tcBorders>
              <w:top w:val="nil"/>
              <w:left w:val="nil"/>
              <w:bottom w:val="single" w:sz="4" w:space="0" w:color="auto"/>
              <w:right w:val="single" w:sz="4" w:space="0" w:color="auto"/>
            </w:tcBorders>
            <w:shd w:val="clear" w:color="auto" w:fill="auto"/>
            <w:noWrap/>
            <w:vAlign w:val="center"/>
            <w:hideMark/>
          </w:tcPr>
          <w:p w14:paraId="55124F1B"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10.1%</w:t>
            </w:r>
          </w:p>
        </w:tc>
        <w:tc>
          <w:tcPr>
            <w:tcW w:w="1060" w:type="dxa"/>
            <w:tcBorders>
              <w:top w:val="nil"/>
              <w:left w:val="nil"/>
              <w:bottom w:val="single" w:sz="4" w:space="0" w:color="auto"/>
              <w:right w:val="single" w:sz="4" w:space="0" w:color="auto"/>
            </w:tcBorders>
            <w:shd w:val="clear" w:color="auto" w:fill="auto"/>
            <w:noWrap/>
            <w:vAlign w:val="center"/>
            <w:hideMark/>
          </w:tcPr>
          <w:p w14:paraId="3A71944D"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8,414,350</w:t>
            </w:r>
          </w:p>
        </w:tc>
        <w:tc>
          <w:tcPr>
            <w:tcW w:w="990" w:type="dxa"/>
            <w:tcBorders>
              <w:top w:val="nil"/>
              <w:left w:val="nil"/>
              <w:bottom w:val="single" w:sz="4" w:space="0" w:color="auto"/>
              <w:right w:val="single" w:sz="4" w:space="0" w:color="auto"/>
            </w:tcBorders>
            <w:shd w:val="clear" w:color="auto" w:fill="auto"/>
            <w:noWrap/>
            <w:vAlign w:val="center"/>
            <w:hideMark/>
          </w:tcPr>
          <w:p w14:paraId="3253317B"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684,162</w:t>
            </w:r>
          </w:p>
        </w:tc>
        <w:tc>
          <w:tcPr>
            <w:tcW w:w="990" w:type="dxa"/>
            <w:tcBorders>
              <w:top w:val="nil"/>
              <w:left w:val="nil"/>
              <w:bottom w:val="single" w:sz="4" w:space="0" w:color="auto"/>
              <w:right w:val="single" w:sz="4" w:space="0" w:color="auto"/>
            </w:tcBorders>
            <w:shd w:val="clear" w:color="auto" w:fill="auto"/>
            <w:noWrap/>
            <w:vAlign w:val="center"/>
            <w:hideMark/>
          </w:tcPr>
          <w:p w14:paraId="3C9DF78D"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8.9%</w:t>
            </w:r>
          </w:p>
        </w:tc>
      </w:tr>
      <w:tr w:rsidR="009267EC" w:rsidRPr="009267EC" w14:paraId="1A46BB64" w14:textId="77777777" w:rsidTr="008A1667">
        <w:trPr>
          <w:trHeight w:val="350"/>
          <w:jc w:val="center"/>
        </w:trPr>
        <w:tc>
          <w:tcPr>
            <w:tcW w:w="814" w:type="dxa"/>
            <w:tcBorders>
              <w:top w:val="nil"/>
              <w:left w:val="single" w:sz="4" w:space="0" w:color="auto"/>
              <w:bottom w:val="single" w:sz="4" w:space="0" w:color="auto"/>
              <w:right w:val="single" w:sz="4" w:space="0" w:color="auto"/>
            </w:tcBorders>
            <w:shd w:val="clear" w:color="auto" w:fill="auto"/>
            <w:noWrap/>
            <w:vAlign w:val="center"/>
            <w:hideMark/>
          </w:tcPr>
          <w:p w14:paraId="02CBECD3"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2010</w:t>
            </w:r>
          </w:p>
        </w:tc>
        <w:tc>
          <w:tcPr>
            <w:tcW w:w="1133" w:type="dxa"/>
            <w:tcBorders>
              <w:top w:val="nil"/>
              <w:left w:val="nil"/>
              <w:bottom w:val="single" w:sz="4" w:space="0" w:color="auto"/>
              <w:right w:val="single" w:sz="4" w:space="0" w:color="auto"/>
            </w:tcBorders>
            <w:shd w:val="clear" w:color="auto" w:fill="auto"/>
            <w:noWrap/>
            <w:vAlign w:val="center"/>
            <w:hideMark/>
          </w:tcPr>
          <w:p w14:paraId="6449061C"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13,620</w:t>
            </w:r>
          </w:p>
        </w:tc>
        <w:tc>
          <w:tcPr>
            <w:tcW w:w="958" w:type="dxa"/>
            <w:tcBorders>
              <w:top w:val="nil"/>
              <w:left w:val="nil"/>
              <w:bottom w:val="single" w:sz="4" w:space="0" w:color="auto"/>
              <w:right w:val="single" w:sz="4" w:space="0" w:color="auto"/>
            </w:tcBorders>
            <w:shd w:val="clear" w:color="auto" w:fill="auto"/>
            <w:noWrap/>
            <w:vAlign w:val="center"/>
            <w:hideMark/>
          </w:tcPr>
          <w:p w14:paraId="607C4780"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-804</w:t>
            </w:r>
          </w:p>
        </w:tc>
        <w:tc>
          <w:tcPr>
            <w:tcW w:w="990" w:type="dxa"/>
            <w:tcBorders>
              <w:top w:val="nil"/>
              <w:left w:val="nil"/>
              <w:bottom w:val="single" w:sz="4" w:space="0" w:color="auto"/>
              <w:right w:val="single" w:sz="4" w:space="0" w:color="auto"/>
            </w:tcBorders>
            <w:shd w:val="clear" w:color="auto" w:fill="auto"/>
            <w:noWrap/>
            <w:vAlign w:val="center"/>
            <w:hideMark/>
          </w:tcPr>
          <w:p w14:paraId="1ACFD67D"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-5.6%</w:t>
            </w:r>
          </w:p>
        </w:tc>
        <w:tc>
          <w:tcPr>
            <w:tcW w:w="1170" w:type="dxa"/>
            <w:tcBorders>
              <w:top w:val="nil"/>
              <w:left w:val="nil"/>
              <w:bottom w:val="single" w:sz="4" w:space="0" w:color="auto"/>
              <w:right w:val="single" w:sz="4" w:space="0" w:color="auto"/>
            </w:tcBorders>
            <w:shd w:val="clear" w:color="auto" w:fill="auto"/>
            <w:noWrap/>
            <w:vAlign w:val="center"/>
            <w:hideMark/>
          </w:tcPr>
          <w:p w14:paraId="32643CD9"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634,277</w:t>
            </w:r>
          </w:p>
        </w:tc>
        <w:tc>
          <w:tcPr>
            <w:tcW w:w="900" w:type="dxa"/>
            <w:tcBorders>
              <w:top w:val="nil"/>
              <w:left w:val="nil"/>
              <w:bottom w:val="single" w:sz="4" w:space="0" w:color="auto"/>
              <w:right w:val="single" w:sz="4" w:space="0" w:color="auto"/>
            </w:tcBorders>
            <w:shd w:val="clear" w:color="auto" w:fill="auto"/>
            <w:noWrap/>
            <w:vAlign w:val="center"/>
            <w:hideMark/>
          </w:tcPr>
          <w:p w14:paraId="4A7F1697"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25,302</w:t>
            </w:r>
          </w:p>
        </w:tc>
        <w:tc>
          <w:tcPr>
            <w:tcW w:w="990" w:type="dxa"/>
            <w:tcBorders>
              <w:top w:val="nil"/>
              <w:left w:val="nil"/>
              <w:bottom w:val="single" w:sz="4" w:space="0" w:color="auto"/>
              <w:right w:val="single" w:sz="4" w:space="0" w:color="auto"/>
            </w:tcBorders>
            <w:shd w:val="clear" w:color="auto" w:fill="auto"/>
            <w:noWrap/>
            <w:vAlign w:val="center"/>
            <w:hideMark/>
          </w:tcPr>
          <w:p w14:paraId="08927CD2"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4.2%</w:t>
            </w:r>
          </w:p>
        </w:tc>
        <w:tc>
          <w:tcPr>
            <w:tcW w:w="1060" w:type="dxa"/>
            <w:tcBorders>
              <w:top w:val="nil"/>
              <w:left w:val="nil"/>
              <w:bottom w:val="single" w:sz="4" w:space="0" w:color="auto"/>
              <w:right w:val="single" w:sz="4" w:space="0" w:color="auto"/>
            </w:tcBorders>
            <w:shd w:val="clear" w:color="auto" w:fill="auto"/>
            <w:noWrap/>
            <w:vAlign w:val="center"/>
            <w:hideMark/>
          </w:tcPr>
          <w:p w14:paraId="76CB2F38"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8,791,894</w:t>
            </w:r>
          </w:p>
        </w:tc>
        <w:tc>
          <w:tcPr>
            <w:tcW w:w="990" w:type="dxa"/>
            <w:tcBorders>
              <w:top w:val="nil"/>
              <w:left w:val="nil"/>
              <w:bottom w:val="single" w:sz="4" w:space="0" w:color="auto"/>
              <w:right w:val="single" w:sz="4" w:space="0" w:color="auto"/>
            </w:tcBorders>
            <w:shd w:val="clear" w:color="auto" w:fill="auto"/>
            <w:noWrap/>
            <w:vAlign w:val="center"/>
            <w:hideMark/>
          </w:tcPr>
          <w:p w14:paraId="6BDF7A9E"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377,544</w:t>
            </w:r>
          </w:p>
        </w:tc>
        <w:tc>
          <w:tcPr>
            <w:tcW w:w="990" w:type="dxa"/>
            <w:tcBorders>
              <w:top w:val="nil"/>
              <w:left w:val="nil"/>
              <w:bottom w:val="single" w:sz="4" w:space="0" w:color="auto"/>
              <w:right w:val="single" w:sz="4" w:space="0" w:color="auto"/>
            </w:tcBorders>
            <w:shd w:val="clear" w:color="auto" w:fill="auto"/>
            <w:noWrap/>
            <w:vAlign w:val="center"/>
            <w:hideMark/>
          </w:tcPr>
          <w:p w14:paraId="776FE23A" w14:textId="77777777" w:rsidR="009267EC" w:rsidRPr="009267EC" w:rsidRDefault="009267EC" w:rsidP="00BF0EF7">
            <w:pPr>
              <w:spacing w:line="240" w:lineRule="auto"/>
              <w:jc w:val="center"/>
              <w:rPr>
                <w:rFonts w:eastAsia="Times New Roman" w:cs="Times New Roman"/>
                <w:color w:val="000000"/>
                <w:szCs w:val="20"/>
              </w:rPr>
            </w:pPr>
            <w:r w:rsidRPr="009267EC">
              <w:rPr>
                <w:rFonts w:eastAsia="Times New Roman" w:cs="Times New Roman"/>
                <w:color w:val="000000"/>
                <w:szCs w:val="20"/>
              </w:rPr>
              <w:t>4.5%</w:t>
            </w:r>
          </w:p>
        </w:tc>
      </w:tr>
      <w:tr w:rsidR="008A1667" w:rsidRPr="009267EC" w14:paraId="6BA45CF7" w14:textId="77777777" w:rsidTr="008A1667">
        <w:trPr>
          <w:trHeight w:val="350"/>
          <w:jc w:val="center"/>
        </w:trPr>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08968A" w14:textId="77777777" w:rsidR="008A1667" w:rsidRDefault="008A1667" w:rsidP="008A1667">
            <w:pPr>
              <w:spacing w:line="240" w:lineRule="auto"/>
              <w:jc w:val="center"/>
            </w:pPr>
            <w:r>
              <w:t>2013</w:t>
            </w:r>
          </w:p>
          <w:p w14:paraId="05BA2D36" w14:textId="0B50C957" w:rsidR="008A1667" w:rsidRPr="00234CED" w:rsidRDefault="008A1667" w:rsidP="008A1667">
            <w:pPr>
              <w:spacing w:line="240" w:lineRule="auto"/>
              <w:jc w:val="center"/>
            </w:pPr>
            <w:r w:rsidRPr="008A1667">
              <w:rPr>
                <w:sz w:val="18"/>
                <w:szCs w:val="20"/>
              </w:rPr>
              <w:t>Estimates</w:t>
            </w:r>
          </w:p>
        </w:tc>
        <w:tc>
          <w:tcPr>
            <w:tcW w:w="1133" w:type="dxa"/>
            <w:tcBorders>
              <w:top w:val="single" w:sz="4" w:space="0" w:color="auto"/>
              <w:left w:val="nil"/>
              <w:bottom w:val="single" w:sz="4" w:space="0" w:color="auto"/>
              <w:right w:val="single" w:sz="4" w:space="0" w:color="auto"/>
            </w:tcBorders>
            <w:shd w:val="clear" w:color="auto" w:fill="auto"/>
            <w:noWrap/>
            <w:vAlign w:val="center"/>
          </w:tcPr>
          <w:p w14:paraId="52651ABA" w14:textId="759F2C55" w:rsidR="008A1667" w:rsidRPr="00234CED" w:rsidRDefault="008A1667" w:rsidP="008A1667">
            <w:pPr>
              <w:spacing w:line="240" w:lineRule="auto"/>
              <w:jc w:val="center"/>
            </w:pPr>
            <w:r>
              <w:rPr>
                <w:rFonts w:cs="Calibri"/>
                <w:color w:val="000000"/>
                <w:szCs w:val="20"/>
              </w:rPr>
              <w:t>14,025</w:t>
            </w:r>
          </w:p>
        </w:tc>
        <w:tc>
          <w:tcPr>
            <w:tcW w:w="958" w:type="dxa"/>
            <w:tcBorders>
              <w:top w:val="single" w:sz="4" w:space="0" w:color="auto"/>
              <w:left w:val="nil"/>
              <w:bottom w:val="single" w:sz="4" w:space="0" w:color="auto"/>
              <w:right w:val="single" w:sz="4" w:space="0" w:color="auto"/>
            </w:tcBorders>
            <w:shd w:val="clear" w:color="auto" w:fill="auto"/>
            <w:noWrap/>
            <w:vAlign w:val="center"/>
          </w:tcPr>
          <w:p w14:paraId="0BBF2E8F" w14:textId="7674BE40" w:rsidR="008A1667" w:rsidRPr="00234CED" w:rsidRDefault="008A1667" w:rsidP="008A1667">
            <w:pPr>
              <w:spacing w:line="240" w:lineRule="auto"/>
              <w:jc w:val="center"/>
            </w:pPr>
            <w:r>
              <w:rPr>
                <w:rFonts w:cs="Calibri"/>
                <w:color w:val="000000"/>
                <w:szCs w:val="20"/>
              </w:rPr>
              <w:t>405</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4069E763" w14:textId="77B38360" w:rsidR="008A1667" w:rsidRPr="00234CED" w:rsidRDefault="008A1667" w:rsidP="008A1667">
            <w:pPr>
              <w:spacing w:line="240" w:lineRule="auto"/>
              <w:jc w:val="center"/>
            </w:pPr>
            <w:r>
              <w:rPr>
                <w:rFonts w:cs="Calibri"/>
                <w:color w:val="000000"/>
                <w:szCs w:val="20"/>
              </w:rPr>
              <w:t>3.0%</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39DE86B9" w14:textId="3CC3E9E5" w:rsidR="008A1667" w:rsidRPr="00234CED" w:rsidRDefault="008A1667" w:rsidP="008A1667">
            <w:pPr>
              <w:spacing w:line="240" w:lineRule="auto"/>
              <w:jc w:val="center"/>
            </w:pPr>
            <w:r>
              <w:rPr>
                <w:rFonts w:cs="Calibri"/>
                <w:color w:val="000000"/>
                <w:szCs w:val="20"/>
              </w:rPr>
              <w:t>644,605</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28E3452B" w14:textId="42F0BEF2" w:rsidR="008A1667" w:rsidRPr="00234CED" w:rsidRDefault="008A1667" w:rsidP="008A1667">
            <w:pPr>
              <w:spacing w:line="240" w:lineRule="auto"/>
              <w:jc w:val="center"/>
            </w:pPr>
            <w:r>
              <w:rPr>
                <w:rFonts w:cs="Calibri"/>
                <w:color w:val="000000"/>
                <w:szCs w:val="20"/>
              </w:rPr>
              <w:t>10,328</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31E153EB" w14:textId="28DA3211" w:rsidR="008A1667" w:rsidRPr="00234CED" w:rsidRDefault="008A1667" w:rsidP="008A1667">
            <w:pPr>
              <w:spacing w:line="240" w:lineRule="auto"/>
              <w:jc w:val="center"/>
            </w:pPr>
            <w:r>
              <w:rPr>
                <w:rFonts w:cs="Calibri"/>
                <w:color w:val="000000"/>
                <w:szCs w:val="20"/>
              </w:rPr>
              <w:t>1.6%</w:t>
            </w:r>
          </w:p>
        </w:tc>
        <w:tc>
          <w:tcPr>
            <w:tcW w:w="1060" w:type="dxa"/>
            <w:tcBorders>
              <w:top w:val="single" w:sz="4" w:space="0" w:color="auto"/>
              <w:left w:val="nil"/>
              <w:bottom w:val="single" w:sz="4" w:space="0" w:color="auto"/>
              <w:right w:val="single" w:sz="4" w:space="0" w:color="auto"/>
            </w:tcBorders>
            <w:shd w:val="clear" w:color="auto" w:fill="auto"/>
            <w:noWrap/>
            <w:vAlign w:val="center"/>
          </w:tcPr>
          <w:p w14:paraId="2C5D3B49" w14:textId="55BF7C15" w:rsidR="008A1667" w:rsidRPr="00234CED" w:rsidRDefault="008A1667" w:rsidP="008A1667">
            <w:pPr>
              <w:spacing w:line="240" w:lineRule="auto"/>
              <w:jc w:val="center"/>
            </w:pPr>
            <w:r>
              <w:rPr>
                <w:rFonts w:cs="Calibri"/>
                <w:color w:val="000000"/>
                <w:szCs w:val="20"/>
              </w:rPr>
              <w:t>8,832,406</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0FB81BFD" w14:textId="2E081D87" w:rsidR="008A1667" w:rsidRPr="00234CED" w:rsidRDefault="008A1667" w:rsidP="008A1667">
            <w:pPr>
              <w:spacing w:line="240" w:lineRule="auto"/>
              <w:jc w:val="center"/>
            </w:pPr>
            <w:r>
              <w:rPr>
                <w:rFonts w:cs="Calibri"/>
                <w:color w:val="000000"/>
                <w:szCs w:val="20"/>
              </w:rPr>
              <w:t>40,512</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251682CB" w14:textId="08618D1A" w:rsidR="008A1667" w:rsidRPr="00234CED" w:rsidRDefault="008A1667" w:rsidP="008A1667">
            <w:pPr>
              <w:spacing w:line="240" w:lineRule="auto"/>
              <w:jc w:val="center"/>
            </w:pPr>
            <w:r>
              <w:rPr>
                <w:rFonts w:cs="Calibri"/>
                <w:color w:val="000000"/>
                <w:szCs w:val="20"/>
              </w:rPr>
              <w:t>0.5%</w:t>
            </w:r>
          </w:p>
        </w:tc>
      </w:tr>
      <w:tr w:rsidR="008A1667" w:rsidRPr="009267EC" w14:paraId="3D47A52D" w14:textId="77777777" w:rsidTr="008A1667">
        <w:trPr>
          <w:trHeight w:val="350"/>
          <w:jc w:val="center"/>
        </w:trPr>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8A9A31" w14:textId="77777777" w:rsidR="008A1667" w:rsidRDefault="008A1667" w:rsidP="008A1667">
            <w:pPr>
              <w:spacing w:line="240" w:lineRule="auto"/>
              <w:jc w:val="center"/>
            </w:pPr>
            <w:r>
              <w:t>2015</w:t>
            </w:r>
          </w:p>
          <w:p w14:paraId="620E79B2" w14:textId="1EC7E239" w:rsidR="008A1667" w:rsidRPr="00234CED" w:rsidRDefault="008A1667" w:rsidP="008A1667">
            <w:pPr>
              <w:spacing w:line="240" w:lineRule="auto"/>
              <w:jc w:val="center"/>
            </w:pPr>
            <w:r w:rsidRPr="008A1667">
              <w:rPr>
                <w:sz w:val="18"/>
                <w:szCs w:val="20"/>
              </w:rPr>
              <w:t>Estimates</w:t>
            </w:r>
          </w:p>
        </w:tc>
        <w:tc>
          <w:tcPr>
            <w:tcW w:w="1133" w:type="dxa"/>
            <w:tcBorders>
              <w:top w:val="single" w:sz="4" w:space="0" w:color="auto"/>
              <w:left w:val="nil"/>
              <w:bottom w:val="single" w:sz="4" w:space="0" w:color="auto"/>
              <w:right w:val="single" w:sz="4" w:space="0" w:color="auto"/>
            </w:tcBorders>
            <w:shd w:val="clear" w:color="auto" w:fill="auto"/>
            <w:noWrap/>
            <w:vAlign w:val="center"/>
          </w:tcPr>
          <w:p w14:paraId="605F88B1" w14:textId="216ED5BF" w:rsidR="008A1667" w:rsidRPr="00234CED" w:rsidRDefault="008A1667" w:rsidP="008A1667">
            <w:pPr>
              <w:spacing w:line="240" w:lineRule="auto"/>
              <w:jc w:val="center"/>
            </w:pPr>
            <w:r>
              <w:rPr>
                <w:rFonts w:cs="Calibri"/>
                <w:color w:val="000000"/>
                <w:szCs w:val="20"/>
              </w:rPr>
              <w:t>14,629</w:t>
            </w:r>
          </w:p>
        </w:tc>
        <w:tc>
          <w:tcPr>
            <w:tcW w:w="958" w:type="dxa"/>
            <w:tcBorders>
              <w:top w:val="single" w:sz="4" w:space="0" w:color="auto"/>
              <w:left w:val="nil"/>
              <w:bottom w:val="single" w:sz="4" w:space="0" w:color="auto"/>
              <w:right w:val="single" w:sz="4" w:space="0" w:color="auto"/>
            </w:tcBorders>
            <w:shd w:val="clear" w:color="auto" w:fill="auto"/>
            <w:noWrap/>
            <w:vAlign w:val="center"/>
          </w:tcPr>
          <w:p w14:paraId="4C0BD5C7" w14:textId="340AB5D0" w:rsidR="008A1667" w:rsidRPr="00234CED" w:rsidRDefault="008A1667" w:rsidP="008A1667">
            <w:pPr>
              <w:spacing w:line="240" w:lineRule="auto"/>
              <w:jc w:val="center"/>
            </w:pPr>
            <w:r>
              <w:rPr>
                <w:rFonts w:cs="Calibri"/>
                <w:color w:val="000000"/>
                <w:szCs w:val="20"/>
              </w:rPr>
              <w:t>604</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7D150736" w14:textId="19EDB399" w:rsidR="008A1667" w:rsidRPr="00234CED" w:rsidRDefault="008A1667" w:rsidP="008A1667">
            <w:pPr>
              <w:spacing w:line="240" w:lineRule="auto"/>
              <w:jc w:val="center"/>
            </w:pPr>
            <w:r>
              <w:rPr>
                <w:rFonts w:cs="Calibri"/>
                <w:color w:val="000000"/>
                <w:szCs w:val="20"/>
              </w:rPr>
              <w:t>4.3%</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2AC28D3E" w14:textId="4F0FAF8D" w:rsidR="008A1667" w:rsidRPr="00234CED" w:rsidRDefault="008A1667" w:rsidP="008A1667">
            <w:pPr>
              <w:spacing w:line="240" w:lineRule="auto"/>
              <w:jc w:val="center"/>
            </w:pPr>
            <w:r>
              <w:rPr>
                <w:rFonts w:cs="Calibri"/>
                <w:color w:val="000000"/>
                <w:szCs w:val="20"/>
              </w:rPr>
              <w:t>662,619</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04B14949" w14:textId="27CE8C31" w:rsidR="008A1667" w:rsidRPr="00234CED" w:rsidRDefault="008A1667" w:rsidP="008A1667">
            <w:pPr>
              <w:spacing w:line="240" w:lineRule="auto"/>
              <w:jc w:val="center"/>
            </w:pPr>
            <w:r>
              <w:rPr>
                <w:rFonts w:cs="Calibri"/>
                <w:color w:val="000000"/>
                <w:szCs w:val="20"/>
              </w:rPr>
              <w:t>28,342</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20552D1E" w14:textId="39E4F0B8" w:rsidR="008A1667" w:rsidRPr="00234CED" w:rsidRDefault="008A1667" w:rsidP="008A1667">
            <w:pPr>
              <w:spacing w:line="240" w:lineRule="auto"/>
              <w:jc w:val="center"/>
            </w:pPr>
            <w:r>
              <w:rPr>
                <w:rFonts w:cs="Calibri"/>
                <w:color w:val="000000"/>
                <w:szCs w:val="20"/>
              </w:rPr>
              <w:t>4.4%</w:t>
            </w:r>
          </w:p>
        </w:tc>
        <w:tc>
          <w:tcPr>
            <w:tcW w:w="1060" w:type="dxa"/>
            <w:tcBorders>
              <w:top w:val="single" w:sz="4" w:space="0" w:color="auto"/>
              <w:left w:val="nil"/>
              <w:bottom w:val="single" w:sz="4" w:space="0" w:color="auto"/>
              <w:right w:val="single" w:sz="4" w:space="0" w:color="auto"/>
            </w:tcBorders>
            <w:shd w:val="clear" w:color="auto" w:fill="auto"/>
            <w:noWrap/>
            <w:vAlign w:val="center"/>
          </w:tcPr>
          <w:p w14:paraId="7EB0A931" w14:textId="1EF3902C" w:rsidR="008A1667" w:rsidRPr="00234CED" w:rsidRDefault="008A1667" w:rsidP="008A1667">
            <w:pPr>
              <w:spacing w:line="240" w:lineRule="auto"/>
              <w:jc w:val="center"/>
            </w:pPr>
            <w:r>
              <w:rPr>
                <w:rFonts w:cs="Calibri"/>
                <w:color w:val="000000"/>
                <w:szCs w:val="20"/>
              </w:rPr>
              <w:t>8,904,413</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5A57C013" w14:textId="00EEACD9" w:rsidR="008A1667" w:rsidRPr="00234CED" w:rsidRDefault="008A1667" w:rsidP="008A1667">
            <w:pPr>
              <w:spacing w:line="240" w:lineRule="auto"/>
              <w:jc w:val="center"/>
            </w:pPr>
            <w:r>
              <w:rPr>
                <w:rFonts w:cs="Calibri"/>
                <w:color w:val="000000"/>
                <w:szCs w:val="20"/>
              </w:rPr>
              <w:t>112,519</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73707BBB" w14:textId="5F69B189" w:rsidR="008A1667" w:rsidRPr="00234CED" w:rsidRDefault="008A1667" w:rsidP="008A1667">
            <w:pPr>
              <w:spacing w:line="240" w:lineRule="auto"/>
              <w:jc w:val="center"/>
            </w:pPr>
            <w:r>
              <w:rPr>
                <w:rFonts w:cs="Calibri"/>
                <w:color w:val="000000"/>
                <w:szCs w:val="20"/>
              </w:rPr>
              <w:t>1.3%</w:t>
            </w:r>
          </w:p>
        </w:tc>
      </w:tr>
      <w:tr w:rsidR="00856591" w:rsidRPr="009267EC" w14:paraId="6C291548" w14:textId="77777777" w:rsidTr="008A1667">
        <w:trPr>
          <w:trHeight w:val="350"/>
          <w:jc w:val="center"/>
        </w:trPr>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47136" w14:textId="77777777" w:rsidR="00856591" w:rsidRDefault="00856591" w:rsidP="008A1667">
            <w:pPr>
              <w:spacing w:line="240" w:lineRule="auto"/>
              <w:jc w:val="center"/>
            </w:pPr>
            <w:r w:rsidRPr="00234CED">
              <w:t>2017</w:t>
            </w:r>
          </w:p>
          <w:p w14:paraId="268FA998" w14:textId="29C46353" w:rsidR="008A1667" w:rsidRPr="008A1667" w:rsidRDefault="008A1667" w:rsidP="008A1667">
            <w:pPr>
              <w:spacing w:line="240" w:lineRule="auto"/>
              <w:jc w:val="center"/>
            </w:pPr>
            <w:r w:rsidRPr="008A1667">
              <w:rPr>
                <w:sz w:val="18"/>
                <w:szCs w:val="20"/>
              </w:rPr>
              <w:t>Estimates</w:t>
            </w:r>
          </w:p>
        </w:tc>
        <w:tc>
          <w:tcPr>
            <w:tcW w:w="1133" w:type="dxa"/>
            <w:tcBorders>
              <w:top w:val="single" w:sz="4" w:space="0" w:color="auto"/>
              <w:left w:val="nil"/>
              <w:bottom w:val="single" w:sz="4" w:space="0" w:color="auto"/>
              <w:right w:val="single" w:sz="4" w:space="0" w:color="auto"/>
            </w:tcBorders>
            <w:shd w:val="clear" w:color="auto" w:fill="auto"/>
            <w:noWrap/>
            <w:vAlign w:val="center"/>
          </w:tcPr>
          <w:p w14:paraId="706A03E2" w14:textId="09BC2762" w:rsidR="00856591" w:rsidRPr="009267EC" w:rsidRDefault="00856591" w:rsidP="00BF0EF7">
            <w:pPr>
              <w:spacing w:line="240" w:lineRule="auto"/>
              <w:jc w:val="center"/>
              <w:rPr>
                <w:rFonts w:eastAsia="Times New Roman" w:cs="Times New Roman"/>
                <w:color w:val="000000"/>
                <w:szCs w:val="20"/>
              </w:rPr>
            </w:pPr>
            <w:r w:rsidRPr="00234CED">
              <w:t>15,898</w:t>
            </w:r>
          </w:p>
        </w:tc>
        <w:tc>
          <w:tcPr>
            <w:tcW w:w="958" w:type="dxa"/>
            <w:tcBorders>
              <w:top w:val="single" w:sz="4" w:space="0" w:color="auto"/>
              <w:left w:val="nil"/>
              <w:bottom w:val="single" w:sz="4" w:space="0" w:color="auto"/>
              <w:right w:val="single" w:sz="4" w:space="0" w:color="auto"/>
            </w:tcBorders>
            <w:shd w:val="clear" w:color="auto" w:fill="auto"/>
            <w:noWrap/>
            <w:vAlign w:val="center"/>
          </w:tcPr>
          <w:p w14:paraId="2E23E2DF" w14:textId="123F8FA8" w:rsidR="00856591" w:rsidRPr="009267EC" w:rsidRDefault="00856591" w:rsidP="00BF0EF7">
            <w:pPr>
              <w:spacing w:line="240" w:lineRule="auto"/>
              <w:jc w:val="center"/>
              <w:rPr>
                <w:rFonts w:eastAsia="Times New Roman" w:cs="Times New Roman"/>
                <w:color w:val="000000"/>
                <w:szCs w:val="20"/>
              </w:rPr>
            </w:pPr>
            <w:r w:rsidRPr="00234CED">
              <w:t>1,269</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31C362E6" w14:textId="2B76DB38" w:rsidR="00856591" w:rsidRPr="009267EC" w:rsidRDefault="00856591" w:rsidP="00BF0EF7">
            <w:pPr>
              <w:spacing w:line="240" w:lineRule="auto"/>
              <w:jc w:val="center"/>
              <w:rPr>
                <w:rFonts w:eastAsia="Times New Roman" w:cs="Times New Roman"/>
                <w:color w:val="000000"/>
                <w:szCs w:val="20"/>
              </w:rPr>
            </w:pPr>
            <w:r w:rsidRPr="00234CED">
              <w:t>8.7%</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2FB5DBE3" w14:textId="09C4AA9B" w:rsidR="00856591" w:rsidRPr="009267EC" w:rsidRDefault="00856591" w:rsidP="00BF0EF7">
            <w:pPr>
              <w:spacing w:line="240" w:lineRule="auto"/>
              <w:jc w:val="center"/>
              <w:rPr>
                <w:rFonts w:eastAsia="Times New Roman" w:cs="Times New Roman"/>
                <w:color w:val="000000"/>
                <w:szCs w:val="20"/>
              </w:rPr>
            </w:pPr>
            <w:r w:rsidRPr="00234CED">
              <w:t>679,756</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EC14E22" w14:textId="58D1C16E" w:rsidR="00856591" w:rsidRPr="009267EC" w:rsidRDefault="00856591" w:rsidP="00BF0EF7">
            <w:pPr>
              <w:spacing w:line="240" w:lineRule="auto"/>
              <w:jc w:val="center"/>
              <w:rPr>
                <w:rFonts w:eastAsia="Times New Roman" w:cs="Times New Roman"/>
                <w:color w:val="000000"/>
                <w:szCs w:val="20"/>
              </w:rPr>
            </w:pPr>
            <w:r w:rsidRPr="00234CED">
              <w:t>35,151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08DF50D0" w14:textId="01F6753D" w:rsidR="00856591" w:rsidRPr="009267EC" w:rsidRDefault="00856591" w:rsidP="00BF0EF7">
            <w:pPr>
              <w:spacing w:line="240" w:lineRule="auto"/>
              <w:jc w:val="center"/>
              <w:rPr>
                <w:rFonts w:eastAsia="Times New Roman" w:cs="Times New Roman"/>
                <w:color w:val="000000"/>
                <w:szCs w:val="20"/>
              </w:rPr>
            </w:pPr>
            <w:r w:rsidRPr="00234CED">
              <w:t>5.3%</w:t>
            </w:r>
          </w:p>
        </w:tc>
        <w:tc>
          <w:tcPr>
            <w:tcW w:w="1060" w:type="dxa"/>
            <w:tcBorders>
              <w:top w:val="single" w:sz="4" w:space="0" w:color="auto"/>
              <w:left w:val="nil"/>
              <w:bottom w:val="single" w:sz="4" w:space="0" w:color="auto"/>
              <w:right w:val="single" w:sz="4" w:space="0" w:color="auto"/>
            </w:tcBorders>
            <w:shd w:val="clear" w:color="auto" w:fill="auto"/>
            <w:noWrap/>
            <w:vAlign w:val="center"/>
          </w:tcPr>
          <w:p w14:paraId="7A2BE2BF" w14:textId="66FC5FE7" w:rsidR="00856591" w:rsidRPr="009267EC" w:rsidRDefault="00856591" w:rsidP="00BF0EF7">
            <w:pPr>
              <w:spacing w:line="240" w:lineRule="auto"/>
              <w:jc w:val="center"/>
              <w:rPr>
                <w:rFonts w:eastAsia="Times New Roman" w:cs="Times New Roman"/>
                <w:color w:val="000000"/>
                <w:szCs w:val="20"/>
              </w:rPr>
            </w:pPr>
            <w:r w:rsidRPr="00234CED">
              <w:t>8,960,161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00A6B985" w14:textId="7AF80A57" w:rsidR="00856591" w:rsidRPr="009267EC" w:rsidRDefault="00856591" w:rsidP="00BF0EF7">
            <w:pPr>
              <w:spacing w:line="240" w:lineRule="auto"/>
              <w:jc w:val="center"/>
              <w:rPr>
                <w:rFonts w:eastAsia="Times New Roman" w:cs="Times New Roman"/>
                <w:color w:val="000000"/>
                <w:szCs w:val="20"/>
              </w:rPr>
            </w:pPr>
            <w:r w:rsidRPr="00234CED">
              <w:t>127,755</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1727C7CF" w14:textId="18B1B241" w:rsidR="00856591" w:rsidRPr="009267EC" w:rsidRDefault="00856591" w:rsidP="00BF0EF7">
            <w:pPr>
              <w:spacing w:line="240" w:lineRule="auto"/>
              <w:jc w:val="center"/>
              <w:rPr>
                <w:rFonts w:eastAsia="Times New Roman" w:cs="Times New Roman"/>
                <w:color w:val="000000"/>
                <w:szCs w:val="20"/>
              </w:rPr>
            </w:pPr>
            <w:r w:rsidRPr="00234CED">
              <w:t>1.4%</w:t>
            </w:r>
          </w:p>
        </w:tc>
      </w:tr>
    </w:tbl>
    <w:p w14:paraId="7F2262A0" w14:textId="4C3685A1" w:rsidR="009267EC" w:rsidRDefault="0061523B" w:rsidP="009E3651">
      <w:pPr>
        <w:spacing w:after="200"/>
        <w:rPr>
          <w:sz w:val="16"/>
        </w:rPr>
      </w:pPr>
      <w:r>
        <w:rPr>
          <w:sz w:val="16"/>
        </w:rPr>
        <w:t>Source: U.S. Census Bureau</w:t>
      </w:r>
      <w:r w:rsidR="00FF7D70">
        <w:rPr>
          <w:sz w:val="16"/>
        </w:rPr>
        <w:t xml:space="preserve">, </w:t>
      </w:r>
      <w:r w:rsidR="00856591">
        <w:rPr>
          <w:sz w:val="16"/>
        </w:rPr>
        <w:t>2013-2017</w:t>
      </w:r>
      <w:r w:rsidR="00FF7D70">
        <w:rPr>
          <w:sz w:val="16"/>
        </w:rPr>
        <w:t xml:space="preserve"> American Community Survey 5-Year Estimates</w:t>
      </w:r>
    </w:p>
    <w:p w14:paraId="31118C60" w14:textId="77777777" w:rsidR="00ED6535" w:rsidRDefault="00ED6535">
      <w:pPr>
        <w:rPr>
          <w:rFonts w:eastAsiaTheme="majorEastAsia" w:cstheme="majorBidi"/>
          <w:b/>
          <w:i/>
          <w:szCs w:val="24"/>
        </w:rPr>
      </w:pPr>
      <w:r>
        <w:br w:type="page"/>
      </w:r>
    </w:p>
    <w:p w14:paraId="652E9945" w14:textId="0F28F37C" w:rsidR="009E3651" w:rsidRDefault="009E3651" w:rsidP="007239D6">
      <w:pPr>
        <w:pStyle w:val="Heading3"/>
      </w:pPr>
      <w:bookmarkStart w:id="11" w:name="_Toc67925222"/>
      <w:r>
        <w:t>Population Composition by Age</w:t>
      </w:r>
      <w:bookmarkEnd w:id="11"/>
    </w:p>
    <w:p w14:paraId="47BAE3BA" w14:textId="77777777" w:rsidR="001F595E" w:rsidRPr="00856591" w:rsidRDefault="009E3651" w:rsidP="00D44E3B">
      <w:pPr>
        <w:spacing w:after="160"/>
        <w:jc w:val="both"/>
        <w:rPr>
          <w:color w:val="FF0000"/>
          <w:szCs w:val="20"/>
        </w:rPr>
      </w:pPr>
      <w:r w:rsidRPr="00BF0EF7">
        <w:t xml:space="preserve">The median age of the residents in Harrison in 2010 was 34 years. </w:t>
      </w:r>
      <w:r w:rsidR="007F219D" w:rsidRPr="00BF0EF7">
        <w:rPr>
          <w:szCs w:val="20"/>
        </w:rPr>
        <w:t xml:space="preserve">Analysis of age group characteristics provides insight into the actual changes in population. This comparison is helpful in determining impacts these changes have on housing needs, community facilities and services for the municipality. The composition of Harrison has shifted somewhat since 2000. </w:t>
      </w:r>
      <w:r w:rsidR="00A00B5A" w:rsidRPr="00BF0EF7">
        <w:rPr>
          <w:szCs w:val="20"/>
        </w:rPr>
        <w:t xml:space="preserve">Every age group saw a decrease except for the 55 to 64 age cohort, which increased by 22.9 percent. </w:t>
      </w:r>
      <w:r w:rsidR="00AB120F" w:rsidRPr="00BF0EF7">
        <w:rPr>
          <w:szCs w:val="20"/>
        </w:rPr>
        <w:t xml:space="preserve">The most significant decrease was experienced in the 35 to 44 age cohort, which decreased by 18.1 percent, followed by the 65 and over cohort, which declined by 14.8 percent. </w:t>
      </w:r>
    </w:p>
    <w:tbl>
      <w:tblPr>
        <w:tblW w:w="8962" w:type="dxa"/>
        <w:jc w:val="center"/>
        <w:tblLook w:val="04A0" w:firstRow="1" w:lastRow="0" w:firstColumn="1" w:lastColumn="0" w:noHBand="0" w:noVBand="1"/>
      </w:tblPr>
      <w:tblGrid>
        <w:gridCol w:w="1885"/>
        <w:gridCol w:w="996"/>
        <w:gridCol w:w="1363"/>
        <w:gridCol w:w="996"/>
        <w:gridCol w:w="1363"/>
        <w:gridCol w:w="996"/>
        <w:gridCol w:w="1363"/>
      </w:tblGrid>
      <w:tr w:rsidR="001F595E" w:rsidRPr="001F595E" w14:paraId="464D09D5" w14:textId="77777777" w:rsidTr="00187E1D">
        <w:trPr>
          <w:trHeight w:val="270"/>
          <w:jc w:val="center"/>
        </w:trPr>
        <w:tc>
          <w:tcPr>
            <w:tcW w:w="8962"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D26D884" w14:textId="77777777" w:rsidR="001F595E" w:rsidRPr="001F595E" w:rsidRDefault="001F595E" w:rsidP="001F595E">
            <w:pPr>
              <w:spacing w:line="240" w:lineRule="auto"/>
              <w:jc w:val="center"/>
              <w:rPr>
                <w:rFonts w:eastAsia="Times New Roman" w:cs="Times New Roman"/>
                <w:b/>
                <w:bCs/>
                <w:color w:val="000000"/>
                <w:szCs w:val="20"/>
              </w:rPr>
            </w:pPr>
            <w:r w:rsidRPr="001F595E">
              <w:rPr>
                <w:rFonts w:eastAsia="Times New Roman" w:cs="Times New Roman"/>
                <w:b/>
                <w:bCs/>
                <w:color w:val="000000"/>
                <w:szCs w:val="20"/>
              </w:rPr>
              <w:t>Population by Age 2000 and 2010, Town of Harrison</w:t>
            </w:r>
          </w:p>
        </w:tc>
      </w:tr>
      <w:tr w:rsidR="001F595E" w:rsidRPr="001F595E" w14:paraId="67923F04" w14:textId="77777777" w:rsidTr="00187E1D">
        <w:trPr>
          <w:trHeight w:val="270"/>
          <w:jc w:val="center"/>
        </w:trPr>
        <w:tc>
          <w:tcPr>
            <w:tcW w:w="1885"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14:paraId="147F0DF8" w14:textId="77777777" w:rsidR="001F595E" w:rsidRPr="001F595E" w:rsidRDefault="001F595E" w:rsidP="001F595E">
            <w:pPr>
              <w:spacing w:line="240" w:lineRule="auto"/>
              <w:jc w:val="center"/>
              <w:rPr>
                <w:rFonts w:eastAsia="Times New Roman" w:cs="Times New Roman"/>
                <w:b/>
                <w:bCs/>
                <w:color w:val="000000"/>
                <w:szCs w:val="20"/>
              </w:rPr>
            </w:pPr>
            <w:r w:rsidRPr="001F595E">
              <w:rPr>
                <w:rFonts w:eastAsia="Times New Roman" w:cs="Times New Roman"/>
                <w:b/>
                <w:bCs/>
                <w:color w:val="000000"/>
                <w:szCs w:val="20"/>
              </w:rPr>
              <w:t>Population</w:t>
            </w:r>
          </w:p>
        </w:tc>
        <w:tc>
          <w:tcPr>
            <w:tcW w:w="2359"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947918C" w14:textId="77777777" w:rsidR="001F595E" w:rsidRPr="001F595E" w:rsidRDefault="001F595E" w:rsidP="00F022FC">
            <w:pPr>
              <w:spacing w:line="240" w:lineRule="auto"/>
              <w:jc w:val="center"/>
              <w:rPr>
                <w:rFonts w:eastAsia="Times New Roman" w:cs="Times New Roman"/>
                <w:b/>
                <w:bCs/>
                <w:color w:val="000000"/>
                <w:szCs w:val="20"/>
              </w:rPr>
            </w:pPr>
            <w:r w:rsidRPr="001F595E">
              <w:rPr>
                <w:rFonts w:eastAsia="Times New Roman" w:cs="Times New Roman"/>
                <w:b/>
                <w:bCs/>
                <w:color w:val="000000"/>
                <w:szCs w:val="20"/>
              </w:rPr>
              <w:t>2000</w:t>
            </w:r>
          </w:p>
        </w:tc>
        <w:tc>
          <w:tcPr>
            <w:tcW w:w="2359"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9A7995F" w14:textId="77777777" w:rsidR="001F595E" w:rsidRPr="001F595E" w:rsidRDefault="001F595E" w:rsidP="00F022FC">
            <w:pPr>
              <w:spacing w:line="240" w:lineRule="auto"/>
              <w:jc w:val="center"/>
              <w:rPr>
                <w:rFonts w:eastAsia="Times New Roman" w:cs="Times New Roman"/>
                <w:b/>
                <w:bCs/>
                <w:color w:val="000000"/>
                <w:szCs w:val="20"/>
              </w:rPr>
            </w:pPr>
            <w:r w:rsidRPr="001F595E">
              <w:rPr>
                <w:rFonts w:eastAsia="Times New Roman" w:cs="Times New Roman"/>
                <w:b/>
                <w:bCs/>
                <w:color w:val="000000"/>
                <w:szCs w:val="20"/>
              </w:rPr>
              <w:t>2010</w:t>
            </w:r>
          </w:p>
        </w:tc>
        <w:tc>
          <w:tcPr>
            <w:tcW w:w="2359"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DB3D8D5" w14:textId="77777777" w:rsidR="001F595E" w:rsidRPr="001F595E" w:rsidRDefault="001F595E" w:rsidP="00F022FC">
            <w:pPr>
              <w:spacing w:line="240" w:lineRule="auto"/>
              <w:jc w:val="center"/>
              <w:rPr>
                <w:rFonts w:eastAsia="Times New Roman" w:cs="Times New Roman"/>
                <w:b/>
                <w:bCs/>
                <w:color w:val="000000"/>
                <w:szCs w:val="20"/>
              </w:rPr>
            </w:pPr>
            <w:r w:rsidRPr="001F595E">
              <w:rPr>
                <w:rFonts w:eastAsia="Times New Roman" w:cs="Times New Roman"/>
                <w:b/>
                <w:bCs/>
                <w:color w:val="000000"/>
                <w:szCs w:val="20"/>
              </w:rPr>
              <w:t>Change, 2000 to 2010</w:t>
            </w:r>
          </w:p>
        </w:tc>
      </w:tr>
      <w:tr w:rsidR="001F595E" w:rsidRPr="001F595E" w14:paraId="4B0DBDB4" w14:textId="77777777" w:rsidTr="00187E1D">
        <w:trPr>
          <w:trHeight w:val="270"/>
          <w:jc w:val="center"/>
        </w:trPr>
        <w:tc>
          <w:tcPr>
            <w:tcW w:w="1885"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70885BE9" w14:textId="77777777" w:rsidR="001F595E" w:rsidRPr="001F595E" w:rsidRDefault="001F595E" w:rsidP="001F595E">
            <w:pPr>
              <w:spacing w:line="240" w:lineRule="auto"/>
              <w:rPr>
                <w:rFonts w:eastAsia="Times New Roman" w:cs="Times New Roman"/>
                <w:b/>
                <w:bCs/>
                <w:color w:val="000000"/>
                <w:szCs w:val="20"/>
              </w:rPr>
            </w:pPr>
          </w:p>
        </w:tc>
        <w:tc>
          <w:tcPr>
            <w:tcW w:w="996" w:type="dxa"/>
            <w:tcBorders>
              <w:top w:val="nil"/>
              <w:left w:val="nil"/>
              <w:bottom w:val="single" w:sz="4" w:space="0" w:color="auto"/>
              <w:right w:val="single" w:sz="4" w:space="0" w:color="auto"/>
            </w:tcBorders>
            <w:shd w:val="clear" w:color="auto" w:fill="F2F2F2" w:themeFill="background1" w:themeFillShade="F2"/>
            <w:noWrap/>
            <w:vAlign w:val="center"/>
            <w:hideMark/>
          </w:tcPr>
          <w:p w14:paraId="3A3AE338" w14:textId="77777777" w:rsidR="001F595E" w:rsidRPr="001F595E" w:rsidRDefault="001F595E" w:rsidP="00F022FC">
            <w:pPr>
              <w:spacing w:line="240" w:lineRule="auto"/>
              <w:jc w:val="center"/>
              <w:rPr>
                <w:rFonts w:eastAsia="Times New Roman" w:cs="Times New Roman"/>
                <w:b/>
                <w:bCs/>
                <w:color w:val="000000"/>
                <w:szCs w:val="20"/>
              </w:rPr>
            </w:pPr>
            <w:r w:rsidRPr="001F595E">
              <w:rPr>
                <w:rFonts w:eastAsia="Times New Roman" w:cs="Times New Roman"/>
                <w:b/>
                <w:bCs/>
                <w:color w:val="000000"/>
                <w:szCs w:val="20"/>
              </w:rPr>
              <w:t>Number</w:t>
            </w:r>
          </w:p>
        </w:tc>
        <w:tc>
          <w:tcPr>
            <w:tcW w:w="1363" w:type="dxa"/>
            <w:tcBorders>
              <w:top w:val="nil"/>
              <w:left w:val="nil"/>
              <w:bottom w:val="single" w:sz="4" w:space="0" w:color="auto"/>
              <w:right w:val="single" w:sz="4" w:space="0" w:color="auto"/>
            </w:tcBorders>
            <w:shd w:val="clear" w:color="auto" w:fill="F2F2F2" w:themeFill="background1" w:themeFillShade="F2"/>
            <w:noWrap/>
            <w:vAlign w:val="center"/>
            <w:hideMark/>
          </w:tcPr>
          <w:p w14:paraId="002BB2A4" w14:textId="75E9A9F8" w:rsidR="001F595E" w:rsidRPr="001F595E" w:rsidRDefault="00F022FC" w:rsidP="00F022FC">
            <w:pPr>
              <w:spacing w:line="240" w:lineRule="auto"/>
              <w:jc w:val="center"/>
              <w:rPr>
                <w:rFonts w:eastAsia="Times New Roman" w:cs="Times New Roman"/>
                <w:b/>
                <w:bCs/>
                <w:color w:val="000000"/>
                <w:szCs w:val="20"/>
              </w:rPr>
            </w:pPr>
            <w:r>
              <w:rPr>
                <w:rFonts w:eastAsia="Times New Roman" w:cs="Times New Roman"/>
                <w:b/>
                <w:bCs/>
                <w:color w:val="000000"/>
                <w:szCs w:val="20"/>
              </w:rPr>
              <w:t>Percent</w:t>
            </w:r>
          </w:p>
        </w:tc>
        <w:tc>
          <w:tcPr>
            <w:tcW w:w="996" w:type="dxa"/>
            <w:tcBorders>
              <w:top w:val="nil"/>
              <w:left w:val="nil"/>
              <w:bottom w:val="single" w:sz="4" w:space="0" w:color="auto"/>
              <w:right w:val="single" w:sz="4" w:space="0" w:color="auto"/>
            </w:tcBorders>
            <w:shd w:val="clear" w:color="auto" w:fill="F2F2F2" w:themeFill="background1" w:themeFillShade="F2"/>
            <w:noWrap/>
            <w:vAlign w:val="center"/>
            <w:hideMark/>
          </w:tcPr>
          <w:p w14:paraId="2770E225" w14:textId="77777777" w:rsidR="001F595E" w:rsidRPr="001F595E" w:rsidRDefault="001F595E" w:rsidP="00F022FC">
            <w:pPr>
              <w:spacing w:line="240" w:lineRule="auto"/>
              <w:jc w:val="center"/>
              <w:rPr>
                <w:rFonts w:eastAsia="Times New Roman" w:cs="Times New Roman"/>
                <w:b/>
                <w:bCs/>
                <w:color w:val="000000"/>
                <w:szCs w:val="20"/>
              </w:rPr>
            </w:pPr>
            <w:r w:rsidRPr="001F595E">
              <w:rPr>
                <w:rFonts w:eastAsia="Times New Roman" w:cs="Times New Roman"/>
                <w:b/>
                <w:bCs/>
                <w:color w:val="000000"/>
                <w:szCs w:val="20"/>
              </w:rPr>
              <w:t>Number</w:t>
            </w:r>
          </w:p>
        </w:tc>
        <w:tc>
          <w:tcPr>
            <w:tcW w:w="1363" w:type="dxa"/>
            <w:tcBorders>
              <w:top w:val="nil"/>
              <w:left w:val="nil"/>
              <w:bottom w:val="single" w:sz="4" w:space="0" w:color="auto"/>
              <w:right w:val="single" w:sz="4" w:space="0" w:color="auto"/>
            </w:tcBorders>
            <w:shd w:val="clear" w:color="auto" w:fill="F2F2F2" w:themeFill="background1" w:themeFillShade="F2"/>
            <w:noWrap/>
            <w:vAlign w:val="center"/>
            <w:hideMark/>
          </w:tcPr>
          <w:p w14:paraId="30A0717F" w14:textId="1B2CEF58" w:rsidR="001F595E" w:rsidRPr="001F595E" w:rsidRDefault="00F022FC" w:rsidP="00F022FC">
            <w:pPr>
              <w:spacing w:line="240" w:lineRule="auto"/>
              <w:jc w:val="center"/>
              <w:rPr>
                <w:rFonts w:eastAsia="Times New Roman" w:cs="Times New Roman"/>
                <w:b/>
                <w:bCs/>
                <w:color w:val="000000"/>
                <w:szCs w:val="20"/>
              </w:rPr>
            </w:pPr>
            <w:r>
              <w:rPr>
                <w:rFonts w:eastAsia="Times New Roman" w:cs="Times New Roman"/>
                <w:b/>
                <w:bCs/>
                <w:color w:val="000000"/>
                <w:szCs w:val="20"/>
              </w:rPr>
              <w:t>Percent</w:t>
            </w:r>
          </w:p>
        </w:tc>
        <w:tc>
          <w:tcPr>
            <w:tcW w:w="996" w:type="dxa"/>
            <w:tcBorders>
              <w:top w:val="nil"/>
              <w:left w:val="nil"/>
              <w:bottom w:val="single" w:sz="4" w:space="0" w:color="auto"/>
              <w:right w:val="single" w:sz="4" w:space="0" w:color="auto"/>
            </w:tcBorders>
            <w:shd w:val="clear" w:color="auto" w:fill="F2F2F2" w:themeFill="background1" w:themeFillShade="F2"/>
            <w:noWrap/>
            <w:vAlign w:val="center"/>
            <w:hideMark/>
          </w:tcPr>
          <w:p w14:paraId="162EE503" w14:textId="77777777" w:rsidR="001F595E" w:rsidRPr="001F595E" w:rsidRDefault="001F595E" w:rsidP="00F022FC">
            <w:pPr>
              <w:spacing w:line="240" w:lineRule="auto"/>
              <w:jc w:val="center"/>
              <w:rPr>
                <w:rFonts w:eastAsia="Times New Roman" w:cs="Times New Roman"/>
                <w:b/>
                <w:bCs/>
                <w:color w:val="000000"/>
                <w:szCs w:val="20"/>
              </w:rPr>
            </w:pPr>
            <w:r w:rsidRPr="001F595E">
              <w:rPr>
                <w:rFonts w:eastAsia="Times New Roman" w:cs="Times New Roman"/>
                <w:b/>
                <w:bCs/>
                <w:color w:val="000000"/>
                <w:szCs w:val="20"/>
              </w:rPr>
              <w:t>Number</w:t>
            </w:r>
          </w:p>
        </w:tc>
        <w:tc>
          <w:tcPr>
            <w:tcW w:w="1363" w:type="dxa"/>
            <w:tcBorders>
              <w:top w:val="nil"/>
              <w:left w:val="nil"/>
              <w:bottom w:val="single" w:sz="4" w:space="0" w:color="auto"/>
              <w:right w:val="single" w:sz="4" w:space="0" w:color="auto"/>
            </w:tcBorders>
            <w:shd w:val="clear" w:color="auto" w:fill="F2F2F2" w:themeFill="background1" w:themeFillShade="F2"/>
            <w:noWrap/>
            <w:vAlign w:val="center"/>
            <w:hideMark/>
          </w:tcPr>
          <w:p w14:paraId="20146FB2" w14:textId="1EC6E707" w:rsidR="001F595E" w:rsidRPr="001F595E" w:rsidRDefault="00F022FC" w:rsidP="00F022FC">
            <w:pPr>
              <w:spacing w:line="240" w:lineRule="auto"/>
              <w:jc w:val="center"/>
              <w:rPr>
                <w:rFonts w:eastAsia="Times New Roman" w:cs="Times New Roman"/>
                <w:b/>
                <w:bCs/>
                <w:color w:val="000000"/>
                <w:szCs w:val="20"/>
              </w:rPr>
            </w:pPr>
            <w:r>
              <w:rPr>
                <w:rFonts w:eastAsia="Times New Roman" w:cs="Times New Roman"/>
                <w:b/>
                <w:bCs/>
                <w:color w:val="000000"/>
                <w:szCs w:val="20"/>
              </w:rPr>
              <w:t>Percent</w:t>
            </w:r>
          </w:p>
        </w:tc>
      </w:tr>
      <w:tr w:rsidR="001F595E" w:rsidRPr="001F595E" w14:paraId="461E36ED" w14:textId="77777777" w:rsidTr="00BF0EF7">
        <w:trPr>
          <w:trHeight w:val="270"/>
          <w:jc w:val="center"/>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14:paraId="69338B83" w14:textId="77777777" w:rsidR="001F595E" w:rsidRPr="001F595E" w:rsidRDefault="001F595E" w:rsidP="001F595E">
            <w:pPr>
              <w:spacing w:line="240" w:lineRule="auto"/>
              <w:rPr>
                <w:rFonts w:eastAsia="Times New Roman" w:cs="Times New Roman"/>
                <w:color w:val="222222"/>
                <w:szCs w:val="20"/>
              </w:rPr>
            </w:pPr>
            <w:r w:rsidRPr="001F595E">
              <w:rPr>
                <w:rFonts w:eastAsia="Times New Roman" w:cs="Times New Roman"/>
                <w:color w:val="222222"/>
                <w:szCs w:val="20"/>
              </w:rPr>
              <w:t>Total population</w:t>
            </w:r>
          </w:p>
        </w:tc>
        <w:tc>
          <w:tcPr>
            <w:tcW w:w="996" w:type="dxa"/>
            <w:tcBorders>
              <w:top w:val="nil"/>
              <w:left w:val="nil"/>
              <w:bottom w:val="single" w:sz="4" w:space="0" w:color="auto"/>
              <w:right w:val="single" w:sz="4" w:space="0" w:color="auto"/>
            </w:tcBorders>
            <w:shd w:val="clear" w:color="auto" w:fill="auto"/>
            <w:noWrap/>
            <w:vAlign w:val="center"/>
            <w:hideMark/>
          </w:tcPr>
          <w:p w14:paraId="797C1AB8"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14,424</w:t>
            </w:r>
          </w:p>
        </w:tc>
        <w:tc>
          <w:tcPr>
            <w:tcW w:w="1363" w:type="dxa"/>
            <w:tcBorders>
              <w:top w:val="nil"/>
              <w:left w:val="nil"/>
              <w:bottom w:val="single" w:sz="4" w:space="0" w:color="auto"/>
              <w:right w:val="single" w:sz="4" w:space="0" w:color="auto"/>
            </w:tcBorders>
            <w:shd w:val="clear" w:color="auto" w:fill="auto"/>
            <w:noWrap/>
            <w:vAlign w:val="center"/>
            <w:hideMark/>
          </w:tcPr>
          <w:p w14:paraId="291A07E5"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100.0%</w:t>
            </w:r>
          </w:p>
        </w:tc>
        <w:tc>
          <w:tcPr>
            <w:tcW w:w="996" w:type="dxa"/>
            <w:tcBorders>
              <w:top w:val="nil"/>
              <w:left w:val="nil"/>
              <w:bottom w:val="single" w:sz="4" w:space="0" w:color="auto"/>
              <w:right w:val="single" w:sz="4" w:space="0" w:color="auto"/>
            </w:tcBorders>
            <w:shd w:val="clear" w:color="auto" w:fill="auto"/>
            <w:noWrap/>
            <w:vAlign w:val="center"/>
            <w:hideMark/>
          </w:tcPr>
          <w:p w14:paraId="66ADAA31" w14:textId="77777777" w:rsidR="001F595E" w:rsidRPr="001F595E" w:rsidRDefault="001F595E" w:rsidP="00F022FC">
            <w:pPr>
              <w:spacing w:line="240" w:lineRule="auto"/>
              <w:jc w:val="center"/>
              <w:rPr>
                <w:rFonts w:eastAsia="Times New Roman" w:cs="Times New Roman"/>
                <w:color w:val="222222"/>
                <w:szCs w:val="20"/>
              </w:rPr>
            </w:pPr>
            <w:r w:rsidRPr="001F595E">
              <w:rPr>
                <w:rFonts w:eastAsia="Times New Roman" w:cs="Times New Roman"/>
                <w:color w:val="222222"/>
                <w:szCs w:val="20"/>
              </w:rPr>
              <w:t>13,620</w:t>
            </w:r>
          </w:p>
        </w:tc>
        <w:tc>
          <w:tcPr>
            <w:tcW w:w="1363" w:type="dxa"/>
            <w:tcBorders>
              <w:top w:val="nil"/>
              <w:left w:val="nil"/>
              <w:bottom w:val="single" w:sz="4" w:space="0" w:color="auto"/>
              <w:right w:val="single" w:sz="4" w:space="0" w:color="auto"/>
            </w:tcBorders>
            <w:shd w:val="clear" w:color="auto" w:fill="auto"/>
            <w:noWrap/>
            <w:vAlign w:val="center"/>
            <w:hideMark/>
          </w:tcPr>
          <w:p w14:paraId="2F66F703" w14:textId="77777777" w:rsidR="001F595E" w:rsidRPr="001F595E" w:rsidRDefault="001F595E" w:rsidP="00F022FC">
            <w:pPr>
              <w:spacing w:line="240" w:lineRule="auto"/>
              <w:jc w:val="center"/>
              <w:rPr>
                <w:rFonts w:eastAsia="Times New Roman" w:cs="Times New Roman"/>
                <w:color w:val="222222"/>
                <w:szCs w:val="20"/>
              </w:rPr>
            </w:pPr>
            <w:r w:rsidRPr="001F595E">
              <w:rPr>
                <w:rFonts w:eastAsia="Times New Roman" w:cs="Times New Roman"/>
                <w:color w:val="222222"/>
                <w:szCs w:val="20"/>
              </w:rPr>
              <w:t>100.0%</w:t>
            </w:r>
          </w:p>
        </w:tc>
        <w:tc>
          <w:tcPr>
            <w:tcW w:w="996" w:type="dxa"/>
            <w:tcBorders>
              <w:top w:val="nil"/>
              <w:left w:val="nil"/>
              <w:bottom w:val="single" w:sz="4" w:space="0" w:color="auto"/>
              <w:right w:val="single" w:sz="4" w:space="0" w:color="auto"/>
            </w:tcBorders>
            <w:shd w:val="clear" w:color="auto" w:fill="auto"/>
            <w:noWrap/>
            <w:vAlign w:val="center"/>
            <w:hideMark/>
          </w:tcPr>
          <w:p w14:paraId="1C1F066F"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-804</w:t>
            </w:r>
          </w:p>
        </w:tc>
        <w:tc>
          <w:tcPr>
            <w:tcW w:w="1363" w:type="dxa"/>
            <w:tcBorders>
              <w:top w:val="nil"/>
              <w:left w:val="nil"/>
              <w:bottom w:val="single" w:sz="4" w:space="0" w:color="auto"/>
              <w:right w:val="single" w:sz="4" w:space="0" w:color="auto"/>
            </w:tcBorders>
            <w:shd w:val="clear" w:color="auto" w:fill="auto"/>
            <w:noWrap/>
            <w:vAlign w:val="center"/>
            <w:hideMark/>
          </w:tcPr>
          <w:p w14:paraId="6D4689B8"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-5.6%</w:t>
            </w:r>
          </w:p>
        </w:tc>
      </w:tr>
      <w:tr w:rsidR="001F595E" w:rsidRPr="001F595E" w14:paraId="6C412E40" w14:textId="77777777" w:rsidTr="00BF0EF7">
        <w:trPr>
          <w:trHeight w:val="270"/>
          <w:jc w:val="center"/>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14:paraId="102E0F45" w14:textId="77777777" w:rsidR="001F595E" w:rsidRPr="001F595E" w:rsidRDefault="001F595E" w:rsidP="001F595E">
            <w:pPr>
              <w:spacing w:line="240" w:lineRule="auto"/>
              <w:rPr>
                <w:rFonts w:eastAsia="Times New Roman" w:cs="Times New Roman"/>
                <w:color w:val="222222"/>
                <w:szCs w:val="20"/>
              </w:rPr>
            </w:pPr>
            <w:r w:rsidRPr="001F595E">
              <w:rPr>
                <w:rFonts w:eastAsia="Times New Roman" w:cs="Times New Roman"/>
                <w:color w:val="222222"/>
                <w:szCs w:val="20"/>
              </w:rPr>
              <w:t>Under 5 years</w:t>
            </w:r>
          </w:p>
        </w:tc>
        <w:tc>
          <w:tcPr>
            <w:tcW w:w="996" w:type="dxa"/>
            <w:tcBorders>
              <w:top w:val="nil"/>
              <w:left w:val="nil"/>
              <w:bottom w:val="single" w:sz="4" w:space="0" w:color="auto"/>
              <w:right w:val="single" w:sz="4" w:space="0" w:color="auto"/>
            </w:tcBorders>
            <w:shd w:val="clear" w:color="auto" w:fill="auto"/>
            <w:noWrap/>
            <w:vAlign w:val="center"/>
            <w:hideMark/>
          </w:tcPr>
          <w:p w14:paraId="520C967E"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931</w:t>
            </w:r>
          </w:p>
        </w:tc>
        <w:tc>
          <w:tcPr>
            <w:tcW w:w="1363" w:type="dxa"/>
            <w:tcBorders>
              <w:top w:val="nil"/>
              <w:left w:val="nil"/>
              <w:bottom w:val="single" w:sz="4" w:space="0" w:color="auto"/>
              <w:right w:val="single" w:sz="4" w:space="0" w:color="auto"/>
            </w:tcBorders>
            <w:shd w:val="clear" w:color="auto" w:fill="auto"/>
            <w:noWrap/>
            <w:vAlign w:val="center"/>
            <w:hideMark/>
          </w:tcPr>
          <w:p w14:paraId="47F6441A"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6.5%</w:t>
            </w:r>
          </w:p>
        </w:tc>
        <w:tc>
          <w:tcPr>
            <w:tcW w:w="996" w:type="dxa"/>
            <w:tcBorders>
              <w:top w:val="nil"/>
              <w:left w:val="nil"/>
              <w:bottom w:val="single" w:sz="4" w:space="0" w:color="auto"/>
              <w:right w:val="single" w:sz="4" w:space="0" w:color="auto"/>
            </w:tcBorders>
            <w:shd w:val="clear" w:color="auto" w:fill="auto"/>
            <w:noWrap/>
            <w:vAlign w:val="center"/>
            <w:hideMark/>
          </w:tcPr>
          <w:p w14:paraId="4D9F7B9A" w14:textId="77777777" w:rsidR="001F595E" w:rsidRPr="001F595E" w:rsidRDefault="001F595E" w:rsidP="00F022FC">
            <w:pPr>
              <w:spacing w:line="240" w:lineRule="auto"/>
              <w:jc w:val="center"/>
              <w:rPr>
                <w:rFonts w:eastAsia="Times New Roman" w:cs="Times New Roman"/>
                <w:color w:val="222222"/>
                <w:szCs w:val="20"/>
              </w:rPr>
            </w:pPr>
            <w:r w:rsidRPr="001F595E">
              <w:rPr>
                <w:rFonts w:eastAsia="Times New Roman" w:cs="Times New Roman"/>
                <w:color w:val="222222"/>
                <w:szCs w:val="20"/>
              </w:rPr>
              <w:t>858</w:t>
            </w:r>
          </w:p>
        </w:tc>
        <w:tc>
          <w:tcPr>
            <w:tcW w:w="1363" w:type="dxa"/>
            <w:tcBorders>
              <w:top w:val="nil"/>
              <w:left w:val="nil"/>
              <w:bottom w:val="single" w:sz="4" w:space="0" w:color="auto"/>
              <w:right w:val="single" w:sz="4" w:space="0" w:color="auto"/>
            </w:tcBorders>
            <w:shd w:val="clear" w:color="auto" w:fill="auto"/>
            <w:noWrap/>
            <w:vAlign w:val="center"/>
            <w:hideMark/>
          </w:tcPr>
          <w:p w14:paraId="7A559AD5" w14:textId="77777777" w:rsidR="001F595E" w:rsidRPr="001F595E" w:rsidRDefault="001F595E" w:rsidP="00F022FC">
            <w:pPr>
              <w:spacing w:line="240" w:lineRule="auto"/>
              <w:jc w:val="center"/>
              <w:rPr>
                <w:rFonts w:eastAsia="Times New Roman" w:cs="Times New Roman"/>
                <w:color w:val="222222"/>
                <w:szCs w:val="20"/>
              </w:rPr>
            </w:pPr>
            <w:r w:rsidRPr="001F595E">
              <w:rPr>
                <w:rFonts w:eastAsia="Times New Roman" w:cs="Times New Roman"/>
                <w:color w:val="222222"/>
                <w:szCs w:val="20"/>
              </w:rPr>
              <w:t>6.3%</w:t>
            </w:r>
          </w:p>
        </w:tc>
        <w:tc>
          <w:tcPr>
            <w:tcW w:w="996" w:type="dxa"/>
            <w:tcBorders>
              <w:top w:val="nil"/>
              <w:left w:val="nil"/>
              <w:bottom w:val="single" w:sz="4" w:space="0" w:color="auto"/>
              <w:right w:val="single" w:sz="4" w:space="0" w:color="auto"/>
            </w:tcBorders>
            <w:shd w:val="clear" w:color="auto" w:fill="auto"/>
            <w:noWrap/>
            <w:vAlign w:val="center"/>
            <w:hideMark/>
          </w:tcPr>
          <w:p w14:paraId="4121E00E"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-73</w:t>
            </w:r>
          </w:p>
        </w:tc>
        <w:tc>
          <w:tcPr>
            <w:tcW w:w="1363" w:type="dxa"/>
            <w:tcBorders>
              <w:top w:val="nil"/>
              <w:left w:val="nil"/>
              <w:bottom w:val="single" w:sz="4" w:space="0" w:color="auto"/>
              <w:right w:val="single" w:sz="4" w:space="0" w:color="auto"/>
            </w:tcBorders>
            <w:shd w:val="clear" w:color="auto" w:fill="auto"/>
            <w:noWrap/>
            <w:vAlign w:val="center"/>
            <w:hideMark/>
          </w:tcPr>
          <w:p w14:paraId="4B9D4A88"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-7.8%</w:t>
            </w:r>
          </w:p>
        </w:tc>
      </w:tr>
      <w:tr w:rsidR="001F595E" w:rsidRPr="001F595E" w14:paraId="5509B52D" w14:textId="77777777" w:rsidTr="00BF0EF7">
        <w:trPr>
          <w:trHeight w:val="270"/>
          <w:jc w:val="center"/>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14:paraId="1B984E34" w14:textId="77777777" w:rsidR="001F595E" w:rsidRPr="001F595E" w:rsidRDefault="001F595E" w:rsidP="001F595E">
            <w:pPr>
              <w:spacing w:line="240" w:lineRule="auto"/>
              <w:rPr>
                <w:rFonts w:eastAsia="Times New Roman" w:cs="Times New Roman"/>
                <w:color w:val="000000"/>
                <w:szCs w:val="20"/>
              </w:rPr>
            </w:pPr>
            <w:r w:rsidRPr="001F595E">
              <w:rPr>
                <w:rFonts w:eastAsia="Times New Roman" w:cs="Times New Roman"/>
                <w:color w:val="000000"/>
                <w:szCs w:val="20"/>
              </w:rPr>
              <w:t>5 to 14</w:t>
            </w:r>
          </w:p>
        </w:tc>
        <w:tc>
          <w:tcPr>
            <w:tcW w:w="996" w:type="dxa"/>
            <w:tcBorders>
              <w:top w:val="nil"/>
              <w:left w:val="nil"/>
              <w:bottom w:val="single" w:sz="4" w:space="0" w:color="auto"/>
              <w:right w:val="single" w:sz="4" w:space="0" w:color="auto"/>
            </w:tcBorders>
            <w:shd w:val="clear" w:color="auto" w:fill="auto"/>
            <w:noWrap/>
            <w:vAlign w:val="center"/>
            <w:hideMark/>
          </w:tcPr>
          <w:p w14:paraId="3CFCEB98"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1,626</w:t>
            </w:r>
          </w:p>
        </w:tc>
        <w:tc>
          <w:tcPr>
            <w:tcW w:w="1363" w:type="dxa"/>
            <w:tcBorders>
              <w:top w:val="nil"/>
              <w:left w:val="nil"/>
              <w:bottom w:val="single" w:sz="4" w:space="0" w:color="auto"/>
              <w:right w:val="single" w:sz="4" w:space="0" w:color="auto"/>
            </w:tcBorders>
            <w:shd w:val="clear" w:color="auto" w:fill="auto"/>
            <w:noWrap/>
            <w:vAlign w:val="center"/>
            <w:hideMark/>
          </w:tcPr>
          <w:p w14:paraId="4DE703BB"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11.3%</w:t>
            </w:r>
          </w:p>
        </w:tc>
        <w:tc>
          <w:tcPr>
            <w:tcW w:w="996" w:type="dxa"/>
            <w:tcBorders>
              <w:top w:val="nil"/>
              <w:left w:val="nil"/>
              <w:bottom w:val="single" w:sz="4" w:space="0" w:color="auto"/>
              <w:right w:val="single" w:sz="4" w:space="0" w:color="auto"/>
            </w:tcBorders>
            <w:shd w:val="clear" w:color="auto" w:fill="auto"/>
            <w:noWrap/>
            <w:vAlign w:val="center"/>
            <w:hideMark/>
          </w:tcPr>
          <w:p w14:paraId="3286EAC9"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1,506</w:t>
            </w:r>
          </w:p>
        </w:tc>
        <w:tc>
          <w:tcPr>
            <w:tcW w:w="1363" w:type="dxa"/>
            <w:tcBorders>
              <w:top w:val="nil"/>
              <w:left w:val="nil"/>
              <w:bottom w:val="single" w:sz="4" w:space="0" w:color="auto"/>
              <w:right w:val="single" w:sz="4" w:space="0" w:color="auto"/>
            </w:tcBorders>
            <w:shd w:val="clear" w:color="auto" w:fill="auto"/>
            <w:noWrap/>
            <w:vAlign w:val="center"/>
            <w:hideMark/>
          </w:tcPr>
          <w:p w14:paraId="7CE9F04A"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11.1%</w:t>
            </w:r>
          </w:p>
        </w:tc>
        <w:tc>
          <w:tcPr>
            <w:tcW w:w="996" w:type="dxa"/>
            <w:tcBorders>
              <w:top w:val="nil"/>
              <w:left w:val="nil"/>
              <w:bottom w:val="single" w:sz="4" w:space="0" w:color="auto"/>
              <w:right w:val="single" w:sz="4" w:space="0" w:color="auto"/>
            </w:tcBorders>
            <w:shd w:val="clear" w:color="auto" w:fill="auto"/>
            <w:noWrap/>
            <w:vAlign w:val="center"/>
            <w:hideMark/>
          </w:tcPr>
          <w:p w14:paraId="35B44DD4"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-120</w:t>
            </w:r>
          </w:p>
        </w:tc>
        <w:tc>
          <w:tcPr>
            <w:tcW w:w="1363" w:type="dxa"/>
            <w:tcBorders>
              <w:top w:val="nil"/>
              <w:left w:val="nil"/>
              <w:bottom w:val="single" w:sz="4" w:space="0" w:color="auto"/>
              <w:right w:val="single" w:sz="4" w:space="0" w:color="auto"/>
            </w:tcBorders>
            <w:shd w:val="clear" w:color="auto" w:fill="auto"/>
            <w:noWrap/>
            <w:vAlign w:val="center"/>
            <w:hideMark/>
          </w:tcPr>
          <w:p w14:paraId="611A9D19"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-7.4%</w:t>
            </w:r>
          </w:p>
        </w:tc>
      </w:tr>
      <w:tr w:rsidR="001F595E" w:rsidRPr="001F595E" w14:paraId="6ED3F1B3" w14:textId="77777777" w:rsidTr="00BF0EF7">
        <w:trPr>
          <w:trHeight w:val="270"/>
          <w:jc w:val="center"/>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14:paraId="70786B2B" w14:textId="77777777" w:rsidR="001F595E" w:rsidRPr="001F595E" w:rsidRDefault="001F595E" w:rsidP="001F595E">
            <w:pPr>
              <w:spacing w:line="240" w:lineRule="auto"/>
              <w:rPr>
                <w:rFonts w:eastAsia="Times New Roman" w:cs="Times New Roman"/>
                <w:color w:val="000000"/>
                <w:szCs w:val="20"/>
              </w:rPr>
            </w:pPr>
            <w:r w:rsidRPr="001F595E">
              <w:rPr>
                <w:rFonts w:eastAsia="Times New Roman" w:cs="Times New Roman"/>
                <w:color w:val="000000"/>
                <w:szCs w:val="20"/>
              </w:rPr>
              <w:t>15 to 24</w:t>
            </w:r>
          </w:p>
        </w:tc>
        <w:tc>
          <w:tcPr>
            <w:tcW w:w="996" w:type="dxa"/>
            <w:tcBorders>
              <w:top w:val="nil"/>
              <w:left w:val="nil"/>
              <w:bottom w:val="single" w:sz="4" w:space="0" w:color="auto"/>
              <w:right w:val="single" w:sz="4" w:space="0" w:color="auto"/>
            </w:tcBorders>
            <w:shd w:val="clear" w:color="auto" w:fill="auto"/>
            <w:noWrap/>
            <w:vAlign w:val="center"/>
            <w:hideMark/>
          </w:tcPr>
          <w:p w14:paraId="56B43912"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2,072</w:t>
            </w:r>
          </w:p>
        </w:tc>
        <w:tc>
          <w:tcPr>
            <w:tcW w:w="1363" w:type="dxa"/>
            <w:tcBorders>
              <w:top w:val="nil"/>
              <w:left w:val="nil"/>
              <w:bottom w:val="single" w:sz="4" w:space="0" w:color="auto"/>
              <w:right w:val="single" w:sz="4" w:space="0" w:color="auto"/>
            </w:tcBorders>
            <w:shd w:val="clear" w:color="auto" w:fill="auto"/>
            <w:noWrap/>
            <w:vAlign w:val="center"/>
            <w:hideMark/>
          </w:tcPr>
          <w:p w14:paraId="5AFE4978"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14.4%</w:t>
            </w:r>
          </w:p>
        </w:tc>
        <w:tc>
          <w:tcPr>
            <w:tcW w:w="996" w:type="dxa"/>
            <w:tcBorders>
              <w:top w:val="nil"/>
              <w:left w:val="nil"/>
              <w:bottom w:val="single" w:sz="4" w:space="0" w:color="auto"/>
              <w:right w:val="single" w:sz="4" w:space="0" w:color="auto"/>
            </w:tcBorders>
            <w:shd w:val="clear" w:color="auto" w:fill="auto"/>
            <w:noWrap/>
            <w:vAlign w:val="center"/>
            <w:hideMark/>
          </w:tcPr>
          <w:p w14:paraId="685569F1"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1,954</w:t>
            </w:r>
          </w:p>
        </w:tc>
        <w:tc>
          <w:tcPr>
            <w:tcW w:w="1363" w:type="dxa"/>
            <w:tcBorders>
              <w:top w:val="nil"/>
              <w:left w:val="nil"/>
              <w:bottom w:val="single" w:sz="4" w:space="0" w:color="auto"/>
              <w:right w:val="single" w:sz="4" w:space="0" w:color="auto"/>
            </w:tcBorders>
            <w:shd w:val="clear" w:color="auto" w:fill="auto"/>
            <w:noWrap/>
            <w:vAlign w:val="center"/>
            <w:hideMark/>
          </w:tcPr>
          <w:p w14:paraId="2FCE2B3A"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14.3%</w:t>
            </w:r>
          </w:p>
        </w:tc>
        <w:tc>
          <w:tcPr>
            <w:tcW w:w="996" w:type="dxa"/>
            <w:tcBorders>
              <w:top w:val="nil"/>
              <w:left w:val="nil"/>
              <w:bottom w:val="single" w:sz="4" w:space="0" w:color="auto"/>
              <w:right w:val="single" w:sz="4" w:space="0" w:color="auto"/>
            </w:tcBorders>
            <w:shd w:val="clear" w:color="auto" w:fill="auto"/>
            <w:noWrap/>
            <w:vAlign w:val="center"/>
            <w:hideMark/>
          </w:tcPr>
          <w:p w14:paraId="135D2066"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-118</w:t>
            </w:r>
          </w:p>
        </w:tc>
        <w:tc>
          <w:tcPr>
            <w:tcW w:w="1363" w:type="dxa"/>
            <w:tcBorders>
              <w:top w:val="nil"/>
              <w:left w:val="nil"/>
              <w:bottom w:val="single" w:sz="4" w:space="0" w:color="auto"/>
              <w:right w:val="single" w:sz="4" w:space="0" w:color="auto"/>
            </w:tcBorders>
            <w:shd w:val="clear" w:color="auto" w:fill="auto"/>
            <w:noWrap/>
            <w:vAlign w:val="center"/>
            <w:hideMark/>
          </w:tcPr>
          <w:p w14:paraId="76B091BD"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-5.7%</w:t>
            </w:r>
          </w:p>
        </w:tc>
      </w:tr>
      <w:tr w:rsidR="001F595E" w:rsidRPr="001F595E" w14:paraId="4CB498A0" w14:textId="77777777" w:rsidTr="00BF0EF7">
        <w:trPr>
          <w:trHeight w:val="270"/>
          <w:jc w:val="center"/>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14:paraId="53EC4B8C" w14:textId="77777777" w:rsidR="001F595E" w:rsidRPr="001F595E" w:rsidRDefault="001F595E" w:rsidP="001F595E">
            <w:pPr>
              <w:spacing w:line="240" w:lineRule="auto"/>
              <w:rPr>
                <w:rFonts w:eastAsia="Times New Roman" w:cs="Times New Roman"/>
                <w:color w:val="000000"/>
                <w:szCs w:val="20"/>
              </w:rPr>
            </w:pPr>
            <w:r w:rsidRPr="001F595E">
              <w:rPr>
                <w:rFonts w:eastAsia="Times New Roman" w:cs="Times New Roman"/>
                <w:color w:val="000000"/>
                <w:szCs w:val="20"/>
              </w:rPr>
              <w:t>25 to 34</w:t>
            </w:r>
          </w:p>
        </w:tc>
        <w:tc>
          <w:tcPr>
            <w:tcW w:w="996" w:type="dxa"/>
            <w:tcBorders>
              <w:top w:val="nil"/>
              <w:left w:val="nil"/>
              <w:bottom w:val="single" w:sz="4" w:space="0" w:color="auto"/>
              <w:right w:val="single" w:sz="4" w:space="0" w:color="auto"/>
            </w:tcBorders>
            <w:shd w:val="clear" w:color="auto" w:fill="auto"/>
            <w:noWrap/>
            <w:vAlign w:val="center"/>
            <w:hideMark/>
          </w:tcPr>
          <w:p w14:paraId="2B1B2CE0"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2,810</w:t>
            </w:r>
          </w:p>
        </w:tc>
        <w:tc>
          <w:tcPr>
            <w:tcW w:w="1363" w:type="dxa"/>
            <w:tcBorders>
              <w:top w:val="nil"/>
              <w:left w:val="nil"/>
              <w:bottom w:val="single" w:sz="4" w:space="0" w:color="auto"/>
              <w:right w:val="single" w:sz="4" w:space="0" w:color="auto"/>
            </w:tcBorders>
            <w:shd w:val="clear" w:color="auto" w:fill="auto"/>
            <w:noWrap/>
            <w:vAlign w:val="center"/>
            <w:hideMark/>
          </w:tcPr>
          <w:p w14:paraId="4C95603F"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19.5%</w:t>
            </w:r>
          </w:p>
        </w:tc>
        <w:tc>
          <w:tcPr>
            <w:tcW w:w="996" w:type="dxa"/>
            <w:tcBorders>
              <w:top w:val="nil"/>
              <w:left w:val="nil"/>
              <w:bottom w:val="single" w:sz="4" w:space="0" w:color="auto"/>
              <w:right w:val="single" w:sz="4" w:space="0" w:color="auto"/>
            </w:tcBorders>
            <w:shd w:val="clear" w:color="auto" w:fill="auto"/>
            <w:noWrap/>
            <w:vAlign w:val="center"/>
            <w:hideMark/>
          </w:tcPr>
          <w:p w14:paraId="199A26AF"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2,729</w:t>
            </w:r>
          </w:p>
        </w:tc>
        <w:tc>
          <w:tcPr>
            <w:tcW w:w="1363" w:type="dxa"/>
            <w:tcBorders>
              <w:top w:val="nil"/>
              <w:left w:val="nil"/>
              <w:bottom w:val="single" w:sz="4" w:space="0" w:color="auto"/>
              <w:right w:val="single" w:sz="4" w:space="0" w:color="auto"/>
            </w:tcBorders>
            <w:shd w:val="clear" w:color="auto" w:fill="auto"/>
            <w:noWrap/>
            <w:vAlign w:val="center"/>
            <w:hideMark/>
          </w:tcPr>
          <w:p w14:paraId="49CABA3A"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20.0%</w:t>
            </w:r>
          </w:p>
        </w:tc>
        <w:tc>
          <w:tcPr>
            <w:tcW w:w="996" w:type="dxa"/>
            <w:tcBorders>
              <w:top w:val="nil"/>
              <w:left w:val="nil"/>
              <w:bottom w:val="single" w:sz="4" w:space="0" w:color="auto"/>
              <w:right w:val="single" w:sz="4" w:space="0" w:color="auto"/>
            </w:tcBorders>
            <w:shd w:val="clear" w:color="auto" w:fill="auto"/>
            <w:noWrap/>
            <w:vAlign w:val="center"/>
            <w:hideMark/>
          </w:tcPr>
          <w:p w14:paraId="015714D2"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-81</w:t>
            </w:r>
          </w:p>
        </w:tc>
        <w:tc>
          <w:tcPr>
            <w:tcW w:w="1363" w:type="dxa"/>
            <w:tcBorders>
              <w:top w:val="nil"/>
              <w:left w:val="nil"/>
              <w:bottom w:val="single" w:sz="4" w:space="0" w:color="auto"/>
              <w:right w:val="single" w:sz="4" w:space="0" w:color="auto"/>
            </w:tcBorders>
            <w:shd w:val="clear" w:color="auto" w:fill="auto"/>
            <w:noWrap/>
            <w:vAlign w:val="center"/>
            <w:hideMark/>
          </w:tcPr>
          <w:p w14:paraId="04C6764A"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-2.9%</w:t>
            </w:r>
          </w:p>
        </w:tc>
      </w:tr>
      <w:tr w:rsidR="001F595E" w:rsidRPr="001F595E" w14:paraId="1875C5E2" w14:textId="77777777" w:rsidTr="00BF0EF7">
        <w:trPr>
          <w:trHeight w:val="270"/>
          <w:jc w:val="center"/>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14:paraId="475009C0" w14:textId="77777777" w:rsidR="001F595E" w:rsidRPr="001F595E" w:rsidRDefault="001F595E" w:rsidP="001F595E">
            <w:pPr>
              <w:spacing w:line="240" w:lineRule="auto"/>
              <w:rPr>
                <w:rFonts w:eastAsia="Times New Roman" w:cs="Times New Roman"/>
                <w:color w:val="000000"/>
                <w:szCs w:val="20"/>
              </w:rPr>
            </w:pPr>
            <w:r w:rsidRPr="001F595E">
              <w:rPr>
                <w:rFonts w:eastAsia="Times New Roman" w:cs="Times New Roman"/>
                <w:color w:val="000000"/>
                <w:szCs w:val="20"/>
              </w:rPr>
              <w:t>35 to 44</w:t>
            </w:r>
          </w:p>
        </w:tc>
        <w:tc>
          <w:tcPr>
            <w:tcW w:w="996" w:type="dxa"/>
            <w:tcBorders>
              <w:top w:val="nil"/>
              <w:left w:val="nil"/>
              <w:bottom w:val="single" w:sz="4" w:space="0" w:color="auto"/>
              <w:right w:val="single" w:sz="4" w:space="0" w:color="auto"/>
            </w:tcBorders>
            <w:shd w:val="clear" w:color="auto" w:fill="auto"/>
            <w:noWrap/>
            <w:vAlign w:val="center"/>
            <w:hideMark/>
          </w:tcPr>
          <w:p w14:paraId="6492DA3F"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2,492</w:t>
            </w:r>
          </w:p>
        </w:tc>
        <w:tc>
          <w:tcPr>
            <w:tcW w:w="1363" w:type="dxa"/>
            <w:tcBorders>
              <w:top w:val="nil"/>
              <w:left w:val="nil"/>
              <w:bottom w:val="single" w:sz="4" w:space="0" w:color="auto"/>
              <w:right w:val="single" w:sz="4" w:space="0" w:color="auto"/>
            </w:tcBorders>
            <w:shd w:val="clear" w:color="auto" w:fill="auto"/>
            <w:noWrap/>
            <w:vAlign w:val="center"/>
            <w:hideMark/>
          </w:tcPr>
          <w:p w14:paraId="70CB985F"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17.3%</w:t>
            </w:r>
          </w:p>
        </w:tc>
        <w:tc>
          <w:tcPr>
            <w:tcW w:w="996" w:type="dxa"/>
            <w:tcBorders>
              <w:top w:val="nil"/>
              <w:left w:val="nil"/>
              <w:bottom w:val="single" w:sz="4" w:space="0" w:color="auto"/>
              <w:right w:val="single" w:sz="4" w:space="0" w:color="auto"/>
            </w:tcBorders>
            <w:shd w:val="clear" w:color="auto" w:fill="auto"/>
            <w:noWrap/>
            <w:vAlign w:val="center"/>
            <w:hideMark/>
          </w:tcPr>
          <w:p w14:paraId="4DA16D85"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2,042</w:t>
            </w:r>
          </w:p>
        </w:tc>
        <w:tc>
          <w:tcPr>
            <w:tcW w:w="1363" w:type="dxa"/>
            <w:tcBorders>
              <w:top w:val="nil"/>
              <w:left w:val="nil"/>
              <w:bottom w:val="single" w:sz="4" w:space="0" w:color="auto"/>
              <w:right w:val="single" w:sz="4" w:space="0" w:color="auto"/>
            </w:tcBorders>
            <w:shd w:val="clear" w:color="auto" w:fill="auto"/>
            <w:noWrap/>
            <w:vAlign w:val="center"/>
            <w:hideMark/>
          </w:tcPr>
          <w:p w14:paraId="44F36EA4"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15.0%</w:t>
            </w:r>
          </w:p>
        </w:tc>
        <w:tc>
          <w:tcPr>
            <w:tcW w:w="996" w:type="dxa"/>
            <w:tcBorders>
              <w:top w:val="nil"/>
              <w:left w:val="nil"/>
              <w:bottom w:val="single" w:sz="4" w:space="0" w:color="auto"/>
              <w:right w:val="single" w:sz="4" w:space="0" w:color="auto"/>
            </w:tcBorders>
            <w:shd w:val="clear" w:color="auto" w:fill="auto"/>
            <w:noWrap/>
            <w:vAlign w:val="center"/>
            <w:hideMark/>
          </w:tcPr>
          <w:p w14:paraId="49E875ED"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-450</w:t>
            </w:r>
          </w:p>
        </w:tc>
        <w:tc>
          <w:tcPr>
            <w:tcW w:w="1363" w:type="dxa"/>
            <w:tcBorders>
              <w:top w:val="nil"/>
              <w:left w:val="nil"/>
              <w:bottom w:val="single" w:sz="4" w:space="0" w:color="auto"/>
              <w:right w:val="single" w:sz="4" w:space="0" w:color="auto"/>
            </w:tcBorders>
            <w:shd w:val="clear" w:color="auto" w:fill="auto"/>
            <w:noWrap/>
            <w:vAlign w:val="center"/>
            <w:hideMark/>
          </w:tcPr>
          <w:p w14:paraId="7600D199"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-18.1%</w:t>
            </w:r>
          </w:p>
        </w:tc>
      </w:tr>
      <w:tr w:rsidR="001F595E" w:rsidRPr="001F595E" w14:paraId="2B32090E" w14:textId="77777777" w:rsidTr="00BF0EF7">
        <w:trPr>
          <w:trHeight w:val="270"/>
          <w:jc w:val="center"/>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14:paraId="793526C5" w14:textId="77777777" w:rsidR="001F595E" w:rsidRPr="001F595E" w:rsidRDefault="001F595E" w:rsidP="001F595E">
            <w:pPr>
              <w:spacing w:line="240" w:lineRule="auto"/>
              <w:rPr>
                <w:rFonts w:eastAsia="Times New Roman" w:cs="Times New Roman"/>
                <w:color w:val="000000"/>
                <w:szCs w:val="20"/>
              </w:rPr>
            </w:pPr>
            <w:r w:rsidRPr="001F595E">
              <w:rPr>
                <w:rFonts w:eastAsia="Times New Roman" w:cs="Times New Roman"/>
                <w:color w:val="000000"/>
                <w:szCs w:val="20"/>
              </w:rPr>
              <w:t>45 to 54</w:t>
            </w:r>
          </w:p>
        </w:tc>
        <w:tc>
          <w:tcPr>
            <w:tcW w:w="996" w:type="dxa"/>
            <w:tcBorders>
              <w:top w:val="nil"/>
              <w:left w:val="nil"/>
              <w:bottom w:val="single" w:sz="4" w:space="0" w:color="auto"/>
              <w:right w:val="single" w:sz="4" w:space="0" w:color="auto"/>
            </w:tcBorders>
            <w:shd w:val="clear" w:color="auto" w:fill="auto"/>
            <w:noWrap/>
            <w:vAlign w:val="center"/>
            <w:hideMark/>
          </w:tcPr>
          <w:p w14:paraId="071D5233"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1,840</w:t>
            </w:r>
          </w:p>
        </w:tc>
        <w:tc>
          <w:tcPr>
            <w:tcW w:w="1363" w:type="dxa"/>
            <w:tcBorders>
              <w:top w:val="nil"/>
              <w:left w:val="nil"/>
              <w:bottom w:val="single" w:sz="4" w:space="0" w:color="auto"/>
              <w:right w:val="single" w:sz="4" w:space="0" w:color="auto"/>
            </w:tcBorders>
            <w:shd w:val="clear" w:color="auto" w:fill="auto"/>
            <w:noWrap/>
            <w:vAlign w:val="center"/>
            <w:hideMark/>
          </w:tcPr>
          <w:p w14:paraId="0AE7211C"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12.8%</w:t>
            </w:r>
          </w:p>
        </w:tc>
        <w:tc>
          <w:tcPr>
            <w:tcW w:w="996" w:type="dxa"/>
            <w:tcBorders>
              <w:top w:val="nil"/>
              <w:left w:val="nil"/>
              <w:bottom w:val="single" w:sz="4" w:space="0" w:color="auto"/>
              <w:right w:val="single" w:sz="4" w:space="0" w:color="auto"/>
            </w:tcBorders>
            <w:shd w:val="clear" w:color="auto" w:fill="auto"/>
            <w:noWrap/>
            <w:vAlign w:val="center"/>
            <w:hideMark/>
          </w:tcPr>
          <w:p w14:paraId="5FEDD396"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1,829</w:t>
            </w:r>
          </w:p>
        </w:tc>
        <w:tc>
          <w:tcPr>
            <w:tcW w:w="1363" w:type="dxa"/>
            <w:tcBorders>
              <w:top w:val="nil"/>
              <w:left w:val="nil"/>
              <w:bottom w:val="single" w:sz="4" w:space="0" w:color="auto"/>
              <w:right w:val="single" w:sz="4" w:space="0" w:color="auto"/>
            </w:tcBorders>
            <w:shd w:val="clear" w:color="auto" w:fill="auto"/>
            <w:noWrap/>
            <w:vAlign w:val="center"/>
            <w:hideMark/>
          </w:tcPr>
          <w:p w14:paraId="41DB05F9"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13.4%</w:t>
            </w:r>
          </w:p>
        </w:tc>
        <w:tc>
          <w:tcPr>
            <w:tcW w:w="996" w:type="dxa"/>
            <w:tcBorders>
              <w:top w:val="nil"/>
              <w:left w:val="nil"/>
              <w:bottom w:val="single" w:sz="4" w:space="0" w:color="auto"/>
              <w:right w:val="single" w:sz="4" w:space="0" w:color="auto"/>
            </w:tcBorders>
            <w:shd w:val="clear" w:color="auto" w:fill="auto"/>
            <w:noWrap/>
            <w:vAlign w:val="center"/>
            <w:hideMark/>
          </w:tcPr>
          <w:p w14:paraId="0A80EB31"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-11</w:t>
            </w:r>
          </w:p>
        </w:tc>
        <w:tc>
          <w:tcPr>
            <w:tcW w:w="1363" w:type="dxa"/>
            <w:tcBorders>
              <w:top w:val="nil"/>
              <w:left w:val="nil"/>
              <w:bottom w:val="single" w:sz="4" w:space="0" w:color="auto"/>
              <w:right w:val="single" w:sz="4" w:space="0" w:color="auto"/>
            </w:tcBorders>
            <w:shd w:val="clear" w:color="auto" w:fill="auto"/>
            <w:noWrap/>
            <w:vAlign w:val="center"/>
            <w:hideMark/>
          </w:tcPr>
          <w:p w14:paraId="0ECB6017"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-0.6%</w:t>
            </w:r>
          </w:p>
        </w:tc>
      </w:tr>
      <w:tr w:rsidR="001F595E" w:rsidRPr="001F595E" w14:paraId="3713C0C4" w14:textId="77777777" w:rsidTr="00BF0EF7">
        <w:trPr>
          <w:trHeight w:val="270"/>
          <w:jc w:val="center"/>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14:paraId="3992287E" w14:textId="77777777" w:rsidR="001F595E" w:rsidRPr="001F595E" w:rsidRDefault="001F595E" w:rsidP="001F595E">
            <w:pPr>
              <w:spacing w:line="240" w:lineRule="auto"/>
              <w:rPr>
                <w:rFonts w:eastAsia="Times New Roman" w:cs="Times New Roman"/>
                <w:color w:val="000000"/>
                <w:szCs w:val="20"/>
              </w:rPr>
            </w:pPr>
            <w:r w:rsidRPr="001F595E">
              <w:rPr>
                <w:rFonts w:eastAsia="Times New Roman" w:cs="Times New Roman"/>
                <w:color w:val="000000"/>
                <w:szCs w:val="20"/>
              </w:rPr>
              <w:t>55 to 64</w:t>
            </w:r>
          </w:p>
        </w:tc>
        <w:tc>
          <w:tcPr>
            <w:tcW w:w="996" w:type="dxa"/>
            <w:tcBorders>
              <w:top w:val="nil"/>
              <w:left w:val="nil"/>
              <w:bottom w:val="single" w:sz="4" w:space="0" w:color="auto"/>
              <w:right w:val="single" w:sz="4" w:space="0" w:color="auto"/>
            </w:tcBorders>
            <w:shd w:val="clear" w:color="auto" w:fill="auto"/>
            <w:noWrap/>
            <w:vAlign w:val="center"/>
            <w:hideMark/>
          </w:tcPr>
          <w:p w14:paraId="37282B69"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1,172</w:t>
            </w:r>
          </w:p>
        </w:tc>
        <w:tc>
          <w:tcPr>
            <w:tcW w:w="1363" w:type="dxa"/>
            <w:tcBorders>
              <w:top w:val="nil"/>
              <w:left w:val="nil"/>
              <w:bottom w:val="single" w:sz="4" w:space="0" w:color="auto"/>
              <w:right w:val="single" w:sz="4" w:space="0" w:color="auto"/>
            </w:tcBorders>
            <w:shd w:val="clear" w:color="auto" w:fill="auto"/>
            <w:noWrap/>
            <w:vAlign w:val="center"/>
            <w:hideMark/>
          </w:tcPr>
          <w:p w14:paraId="1B16397B"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8.1%</w:t>
            </w:r>
          </w:p>
        </w:tc>
        <w:tc>
          <w:tcPr>
            <w:tcW w:w="996" w:type="dxa"/>
            <w:tcBorders>
              <w:top w:val="nil"/>
              <w:left w:val="nil"/>
              <w:bottom w:val="single" w:sz="4" w:space="0" w:color="auto"/>
              <w:right w:val="single" w:sz="4" w:space="0" w:color="auto"/>
            </w:tcBorders>
            <w:shd w:val="clear" w:color="auto" w:fill="auto"/>
            <w:noWrap/>
            <w:vAlign w:val="center"/>
            <w:hideMark/>
          </w:tcPr>
          <w:p w14:paraId="3EA7F176"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1,440</w:t>
            </w:r>
          </w:p>
        </w:tc>
        <w:tc>
          <w:tcPr>
            <w:tcW w:w="1363" w:type="dxa"/>
            <w:tcBorders>
              <w:top w:val="nil"/>
              <w:left w:val="nil"/>
              <w:bottom w:val="single" w:sz="4" w:space="0" w:color="auto"/>
              <w:right w:val="single" w:sz="4" w:space="0" w:color="auto"/>
            </w:tcBorders>
            <w:shd w:val="clear" w:color="auto" w:fill="auto"/>
            <w:noWrap/>
            <w:vAlign w:val="center"/>
            <w:hideMark/>
          </w:tcPr>
          <w:p w14:paraId="4BE7042C"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10.6%</w:t>
            </w:r>
          </w:p>
        </w:tc>
        <w:tc>
          <w:tcPr>
            <w:tcW w:w="996" w:type="dxa"/>
            <w:tcBorders>
              <w:top w:val="nil"/>
              <w:left w:val="nil"/>
              <w:bottom w:val="single" w:sz="4" w:space="0" w:color="auto"/>
              <w:right w:val="single" w:sz="4" w:space="0" w:color="auto"/>
            </w:tcBorders>
            <w:shd w:val="clear" w:color="auto" w:fill="auto"/>
            <w:noWrap/>
            <w:vAlign w:val="center"/>
            <w:hideMark/>
          </w:tcPr>
          <w:p w14:paraId="7897F0AF"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268</w:t>
            </w:r>
          </w:p>
        </w:tc>
        <w:tc>
          <w:tcPr>
            <w:tcW w:w="1363" w:type="dxa"/>
            <w:tcBorders>
              <w:top w:val="nil"/>
              <w:left w:val="nil"/>
              <w:bottom w:val="single" w:sz="4" w:space="0" w:color="auto"/>
              <w:right w:val="single" w:sz="4" w:space="0" w:color="auto"/>
            </w:tcBorders>
            <w:shd w:val="clear" w:color="auto" w:fill="auto"/>
            <w:noWrap/>
            <w:vAlign w:val="center"/>
            <w:hideMark/>
          </w:tcPr>
          <w:p w14:paraId="77F96E92"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22.9%</w:t>
            </w:r>
          </w:p>
        </w:tc>
      </w:tr>
      <w:tr w:rsidR="001F595E" w:rsidRPr="001F595E" w14:paraId="63E1D410" w14:textId="77777777" w:rsidTr="00BF0EF7">
        <w:trPr>
          <w:trHeight w:val="270"/>
          <w:jc w:val="center"/>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14:paraId="0BD6DE12" w14:textId="77777777" w:rsidR="001F595E" w:rsidRPr="001F595E" w:rsidRDefault="001F595E" w:rsidP="001F595E">
            <w:pPr>
              <w:spacing w:line="240" w:lineRule="auto"/>
              <w:rPr>
                <w:rFonts w:eastAsia="Times New Roman" w:cs="Times New Roman"/>
                <w:color w:val="000000"/>
                <w:szCs w:val="20"/>
              </w:rPr>
            </w:pPr>
            <w:r w:rsidRPr="001F595E">
              <w:rPr>
                <w:rFonts w:eastAsia="Times New Roman" w:cs="Times New Roman"/>
                <w:color w:val="000000"/>
                <w:szCs w:val="20"/>
              </w:rPr>
              <w:t>65 and over</w:t>
            </w:r>
          </w:p>
        </w:tc>
        <w:tc>
          <w:tcPr>
            <w:tcW w:w="996" w:type="dxa"/>
            <w:tcBorders>
              <w:top w:val="nil"/>
              <w:left w:val="nil"/>
              <w:bottom w:val="single" w:sz="4" w:space="0" w:color="auto"/>
              <w:right w:val="single" w:sz="4" w:space="0" w:color="auto"/>
            </w:tcBorders>
            <w:shd w:val="clear" w:color="auto" w:fill="auto"/>
            <w:noWrap/>
            <w:vAlign w:val="center"/>
            <w:hideMark/>
          </w:tcPr>
          <w:p w14:paraId="4D121B3A"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1,481</w:t>
            </w:r>
          </w:p>
        </w:tc>
        <w:tc>
          <w:tcPr>
            <w:tcW w:w="1363" w:type="dxa"/>
            <w:tcBorders>
              <w:top w:val="nil"/>
              <w:left w:val="nil"/>
              <w:bottom w:val="single" w:sz="4" w:space="0" w:color="auto"/>
              <w:right w:val="single" w:sz="4" w:space="0" w:color="auto"/>
            </w:tcBorders>
            <w:shd w:val="clear" w:color="auto" w:fill="auto"/>
            <w:noWrap/>
            <w:vAlign w:val="center"/>
            <w:hideMark/>
          </w:tcPr>
          <w:p w14:paraId="4AAB4CDF"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10.3%</w:t>
            </w:r>
          </w:p>
        </w:tc>
        <w:tc>
          <w:tcPr>
            <w:tcW w:w="996" w:type="dxa"/>
            <w:tcBorders>
              <w:top w:val="nil"/>
              <w:left w:val="nil"/>
              <w:bottom w:val="single" w:sz="4" w:space="0" w:color="auto"/>
              <w:right w:val="single" w:sz="4" w:space="0" w:color="auto"/>
            </w:tcBorders>
            <w:shd w:val="clear" w:color="auto" w:fill="auto"/>
            <w:noWrap/>
            <w:vAlign w:val="center"/>
            <w:hideMark/>
          </w:tcPr>
          <w:p w14:paraId="28B0E7D2"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1,262</w:t>
            </w:r>
          </w:p>
        </w:tc>
        <w:tc>
          <w:tcPr>
            <w:tcW w:w="1363" w:type="dxa"/>
            <w:tcBorders>
              <w:top w:val="nil"/>
              <w:left w:val="nil"/>
              <w:bottom w:val="single" w:sz="4" w:space="0" w:color="auto"/>
              <w:right w:val="single" w:sz="4" w:space="0" w:color="auto"/>
            </w:tcBorders>
            <w:shd w:val="clear" w:color="auto" w:fill="auto"/>
            <w:noWrap/>
            <w:vAlign w:val="center"/>
            <w:hideMark/>
          </w:tcPr>
          <w:p w14:paraId="25BA30D7"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9.3%</w:t>
            </w:r>
          </w:p>
        </w:tc>
        <w:tc>
          <w:tcPr>
            <w:tcW w:w="996" w:type="dxa"/>
            <w:tcBorders>
              <w:top w:val="nil"/>
              <w:left w:val="nil"/>
              <w:bottom w:val="single" w:sz="4" w:space="0" w:color="auto"/>
              <w:right w:val="single" w:sz="4" w:space="0" w:color="auto"/>
            </w:tcBorders>
            <w:shd w:val="clear" w:color="auto" w:fill="auto"/>
            <w:noWrap/>
            <w:vAlign w:val="center"/>
            <w:hideMark/>
          </w:tcPr>
          <w:p w14:paraId="72F081DE"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-219</w:t>
            </w:r>
          </w:p>
        </w:tc>
        <w:tc>
          <w:tcPr>
            <w:tcW w:w="1363" w:type="dxa"/>
            <w:tcBorders>
              <w:top w:val="nil"/>
              <w:left w:val="nil"/>
              <w:bottom w:val="single" w:sz="4" w:space="0" w:color="auto"/>
              <w:right w:val="single" w:sz="4" w:space="0" w:color="auto"/>
            </w:tcBorders>
            <w:shd w:val="clear" w:color="auto" w:fill="auto"/>
            <w:noWrap/>
            <w:vAlign w:val="center"/>
            <w:hideMark/>
          </w:tcPr>
          <w:p w14:paraId="0FB312B8" w14:textId="77777777" w:rsidR="001F595E" w:rsidRPr="001F595E" w:rsidRDefault="001F595E" w:rsidP="00F022FC">
            <w:pPr>
              <w:spacing w:line="240" w:lineRule="auto"/>
              <w:jc w:val="center"/>
              <w:rPr>
                <w:rFonts w:eastAsia="Times New Roman" w:cs="Times New Roman"/>
                <w:color w:val="000000"/>
                <w:szCs w:val="20"/>
              </w:rPr>
            </w:pPr>
            <w:r w:rsidRPr="001F595E">
              <w:rPr>
                <w:rFonts w:eastAsia="Times New Roman" w:cs="Times New Roman"/>
                <w:color w:val="000000"/>
                <w:szCs w:val="20"/>
              </w:rPr>
              <w:t>-14.8%</w:t>
            </w:r>
          </w:p>
        </w:tc>
      </w:tr>
    </w:tbl>
    <w:p w14:paraId="699164FE" w14:textId="77777777" w:rsidR="001F595E" w:rsidRDefault="001F595E" w:rsidP="008A1667">
      <w:pPr>
        <w:spacing w:after="200"/>
        <w:ind w:left="180"/>
        <w:rPr>
          <w:sz w:val="16"/>
        </w:rPr>
      </w:pPr>
      <w:r>
        <w:rPr>
          <w:sz w:val="16"/>
        </w:rPr>
        <w:t>Source: U.S. Census Bureau</w:t>
      </w:r>
    </w:p>
    <w:p w14:paraId="64D40757" w14:textId="68519872" w:rsidR="001F595E" w:rsidRPr="00BF0EF7" w:rsidRDefault="001F595E" w:rsidP="00D44E3B">
      <w:pPr>
        <w:spacing w:after="160"/>
        <w:jc w:val="both"/>
      </w:pPr>
      <w:r w:rsidRPr="00BF0EF7">
        <w:t>Hudson County similarly saw its greatest increase in the 55 to 64 age cohort (25.2%) but also experienced moderate increases in the 45 to 54 cohort (14.7%), the 25 to 34 cohort (10.4%) and in those under 5 years</w:t>
      </w:r>
      <w:r w:rsidR="002F0691" w:rsidRPr="00BF0EF7">
        <w:t xml:space="preserve"> (9.9%). The largest decrease</w:t>
      </w:r>
      <w:r w:rsidRPr="00BF0EF7">
        <w:t xml:space="preserve"> </w:t>
      </w:r>
      <w:r w:rsidR="002F0691" w:rsidRPr="00BF0EF7">
        <w:t>(</w:t>
      </w:r>
      <w:r w:rsidRPr="00BF0EF7">
        <w:t>13.2</w:t>
      </w:r>
      <w:r w:rsidR="008A1667">
        <w:t>%</w:t>
      </w:r>
      <w:r w:rsidR="002F0691" w:rsidRPr="00BF0EF7">
        <w:t>)</w:t>
      </w:r>
      <w:r w:rsidRPr="00BF0EF7">
        <w:t xml:space="preserve"> was seen in the 5 to 14 age cohort.</w:t>
      </w:r>
    </w:p>
    <w:tbl>
      <w:tblPr>
        <w:tblW w:w="8962" w:type="dxa"/>
        <w:jc w:val="center"/>
        <w:tblLook w:val="04A0" w:firstRow="1" w:lastRow="0" w:firstColumn="1" w:lastColumn="0" w:noHBand="0" w:noVBand="1"/>
      </w:tblPr>
      <w:tblGrid>
        <w:gridCol w:w="1885"/>
        <w:gridCol w:w="996"/>
        <w:gridCol w:w="1363"/>
        <w:gridCol w:w="996"/>
        <w:gridCol w:w="1363"/>
        <w:gridCol w:w="996"/>
        <w:gridCol w:w="1363"/>
      </w:tblGrid>
      <w:tr w:rsidR="001F595E" w:rsidRPr="001F595E" w14:paraId="381B1A3E" w14:textId="77777777" w:rsidTr="00187E1D">
        <w:trPr>
          <w:trHeight w:val="270"/>
          <w:jc w:val="center"/>
        </w:trPr>
        <w:tc>
          <w:tcPr>
            <w:tcW w:w="8962"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52A7018" w14:textId="77777777" w:rsidR="001F595E" w:rsidRPr="001F595E" w:rsidRDefault="001F595E" w:rsidP="001F595E">
            <w:pPr>
              <w:spacing w:line="240" w:lineRule="auto"/>
              <w:jc w:val="center"/>
              <w:rPr>
                <w:rFonts w:eastAsia="Times New Roman" w:cs="Times New Roman"/>
                <w:b/>
                <w:bCs/>
                <w:color w:val="000000"/>
                <w:szCs w:val="20"/>
              </w:rPr>
            </w:pPr>
            <w:r w:rsidRPr="001F595E">
              <w:rPr>
                <w:rFonts w:eastAsia="Times New Roman" w:cs="Times New Roman"/>
                <w:b/>
                <w:bCs/>
                <w:color w:val="000000"/>
                <w:szCs w:val="20"/>
              </w:rPr>
              <w:t>Population by Age 2000 and 2010, Hudson County</w:t>
            </w:r>
          </w:p>
        </w:tc>
      </w:tr>
      <w:tr w:rsidR="001F595E" w:rsidRPr="001F595E" w14:paraId="27296D13" w14:textId="77777777" w:rsidTr="00187E1D">
        <w:trPr>
          <w:trHeight w:val="270"/>
          <w:jc w:val="center"/>
        </w:trPr>
        <w:tc>
          <w:tcPr>
            <w:tcW w:w="1885"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14:paraId="02CA87FB" w14:textId="77777777" w:rsidR="001F595E" w:rsidRPr="001F595E" w:rsidRDefault="001F595E" w:rsidP="001F595E">
            <w:pPr>
              <w:spacing w:line="240" w:lineRule="auto"/>
              <w:jc w:val="center"/>
              <w:rPr>
                <w:rFonts w:eastAsia="Times New Roman" w:cs="Times New Roman"/>
                <w:b/>
                <w:bCs/>
                <w:color w:val="000000"/>
                <w:szCs w:val="20"/>
              </w:rPr>
            </w:pPr>
            <w:r w:rsidRPr="001F595E">
              <w:rPr>
                <w:rFonts w:eastAsia="Times New Roman" w:cs="Times New Roman"/>
                <w:b/>
                <w:bCs/>
                <w:color w:val="000000"/>
                <w:szCs w:val="20"/>
              </w:rPr>
              <w:t>Population</w:t>
            </w:r>
          </w:p>
        </w:tc>
        <w:tc>
          <w:tcPr>
            <w:tcW w:w="2359"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ECF584A" w14:textId="77777777" w:rsidR="001F595E" w:rsidRPr="001F595E" w:rsidRDefault="001F595E" w:rsidP="001F595E">
            <w:pPr>
              <w:spacing w:line="240" w:lineRule="auto"/>
              <w:jc w:val="center"/>
              <w:rPr>
                <w:rFonts w:eastAsia="Times New Roman" w:cs="Times New Roman"/>
                <w:b/>
                <w:bCs/>
                <w:color w:val="000000"/>
                <w:szCs w:val="20"/>
              </w:rPr>
            </w:pPr>
            <w:r w:rsidRPr="001F595E">
              <w:rPr>
                <w:rFonts w:eastAsia="Times New Roman" w:cs="Times New Roman"/>
                <w:b/>
                <w:bCs/>
                <w:color w:val="000000"/>
                <w:szCs w:val="20"/>
              </w:rPr>
              <w:t>2000</w:t>
            </w:r>
          </w:p>
        </w:tc>
        <w:tc>
          <w:tcPr>
            <w:tcW w:w="2359"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37AD9E3" w14:textId="77777777" w:rsidR="001F595E" w:rsidRPr="001F595E" w:rsidRDefault="001F595E" w:rsidP="001F595E">
            <w:pPr>
              <w:spacing w:line="240" w:lineRule="auto"/>
              <w:jc w:val="center"/>
              <w:rPr>
                <w:rFonts w:eastAsia="Times New Roman" w:cs="Times New Roman"/>
                <w:b/>
                <w:bCs/>
                <w:color w:val="000000"/>
                <w:szCs w:val="20"/>
              </w:rPr>
            </w:pPr>
            <w:r w:rsidRPr="001F595E">
              <w:rPr>
                <w:rFonts w:eastAsia="Times New Roman" w:cs="Times New Roman"/>
                <w:b/>
                <w:bCs/>
                <w:color w:val="000000"/>
                <w:szCs w:val="20"/>
              </w:rPr>
              <w:t>2010</w:t>
            </w:r>
          </w:p>
        </w:tc>
        <w:tc>
          <w:tcPr>
            <w:tcW w:w="2359"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B05C37C" w14:textId="77777777" w:rsidR="001F595E" w:rsidRPr="001F595E" w:rsidRDefault="001F595E" w:rsidP="001F595E">
            <w:pPr>
              <w:spacing w:line="240" w:lineRule="auto"/>
              <w:jc w:val="center"/>
              <w:rPr>
                <w:rFonts w:eastAsia="Times New Roman" w:cs="Times New Roman"/>
                <w:b/>
                <w:bCs/>
                <w:color w:val="000000"/>
                <w:szCs w:val="20"/>
              </w:rPr>
            </w:pPr>
            <w:r w:rsidRPr="001F595E">
              <w:rPr>
                <w:rFonts w:eastAsia="Times New Roman" w:cs="Times New Roman"/>
                <w:b/>
                <w:bCs/>
                <w:color w:val="000000"/>
                <w:szCs w:val="20"/>
              </w:rPr>
              <w:t>Change, 2000 to 2010</w:t>
            </w:r>
          </w:p>
        </w:tc>
      </w:tr>
      <w:tr w:rsidR="001F595E" w:rsidRPr="001F595E" w14:paraId="1E386F7B" w14:textId="77777777" w:rsidTr="00187E1D">
        <w:trPr>
          <w:trHeight w:val="270"/>
          <w:jc w:val="center"/>
        </w:trPr>
        <w:tc>
          <w:tcPr>
            <w:tcW w:w="1885"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7B4A43A5" w14:textId="77777777" w:rsidR="001F595E" w:rsidRPr="001F595E" w:rsidRDefault="001F595E" w:rsidP="001F595E">
            <w:pPr>
              <w:spacing w:line="240" w:lineRule="auto"/>
              <w:rPr>
                <w:rFonts w:eastAsia="Times New Roman" w:cs="Times New Roman"/>
                <w:b/>
                <w:bCs/>
                <w:color w:val="000000"/>
                <w:szCs w:val="20"/>
              </w:rPr>
            </w:pPr>
          </w:p>
        </w:tc>
        <w:tc>
          <w:tcPr>
            <w:tcW w:w="996" w:type="dxa"/>
            <w:tcBorders>
              <w:top w:val="nil"/>
              <w:left w:val="nil"/>
              <w:bottom w:val="single" w:sz="4" w:space="0" w:color="auto"/>
              <w:right w:val="single" w:sz="4" w:space="0" w:color="auto"/>
            </w:tcBorders>
            <w:shd w:val="clear" w:color="auto" w:fill="F2F2F2" w:themeFill="background1" w:themeFillShade="F2"/>
            <w:noWrap/>
            <w:vAlign w:val="center"/>
            <w:hideMark/>
          </w:tcPr>
          <w:p w14:paraId="6B1217A9" w14:textId="77777777" w:rsidR="001F595E" w:rsidRPr="001F595E" w:rsidRDefault="001F595E" w:rsidP="001F595E">
            <w:pPr>
              <w:spacing w:line="240" w:lineRule="auto"/>
              <w:jc w:val="center"/>
              <w:rPr>
                <w:rFonts w:eastAsia="Times New Roman" w:cs="Times New Roman"/>
                <w:b/>
                <w:bCs/>
                <w:color w:val="000000"/>
                <w:szCs w:val="20"/>
              </w:rPr>
            </w:pPr>
            <w:r w:rsidRPr="001F595E">
              <w:rPr>
                <w:rFonts w:eastAsia="Times New Roman" w:cs="Times New Roman"/>
                <w:b/>
                <w:bCs/>
                <w:color w:val="000000"/>
                <w:szCs w:val="20"/>
              </w:rPr>
              <w:t>Number</w:t>
            </w:r>
          </w:p>
        </w:tc>
        <w:tc>
          <w:tcPr>
            <w:tcW w:w="1363" w:type="dxa"/>
            <w:tcBorders>
              <w:top w:val="nil"/>
              <w:left w:val="nil"/>
              <w:bottom w:val="single" w:sz="4" w:space="0" w:color="auto"/>
              <w:right w:val="single" w:sz="4" w:space="0" w:color="auto"/>
            </w:tcBorders>
            <w:shd w:val="clear" w:color="auto" w:fill="F2F2F2" w:themeFill="background1" w:themeFillShade="F2"/>
            <w:noWrap/>
            <w:vAlign w:val="center"/>
            <w:hideMark/>
          </w:tcPr>
          <w:p w14:paraId="30229F03" w14:textId="58B528C9" w:rsidR="001F595E" w:rsidRPr="001F595E" w:rsidRDefault="00F022FC" w:rsidP="001F595E">
            <w:pPr>
              <w:spacing w:line="240" w:lineRule="auto"/>
              <w:jc w:val="center"/>
              <w:rPr>
                <w:rFonts w:eastAsia="Times New Roman" w:cs="Times New Roman"/>
                <w:b/>
                <w:bCs/>
                <w:color w:val="000000"/>
                <w:szCs w:val="20"/>
              </w:rPr>
            </w:pPr>
            <w:r>
              <w:rPr>
                <w:rFonts w:eastAsia="Times New Roman" w:cs="Times New Roman"/>
                <w:b/>
                <w:bCs/>
                <w:color w:val="000000"/>
                <w:szCs w:val="20"/>
              </w:rPr>
              <w:t>Percent</w:t>
            </w:r>
          </w:p>
        </w:tc>
        <w:tc>
          <w:tcPr>
            <w:tcW w:w="996" w:type="dxa"/>
            <w:tcBorders>
              <w:top w:val="nil"/>
              <w:left w:val="nil"/>
              <w:bottom w:val="single" w:sz="4" w:space="0" w:color="auto"/>
              <w:right w:val="single" w:sz="4" w:space="0" w:color="auto"/>
            </w:tcBorders>
            <w:shd w:val="clear" w:color="auto" w:fill="F2F2F2" w:themeFill="background1" w:themeFillShade="F2"/>
            <w:noWrap/>
            <w:vAlign w:val="center"/>
            <w:hideMark/>
          </w:tcPr>
          <w:p w14:paraId="3B3B103B" w14:textId="77777777" w:rsidR="001F595E" w:rsidRPr="001F595E" w:rsidRDefault="001F595E" w:rsidP="001F595E">
            <w:pPr>
              <w:spacing w:line="240" w:lineRule="auto"/>
              <w:jc w:val="center"/>
              <w:rPr>
                <w:rFonts w:eastAsia="Times New Roman" w:cs="Times New Roman"/>
                <w:b/>
                <w:bCs/>
                <w:color w:val="000000"/>
                <w:szCs w:val="20"/>
              </w:rPr>
            </w:pPr>
            <w:r w:rsidRPr="001F595E">
              <w:rPr>
                <w:rFonts w:eastAsia="Times New Roman" w:cs="Times New Roman"/>
                <w:b/>
                <w:bCs/>
                <w:color w:val="000000"/>
                <w:szCs w:val="20"/>
              </w:rPr>
              <w:t>Number</w:t>
            </w:r>
          </w:p>
        </w:tc>
        <w:tc>
          <w:tcPr>
            <w:tcW w:w="1363" w:type="dxa"/>
            <w:tcBorders>
              <w:top w:val="nil"/>
              <w:left w:val="nil"/>
              <w:bottom w:val="single" w:sz="4" w:space="0" w:color="auto"/>
              <w:right w:val="single" w:sz="4" w:space="0" w:color="auto"/>
            </w:tcBorders>
            <w:shd w:val="clear" w:color="auto" w:fill="F2F2F2" w:themeFill="background1" w:themeFillShade="F2"/>
            <w:noWrap/>
            <w:vAlign w:val="center"/>
            <w:hideMark/>
          </w:tcPr>
          <w:p w14:paraId="63EA6E9D" w14:textId="176CA8F3" w:rsidR="001F595E" w:rsidRPr="001F595E" w:rsidRDefault="00F022FC" w:rsidP="001F595E">
            <w:pPr>
              <w:spacing w:line="240" w:lineRule="auto"/>
              <w:jc w:val="center"/>
              <w:rPr>
                <w:rFonts w:eastAsia="Times New Roman" w:cs="Times New Roman"/>
                <w:b/>
                <w:bCs/>
                <w:color w:val="000000"/>
                <w:szCs w:val="20"/>
              </w:rPr>
            </w:pPr>
            <w:r>
              <w:rPr>
                <w:rFonts w:eastAsia="Times New Roman" w:cs="Times New Roman"/>
                <w:b/>
                <w:bCs/>
                <w:color w:val="000000"/>
                <w:szCs w:val="20"/>
              </w:rPr>
              <w:t>Percent</w:t>
            </w:r>
          </w:p>
        </w:tc>
        <w:tc>
          <w:tcPr>
            <w:tcW w:w="996" w:type="dxa"/>
            <w:tcBorders>
              <w:top w:val="nil"/>
              <w:left w:val="nil"/>
              <w:bottom w:val="single" w:sz="4" w:space="0" w:color="auto"/>
              <w:right w:val="single" w:sz="4" w:space="0" w:color="auto"/>
            </w:tcBorders>
            <w:shd w:val="clear" w:color="auto" w:fill="F2F2F2" w:themeFill="background1" w:themeFillShade="F2"/>
            <w:noWrap/>
            <w:vAlign w:val="center"/>
            <w:hideMark/>
          </w:tcPr>
          <w:p w14:paraId="33A26C4E" w14:textId="77777777" w:rsidR="001F595E" w:rsidRPr="001F595E" w:rsidRDefault="001F595E" w:rsidP="001F595E">
            <w:pPr>
              <w:spacing w:line="240" w:lineRule="auto"/>
              <w:jc w:val="center"/>
              <w:rPr>
                <w:rFonts w:eastAsia="Times New Roman" w:cs="Times New Roman"/>
                <w:b/>
                <w:bCs/>
                <w:color w:val="000000"/>
                <w:szCs w:val="20"/>
              </w:rPr>
            </w:pPr>
            <w:r w:rsidRPr="001F595E">
              <w:rPr>
                <w:rFonts w:eastAsia="Times New Roman" w:cs="Times New Roman"/>
                <w:b/>
                <w:bCs/>
                <w:color w:val="000000"/>
                <w:szCs w:val="20"/>
              </w:rPr>
              <w:t>Number</w:t>
            </w:r>
          </w:p>
        </w:tc>
        <w:tc>
          <w:tcPr>
            <w:tcW w:w="1363" w:type="dxa"/>
            <w:tcBorders>
              <w:top w:val="nil"/>
              <w:left w:val="nil"/>
              <w:bottom w:val="single" w:sz="4" w:space="0" w:color="auto"/>
              <w:right w:val="single" w:sz="4" w:space="0" w:color="auto"/>
            </w:tcBorders>
            <w:shd w:val="clear" w:color="auto" w:fill="F2F2F2" w:themeFill="background1" w:themeFillShade="F2"/>
            <w:noWrap/>
            <w:vAlign w:val="center"/>
            <w:hideMark/>
          </w:tcPr>
          <w:p w14:paraId="7921BC0E" w14:textId="3D3F30E9" w:rsidR="001F595E" w:rsidRPr="001F595E" w:rsidRDefault="00F022FC" w:rsidP="001F595E">
            <w:pPr>
              <w:spacing w:line="240" w:lineRule="auto"/>
              <w:jc w:val="center"/>
              <w:rPr>
                <w:rFonts w:eastAsia="Times New Roman" w:cs="Times New Roman"/>
                <w:b/>
                <w:bCs/>
                <w:color w:val="000000"/>
                <w:szCs w:val="20"/>
              </w:rPr>
            </w:pPr>
            <w:r>
              <w:rPr>
                <w:rFonts w:eastAsia="Times New Roman" w:cs="Times New Roman"/>
                <w:b/>
                <w:bCs/>
                <w:color w:val="000000"/>
                <w:szCs w:val="20"/>
              </w:rPr>
              <w:t>Percent</w:t>
            </w:r>
          </w:p>
        </w:tc>
      </w:tr>
      <w:tr w:rsidR="001F595E" w:rsidRPr="001F595E" w14:paraId="7EE92F33" w14:textId="77777777" w:rsidTr="00BF0EF7">
        <w:trPr>
          <w:trHeight w:val="270"/>
          <w:jc w:val="center"/>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14:paraId="7619880A" w14:textId="77777777" w:rsidR="001F595E" w:rsidRPr="001F595E" w:rsidRDefault="001F595E" w:rsidP="001F595E">
            <w:pPr>
              <w:spacing w:line="240" w:lineRule="auto"/>
              <w:rPr>
                <w:rFonts w:eastAsia="Times New Roman" w:cs="Times New Roman"/>
                <w:color w:val="222222"/>
                <w:szCs w:val="20"/>
              </w:rPr>
            </w:pPr>
            <w:r w:rsidRPr="001F595E">
              <w:rPr>
                <w:rFonts w:eastAsia="Times New Roman" w:cs="Times New Roman"/>
                <w:color w:val="222222"/>
                <w:szCs w:val="20"/>
              </w:rPr>
              <w:t>Total population</w:t>
            </w:r>
          </w:p>
        </w:tc>
        <w:tc>
          <w:tcPr>
            <w:tcW w:w="996" w:type="dxa"/>
            <w:tcBorders>
              <w:top w:val="nil"/>
              <w:left w:val="nil"/>
              <w:bottom w:val="single" w:sz="4" w:space="0" w:color="auto"/>
              <w:right w:val="single" w:sz="4" w:space="0" w:color="auto"/>
            </w:tcBorders>
            <w:shd w:val="clear" w:color="auto" w:fill="auto"/>
            <w:noWrap/>
            <w:vAlign w:val="center"/>
            <w:hideMark/>
          </w:tcPr>
          <w:p w14:paraId="4C84D6FA" w14:textId="77777777" w:rsidR="001F595E" w:rsidRPr="001F595E" w:rsidRDefault="001F595E" w:rsidP="001F595E">
            <w:pPr>
              <w:spacing w:line="240" w:lineRule="auto"/>
              <w:jc w:val="center"/>
              <w:rPr>
                <w:rFonts w:eastAsia="Times New Roman" w:cs="Times New Roman"/>
                <w:color w:val="000000"/>
                <w:szCs w:val="20"/>
              </w:rPr>
            </w:pPr>
            <w:r w:rsidRPr="001F595E">
              <w:rPr>
                <w:rFonts w:eastAsia="Times New Roman" w:cs="Times New Roman"/>
                <w:color w:val="000000"/>
                <w:szCs w:val="20"/>
              </w:rPr>
              <w:t>609,975</w:t>
            </w:r>
          </w:p>
        </w:tc>
        <w:tc>
          <w:tcPr>
            <w:tcW w:w="1363" w:type="dxa"/>
            <w:tcBorders>
              <w:top w:val="nil"/>
              <w:left w:val="nil"/>
              <w:bottom w:val="single" w:sz="4" w:space="0" w:color="auto"/>
              <w:right w:val="single" w:sz="4" w:space="0" w:color="auto"/>
            </w:tcBorders>
            <w:shd w:val="clear" w:color="auto" w:fill="auto"/>
            <w:noWrap/>
            <w:vAlign w:val="center"/>
            <w:hideMark/>
          </w:tcPr>
          <w:p w14:paraId="1F380BAA" w14:textId="77777777" w:rsidR="001F595E" w:rsidRPr="001F595E" w:rsidRDefault="001F595E" w:rsidP="001F595E">
            <w:pPr>
              <w:spacing w:line="240" w:lineRule="auto"/>
              <w:jc w:val="center"/>
              <w:rPr>
                <w:rFonts w:eastAsia="Times New Roman" w:cs="Times New Roman"/>
                <w:color w:val="000000"/>
                <w:szCs w:val="20"/>
              </w:rPr>
            </w:pPr>
            <w:r w:rsidRPr="001F595E">
              <w:rPr>
                <w:rFonts w:eastAsia="Times New Roman" w:cs="Times New Roman"/>
                <w:color w:val="000000"/>
                <w:szCs w:val="20"/>
              </w:rPr>
              <w:t>100.0%</w:t>
            </w:r>
          </w:p>
        </w:tc>
        <w:tc>
          <w:tcPr>
            <w:tcW w:w="996" w:type="dxa"/>
            <w:tcBorders>
              <w:top w:val="nil"/>
              <w:left w:val="nil"/>
              <w:bottom w:val="single" w:sz="4" w:space="0" w:color="auto"/>
              <w:right w:val="single" w:sz="4" w:space="0" w:color="auto"/>
            </w:tcBorders>
            <w:shd w:val="clear" w:color="auto" w:fill="auto"/>
            <w:noWrap/>
            <w:vAlign w:val="center"/>
            <w:hideMark/>
          </w:tcPr>
          <w:p w14:paraId="4424403D" w14:textId="77777777" w:rsidR="001F595E" w:rsidRPr="001F595E" w:rsidRDefault="001F595E" w:rsidP="001F595E">
            <w:pPr>
              <w:spacing w:line="240" w:lineRule="auto"/>
              <w:jc w:val="center"/>
              <w:rPr>
                <w:rFonts w:eastAsia="Times New Roman" w:cs="Times New Roman"/>
                <w:color w:val="222222"/>
                <w:szCs w:val="20"/>
              </w:rPr>
            </w:pPr>
            <w:r w:rsidRPr="001F595E">
              <w:rPr>
                <w:rFonts w:eastAsia="Times New Roman" w:cs="Times New Roman"/>
                <w:color w:val="222222"/>
                <w:szCs w:val="20"/>
              </w:rPr>
              <w:t>634,277</w:t>
            </w:r>
          </w:p>
        </w:tc>
        <w:tc>
          <w:tcPr>
            <w:tcW w:w="1363" w:type="dxa"/>
            <w:tcBorders>
              <w:top w:val="nil"/>
              <w:left w:val="nil"/>
              <w:bottom w:val="single" w:sz="4" w:space="0" w:color="auto"/>
              <w:right w:val="single" w:sz="4" w:space="0" w:color="auto"/>
            </w:tcBorders>
            <w:shd w:val="clear" w:color="auto" w:fill="auto"/>
            <w:noWrap/>
            <w:vAlign w:val="center"/>
            <w:hideMark/>
          </w:tcPr>
          <w:p w14:paraId="3DC148F0" w14:textId="77777777" w:rsidR="001F595E" w:rsidRPr="001F595E" w:rsidRDefault="001F595E" w:rsidP="001F595E">
            <w:pPr>
              <w:spacing w:line="240" w:lineRule="auto"/>
              <w:jc w:val="center"/>
              <w:rPr>
                <w:rFonts w:eastAsia="Times New Roman" w:cs="Times New Roman"/>
                <w:color w:val="222222"/>
                <w:szCs w:val="20"/>
              </w:rPr>
            </w:pPr>
            <w:r w:rsidRPr="001F595E">
              <w:rPr>
                <w:rFonts w:eastAsia="Times New Roman" w:cs="Times New Roman"/>
                <w:color w:val="222222"/>
                <w:szCs w:val="20"/>
              </w:rPr>
              <w:t>100.0%</w:t>
            </w:r>
          </w:p>
        </w:tc>
        <w:tc>
          <w:tcPr>
            <w:tcW w:w="996" w:type="dxa"/>
            <w:tcBorders>
              <w:top w:val="nil"/>
              <w:left w:val="nil"/>
              <w:bottom w:val="single" w:sz="4" w:space="0" w:color="auto"/>
              <w:right w:val="single" w:sz="4" w:space="0" w:color="auto"/>
            </w:tcBorders>
            <w:shd w:val="clear" w:color="auto" w:fill="auto"/>
            <w:noWrap/>
            <w:vAlign w:val="center"/>
            <w:hideMark/>
          </w:tcPr>
          <w:p w14:paraId="3B1804CA" w14:textId="77777777" w:rsidR="001F595E" w:rsidRPr="001F595E" w:rsidRDefault="001F595E" w:rsidP="001F595E">
            <w:pPr>
              <w:spacing w:line="240" w:lineRule="auto"/>
              <w:jc w:val="center"/>
              <w:rPr>
                <w:rFonts w:eastAsia="Times New Roman" w:cs="Times New Roman"/>
                <w:color w:val="000000"/>
                <w:szCs w:val="20"/>
              </w:rPr>
            </w:pPr>
            <w:r w:rsidRPr="001F595E">
              <w:rPr>
                <w:rFonts w:eastAsia="Times New Roman" w:cs="Times New Roman"/>
                <w:color w:val="000000"/>
                <w:szCs w:val="20"/>
              </w:rPr>
              <w:t>24,302</w:t>
            </w:r>
          </w:p>
        </w:tc>
        <w:tc>
          <w:tcPr>
            <w:tcW w:w="1363" w:type="dxa"/>
            <w:tcBorders>
              <w:top w:val="nil"/>
              <w:left w:val="nil"/>
              <w:bottom w:val="single" w:sz="4" w:space="0" w:color="auto"/>
              <w:right w:val="single" w:sz="4" w:space="0" w:color="auto"/>
            </w:tcBorders>
            <w:shd w:val="clear" w:color="auto" w:fill="auto"/>
            <w:noWrap/>
            <w:vAlign w:val="center"/>
            <w:hideMark/>
          </w:tcPr>
          <w:p w14:paraId="237C9EEA" w14:textId="77777777" w:rsidR="001F595E" w:rsidRPr="001F595E" w:rsidRDefault="001F595E" w:rsidP="001F595E">
            <w:pPr>
              <w:spacing w:line="240" w:lineRule="auto"/>
              <w:jc w:val="center"/>
              <w:rPr>
                <w:rFonts w:eastAsia="Times New Roman" w:cs="Times New Roman"/>
                <w:color w:val="000000"/>
                <w:szCs w:val="20"/>
              </w:rPr>
            </w:pPr>
            <w:r w:rsidRPr="001F595E">
              <w:rPr>
                <w:rFonts w:eastAsia="Times New Roman" w:cs="Times New Roman"/>
                <w:color w:val="000000"/>
                <w:szCs w:val="20"/>
              </w:rPr>
              <w:t>4.0%</w:t>
            </w:r>
          </w:p>
        </w:tc>
      </w:tr>
      <w:tr w:rsidR="001F595E" w:rsidRPr="001F595E" w14:paraId="3D9469D4" w14:textId="77777777" w:rsidTr="00BF0EF7">
        <w:trPr>
          <w:trHeight w:val="270"/>
          <w:jc w:val="center"/>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14:paraId="52C4C092" w14:textId="77777777" w:rsidR="001F595E" w:rsidRPr="001F595E" w:rsidRDefault="001F595E" w:rsidP="001F595E">
            <w:pPr>
              <w:spacing w:line="240" w:lineRule="auto"/>
              <w:rPr>
                <w:rFonts w:eastAsia="Times New Roman" w:cs="Times New Roman"/>
                <w:color w:val="222222"/>
                <w:szCs w:val="20"/>
              </w:rPr>
            </w:pPr>
            <w:r w:rsidRPr="001F595E">
              <w:rPr>
                <w:rFonts w:eastAsia="Times New Roman" w:cs="Times New Roman"/>
                <w:color w:val="222222"/>
                <w:szCs w:val="20"/>
              </w:rPr>
              <w:t>Under 5 years</w:t>
            </w:r>
          </w:p>
        </w:tc>
        <w:tc>
          <w:tcPr>
            <w:tcW w:w="996" w:type="dxa"/>
            <w:tcBorders>
              <w:top w:val="nil"/>
              <w:left w:val="nil"/>
              <w:bottom w:val="single" w:sz="4" w:space="0" w:color="auto"/>
              <w:right w:val="single" w:sz="4" w:space="0" w:color="auto"/>
            </w:tcBorders>
            <w:shd w:val="clear" w:color="auto" w:fill="auto"/>
            <w:noWrap/>
            <w:vAlign w:val="center"/>
            <w:hideMark/>
          </w:tcPr>
          <w:p w14:paraId="611C836B" w14:textId="77777777" w:rsidR="001F595E" w:rsidRPr="001F595E" w:rsidRDefault="001F595E" w:rsidP="001F595E">
            <w:pPr>
              <w:spacing w:line="240" w:lineRule="auto"/>
              <w:jc w:val="center"/>
              <w:rPr>
                <w:rFonts w:eastAsia="Times New Roman" w:cs="Times New Roman"/>
                <w:color w:val="000000"/>
                <w:szCs w:val="20"/>
              </w:rPr>
            </w:pPr>
            <w:r w:rsidRPr="001F595E">
              <w:rPr>
                <w:rFonts w:eastAsia="Times New Roman" w:cs="Times New Roman"/>
                <w:color w:val="000000"/>
                <w:szCs w:val="20"/>
              </w:rPr>
              <w:t>38,756</w:t>
            </w:r>
          </w:p>
        </w:tc>
        <w:tc>
          <w:tcPr>
            <w:tcW w:w="1363" w:type="dxa"/>
            <w:tcBorders>
              <w:top w:val="nil"/>
              <w:left w:val="nil"/>
              <w:bottom w:val="single" w:sz="4" w:space="0" w:color="auto"/>
              <w:right w:val="single" w:sz="4" w:space="0" w:color="auto"/>
            </w:tcBorders>
            <w:shd w:val="clear" w:color="auto" w:fill="auto"/>
            <w:noWrap/>
            <w:vAlign w:val="center"/>
            <w:hideMark/>
          </w:tcPr>
          <w:p w14:paraId="1DEA8CAB" w14:textId="77777777" w:rsidR="001F595E" w:rsidRPr="001F595E" w:rsidRDefault="001F595E" w:rsidP="001F595E">
            <w:pPr>
              <w:spacing w:line="240" w:lineRule="auto"/>
              <w:jc w:val="center"/>
              <w:rPr>
                <w:rFonts w:eastAsia="Times New Roman" w:cs="Times New Roman"/>
                <w:color w:val="000000"/>
                <w:szCs w:val="20"/>
              </w:rPr>
            </w:pPr>
            <w:r w:rsidRPr="001F595E">
              <w:rPr>
                <w:rFonts w:eastAsia="Times New Roman" w:cs="Times New Roman"/>
                <w:color w:val="000000"/>
                <w:szCs w:val="20"/>
              </w:rPr>
              <w:t>6.4%</w:t>
            </w:r>
          </w:p>
        </w:tc>
        <w:tc>
          <w:tcPr>
            <w:tcW w:w="996" w:type="dxa"/>
            <w:tcBorders>
              <w:top w:val="nil"/>
              <w:left w:val="nil"/>
              <w:bottom w:val="single" w:sz="4" w:space="0" w:color="auto"/>
              <w:right w:val="single" w:sz="4" w:space="0" w:color="auto"/>
            </w:tcBorders>
            <w:shd w:val="clear" w:color="auto" w:fill="auto"/>
            <w:noWrap/>
            <w:vAlign w:val="center"/>
            <w:hideMark/>
          </w:tcPr>
          <w:p w14:paraId="4A234C12" w14:textId="77777777" w:rsidR="001F595E" w:rsidRPr="001F595E" w:rsidRDefault="001F595E" w:rsidP="001F595E">
            <w:pPr>
              <w:spacing w:line="240" w:lineRule="auto"/>
              <w:jc w:val="center"/>
              <w:rPr>
                <w:rFonts w:eastAsia="Times New Roman" w:cs="Times New Roman"/>
                <w:color w:val="222222"/>
                <w:szCs w:val="20"/>
              </w:rPr>
            </w:pPr>
            <w:r w:rsidRPr="001F595E">
              <w:rPr>
                <w:rFonts w:eastAsia="Times New Roman" w:cs="Times New Roman"/>
                <w:color w:val="222222"/>
                <w:szCs w:val="20"/>
              </w:rPr>
              <w:t>42,586</w:t>
            </w:r>
          </w:p>
        </w:tc>
        <w:tc>
          <w:tcPr>
            <w:tcW w:w="1363" w:type="dxa"/>
            <w:tcBorders>
              <w:top w:val="nil"/>
              <w:left w:val="nil"/>
              <w:bottom w:val="single" w:sz="4" w:space="0" w:color="auto"/>
              <w:right w:val="single" w:sz="4" w:space="0" w:color="auto"/>
            </w:tcBorders>
            <w:shd w:val="clear" w:color="auto" w:fill="auto"/>
            <w:noWrap/>
            <w:vAlign w:val="center"/>
            <w:hideMark/>
          </w:tcPr>
          <w:p w14:paraId="472A211C" w14:textId="77777777" w:rsidR="001F595E" w:rsidRPr="001F595E" w:rsidRDefault="001F595E" w:rsidP="001F595E">
            <w:pPr>
              <w:spacing w:line="240" w:lineRule="auto"/>
              <w:jc w:val="center"/>
              <w:rPr>
                <w:rFonts w:eastAsia="Times New Roman" w:cs="Times New Roman"/>
                <w:color w:val="222222"/>
                <w:szCs w:val="20"/>
              </w:rPr>
            </w:pPr>
            <w:r w:rsidRPr="001F595E">
              <w:rPr>
                <w:rFonts w:eastAsia="Times New Roman" w:cs="Times New Roman"/>
                <w:color w:val="222222"/>
                <w:szCs w:val="20"/>
              </w:rPr>
              <w:t>6.7%</w:t>
            </w:r>
          </w:p>
        </w:tc>
        <w:tc>
          <w:tcPr>
            <w:tcW w:w="996" w:type="dxa"/>
            <w:tcBorders>
              <w:top w:val="nil"/>
              <w:left w:val="nil"/>
              <w:bottom w:val="single" w:sz="4" w:space="0" w:color="auto"/>
              <w:right w:val="single" w:sz="4" w:space="0" w:color="auto"/>
            </w:tcBorders>
            <w:shd w:val="clear" w:color="auto" w:fill="auto"/>
            <w:noWrap/>
            <w:vAlign w:val="center"/>
            <w:hideMark/>
          </w:tcPr>
          <w:p w14:paraId="36450F75" w14:textId="77777777" w:rsidR="001F595E" w:rsidRPr="001F595E" w:rsidRDefault="001F595E" w:rsidP="001F595E">
            <w:pPr>
              <w:spacing w:line="240" w:lineRule="auto"/>
              <w:jc w:val="center"/>
              <w:rPr>
                <w:rFonts w:eastAsia="Times New Roman" w:cs="Times New Roman"/>
                <w:color w:val="000000"/>
                <w:szCs w:val="20"/>
              </w:rPr>
            </w:pPr>
            <w:r w:rsidRPr="001F595E">
              <w:rPr>
                <w:rFonts w:eastAsia="Times New Roman" w:cs="Times New Roman"/>
                <w:color w:val="000000"/>
                <w:szCs w:val="20"/>
              </w:rPr>
              <w:t>3,830</w:t>
            </w:r>
          </w:p>
        </w:tc>
        <w:tc>
          <w:tcPr>
            <w:tcW w:w="1363" w:type="dxa"/>
            <w:tcBorders>
              <w:top w:val="nil"/>
              <w:left w:val="nil"/>
              <w:bottom w:val="single" w:sz="4" w:space="0" w:color="auto"/>
              <w:right w:val="single" w:sz="4" w:space="0" w:color="auto"/>
            </w:tcBorders>
            <w:shd w:val="clear" w:color="auto" w:fill="auto"/>
            <w:noWrap/>
            <w:vAlign w:val="center"/>
            <w:hideMark/>
          </w:tcPr>
          <w:p w14:paraId="126EBEA5" w14:textId="77777777" w:rsidR="001F595E" w:rsidRPr="001F595E" w:rsidRDefault="001F595E" w:rsidP="001F595E">
            <w:pPr>
              <w:spacing w:line="240" w:lineRule="auto"/>
              <w:jc w:val="center"/>
              <w:rPr>
                <w:rFonts w:eastAsia="Times New Roman" w:cs="Times New Roman"/>
                <w:color w:val="000000"/>
                <w:szCs w:val="20"/>
              </w:rPr>
            </w:pPr>
            <w:r w:rsidRPr="001F595E">
              <w:rPr>
                <w:rFonts w:eastAsia="Times New Roman" w:cs="Times New Roman"/>
                <w:color w:val="000000"/>
                <w:szCs w:val="20"/>
              </w:rPr>
              <w:t>9.9%</w:t>
            </w:r>
          </w:p>
        </w:tc>
      </w:tr>
      <w:tr w:rsidR="001F595E" w:rsidRPr="001F595E" w14:paraId="01DCFF51" w14:textId="77777777" w:rsidTr="00BF0EF7">
        <w:trPr>
          <w:trHeight w:val="270"/>
          <w:jc w:val="center"/>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14:paraId="01ACB21A" w14:textId="77777777" w:rsidR="001F595E" w:rsidRPr="001F595E" w:rsidRDefault="001F595E" w:rsidP="001F595E">
            <w:pPr>
              <w:spacing w:line="240" w:lineRule="auto"/>
              <w:rPr>
                <w:rFonts w:eastAsia="Times New Roman" w:cs="Times New Roman"/>
                <w:color w:val="000000"/>
                <w:szCs w:val="20"/>
              </w:rPr>
            </w:pPr>
            <w:r w:rsidRPr="001F595E">
              <w:rPr>
                <w:rFonts w:eastAsia="Times New Roman" w:cs="Times New Roman"/>
                <w:color w:val="000000"/>
                <w:szCs w:val="20"/>
              </w:rPr>
              <w:t>5 to 14</w:t>
            </w:r>
          </w:p>
        </w:tc>
        <w:tc>
          <w:tcPr>
            <w:tcW w:w="996" w:type="dxa"/>
            <w:tcBorders>
              <w:top w:val="nil"/>
              <w:left w:val="nil"/>
              <w:bottom w:val="single" w:sz="4" w:space="0" w:color="auto"/>
              <w:right w:val="single" w:sz="4" w:space="0" w:color="auto"/>
            </w:tcBorders>
            <w:shd w:val="clear" w:color="auto" w:fill="auto"/>
            <w:noWrap/>
            <w:vAlign w:val="center"/>
            <w:hideMark/>
          </w:tcPr>
          <w:p w14:paraId="593938E1" w14:textId="77777777" w:rsidR="001F595E" w:rsidRPr="001F595E" w:rsidRDefault="001F595E" w:rsidP="001F595E">
            <w:pPr>
              <w:spacing w:line="240" w:lineRule="auto"/>
              <w:jc w:val="center"/>
              <w:rPr>
                <w:rFonts w:eastAsia="Times New Roman" w:cs="Times New Roman"/>
                <w:color w:val="000000"/>
                <w:szCs w:val="20"/>
              </w:rPr>
            </w:pPr>
            <w:r w:rsidRPr="001F595E">
              <w:rPr>
                <w:rFonts w:eastAsia="Times New Roman" w:cs="Times New Roman"/>
                <w:color w:val="000000"/>
                <w:szCs w:val="20"/>
              </w:rPr>
              <w:t>76,700</w:t>
            </w:r>
          </w:p>
        </w:tc>
        <w:tc>
          <w:tcPr>
            <w:tcW w:w="1363" w:type="dxa"/>
            <w:tcBorders>
              <w:top w:val="nil"/>
              <w:left w:val="nil"/>
              <w:bottom w:val="single" w:sz="4" w:space="0" w:color="auto"/>
              <w:right w:val="single" w:sz="4" w:space="0" w:color="auto"/>
            </w:tcBorders>
            <w:shd w:val="clear" w:color="auto" w:fill="auto"/>
            <w:noWrap/>
            <w:vAlign w:val="center"/>
            <w:hideMark/>
          </w:tcPr>
          <w:p w14:paraId="0347FABE" w14:textId="77777777" w:rsidR="001F595E" w:rsidRPr="001F595E" w:rsidRDefault="001F595E" w:rsidP="001F595E">
            <w:pPr>
              <w:spacing w:line="240" w:lineRule="auto"/>
              <w:jc w:val="center"/>
              <w:rPr>
                <w:rFonts w:eastAsia="Times New Roman" w:cs="Times New Roman"/>
                <w:color w:val="000000"/>
                <w:szCs w:val="20"/>
              </w:rPr>
            </w:pPr>
            <w:r w:rsidRPr="001F595E">
              <w:rPr>
                <w:rFonts w:eastAsia="Times New Roman" w:cs="Times New Roman"/>
                <w:color w:val="000000"/>
                <w:szCs w:val="20"/>
              </w:rPr>
              <w:t>12.6%</w:t>
            </w:r>
          </w:p>
        </w:tc>
        <w:tc>
          <w:tcPr>
            <w:tcW w:w="996" w:type="dxa"/>
            <w:tcBorders>
              <w:top w:val="nil"/>
              <w:left w:val="nil"/>
              <w:bottom w:val="single" w:sz="4" w:space="0" w:color="auto"/>
              <w:right w:val="single" w:sz="4" w:space="0" w:color="auto"/>
            </w:tcBorders>
            <w:shd w:val="clear" w:color="auto" w:fill="auto"/>
            <w:noWrap/>
            <w:vAlign w:val="center"/>
            <w:hideMark/>
          </w:tcPr>
          <w:p w14:paraId="7B6AFDD2" w14:textId="77777777" w:rsidR="001F595E" w:rsidRPr="001F595E" w:rsidRDefault="001F595E" w:rsidP="001F595E">
            <w:pPr>
              <w:spacing w:line="240" w:lineRule="auto"/>
              <w:jc w:val="center"/>
              <w:rPr>
                <w:rFonts w:eastAsia="Times New Roman" w:cs="Times New Roman"/>
                <w:color w:val="000000"/>
                <w:szCs w:val="20"/>
              </w:rPr>
            </w:pPr>
            <w:r w:rsidRPr="001F595E">
              <w:rPr>
                <w:rFonts w:eastAsia="Times New Roman" w:cs="Times New Roman"/>
                <w:color w:val="000000"/>
                <w:szCs w:val="20"/>
              </w:rPr>
              <w:t>66,584</w:t>
            </w:r>
          </w:p>
        </w:tc>
        <w:tc>
          <w:tcPr>
            <w:tcW w:w="1363" w:type="dxa"/>
            <w:tcBorders>
              <w:top w:val="nil"/>
              <w:left w:val="nil"/>
              <w:bottom w:val="single" w:sz="4" w:space="0" w:color="auto"/>
              <w:right w:val="single" w:sz="4" w:space="0" w:color="auto"/>
            </w:tcBorders>
            <w:shd w:val="clear" w:color="auto" w:fill="auto"/>
            <w:noWrap/>
            <w:vAlign w:val="center"/>
            <w:hideMark/>
          </w:tcPr>
          <w:p w14:paraId="52986756" w14:textId="77777777" w:rsidR="001F595E" w:rsidRPr="001F595E" w:rsidRDefault="001F595E" w:rsidP="001F595E">
            <w:pPr>
              <w:spacing w:line="240" w:lineRule="auto"/>
              <w:jc w:val="center"/>
              <w:rPr>
                <w:rFonts w:eastAsia="Times New Roman" w:cs="Times New Roman"/>
                <w:color w:val="222222"/>
                <w:szCs w:val="20"/>
              </w:rPr>
            </w:pPr>
            <w:r w:rsidRPr="001F595E">
              <w:rPr>
                <w:rFonts w:eastAsia="Times New Roman" w:cs="Times New Roman"/>
                <w:color w:val="222222"/>
                <w:szCs w:val="20"/>
              </w:rPr>
              <w:t>10.5%</w:t>
            </w:r>
          </w:p>
        </w:tc>
        <w:tc>
          <w:tcPr>
            <w:tcW w:w="996" w:type="dxa"/>
            <w:tcBorders>
              <w:top w:val="nil"/>
              <w:left w:val="nil"/>
              <w:bottom w:val="single" w:sz="4" w:space="0" w:color="auto"/>
              <w:right w:val="single" w:sz="4" w:space="0" w:color="auto"/>
            </w:tcBorders>
            <w:shd w:val="clear" w:color="auto" w:fill="auto"/>
            <w:noWrap/>
            <w:vAlign w:val="center"/>
            <w:hideMark/>
          </w:tcPr>
          <w:p w14:paraId="3BC13D5D" w14:textId="77777777" w:rsidR="001F595E" w:rsidRPr="001F595E" w:rsidRDefault="001F595E" w:rsidP="001F595E">
            <w:pPr>
              <w:spacing w:line="240" w:lineRule="auto"/>
              <w:jc w:val="center"/>
              <w:rPr>
                <w:rFonts w:eastAsia="Times New Roman" w:cs="Times New Roman"/>
                <w:color w:val="000000"/>
                <w:szCs w:val="20"/>
              </w:rPr>
            </w:pPr>
            <w:r w:rsidRPr="001F595E">
              <w:rPr>
                <w:rFonts w:eastAsia="Times New Roman" w:cs="Times New Roman"/>
                <w:color w:val="000000"/>
                <w:szCs w:val="20"/>
              </w:rPr>
              <w:t>-10,116</w:t>
            </w:r>
          </w:p>
        </w:tc>
        <w:tc>
          <w:tcPr>
            <w:tcW w:w="1363" w:type="dxa"/>
            <w:tcBorders>
              <w:top w:val="nil"/>
              <w:left w:val="nil"/>
              <w:bottom w:val="single" w:sz="4" w:space="0" w:color="auto"/>
              <w:right w:val="single" w:sz="4" w:space="0" w:color="auto"/>
            </w:tcBorders>
            <w:shd w:val="clear" w:color="auto" w:fill="auto"/>
            <w:noWrap/>
            <w:vAlign w:val="center"/>
            <w:hideMark/>
          </w:tcPr>
          <w:p w14:paraId="7F5BDA92" w14:textId="77777777" w:rsidR="001F595E" w:rsidRPr="001F595E" w:rsidRDefault="001F595E" w:rsidP="001F595E">
            <w:pPr>
              <w:spacing w:line="240" w:lineRule="auto"/>
              <w:jc w:val="center"/>
              <w:rPr>
                <w:rFonts w:eastAsia="Times New Roman" w:cs="Times New Roman"/>
                <w:color w:val="000000"/>
                <w:szCs w:val="20"/>
              </w:rPr>
            </w:pPr>
            <w:r w:rsidRPr="001F595E">
              <w:rPr>
                <w:rFonts w:eastAsia="Times New Roman" w:cs="Times New Roman"/>
                <w:color w:val="000000"/>
                <w:szCs w:val="20"/>
              </w:rPr>
              <w:t>-13.2%</w:t>
            </w:r>
          </w:p>
        </w:tc>
      </w:tr>
      <w:tr w:rsidR="001F595E" w:rsidRPr="001F595E" w14:paraId="2F4B0022" w14:textId="77777777" w:rsidTr="00BF0EF7">
        <w:trPr>
          <w:trHeight w:val="270"/>
          <w:jc w:val="center"/>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14:paraId="163B65AC" w14:textId="77777777" w:rsidR="001F595E" w:rsidRPr="001F595E" w:rsidRDefault="001F595E" w:rsidP="001F595E">
            <w:pPr>
              <w:spacing w:line="240" w:lineRule="auto"/>
              <w:rPr>
                <w:rFonts w:eastAsia="Times New Roman" w:cs="Times New Roman"/>
                <w:color w:val="000000"/>
                <w:szCs w:val="20"/>
              </w:rPr>
            </w:pPr>
            <w:r w:rsidRPr="001F595E">
              <w:rPr>
                <w:rFonts w:eastAsia="Times New Roman" w:cs="Times New Roman"/>
                <w:color w:val="000000"/>
                <w:szCs w:val="20"/>
              </w:rPr>
              <w:t>15 to 24</w:t>
            </w:r>
          </w:p>
        </w:tc>
        <w:tc>
          <w:tcPr>
            <w:tcW w:w="996" w:type="dxa"/>
            <w:tcBorders>
              <w:top w:val="nil"/>
              <w:left w:val="nil"/>
              <w:bottom w:val="single" w:sz="4" w:space="0" w:color="auto"/>
              <w:right w:val="single" w:sz="4" w:space="0" w:color="auto"/>
            </w:tcBorders>
            <w:shd w:val="clear" w:color="auto" w:fill="auto"/>
            <w:noWrap/>
            <w:vAlign w:val="center"/>
            <w:hideMark/>
          </w:tcPr>
          <w:p w14:paraId="7FB84782" w14:textId="77777777" w:rsidR="001F595E" w:rsidRPr="001F595E" w:rsidRDefault="001F595E" w:rsidP="001F595E">
            <w:pPr>
              <w:spacing w:line="240" w:lineRule="auto"/>
              <w:jc w:val="center"/>
              <w:rPr>
                <w:rFonts w:eastAsia="Times New Roman" w:cs="Times New Roman"/>
                <w:color w:val="000000"/>
                <w:szCs w:val="20"/>
              </w:rPr>
            </w:pPr>
            <w:r w:rsidRPr="001F595E">
              <w:rPr>
                <w:rFonts w:eastAsia="Times New Roman" w:cs="Times New Roman"/>
                <w:color w:val="000000"/>
                <w:szCs w:val="20"/>
              </w:rPr>
              <w:t>85,412</w:t>
            </w:r>
          </w:p>
        </w:tc>
        <w:tc>
          <w:tcPr>
            <w:tcW w:w="1363" w:type="dxa"/>
            <w:tcBorders>
              <w:top w:val="nil"/>
              <w:left w:val="nil"/>
              <w:bottom w:val="single" w:sz="4" w:space="0" w:color="auto"/>
              <w:right w:val="single" w:sz="4" w:space="0" w:color="auto"/>
            </w:tcBorders>
            <w:shd w:val="clear" w:color="auto" w:fill="auto"/>
            <w:noWrap/>
            <w:vAlign w:val="center"/>
            <w:hideMark/>
          </w:tcPr>
          <w:p w14:paraId="5B9C36C4" w14:textId="77777777" w:rsidR="001F595E" w:rsidRPr="001F595E" w:rsidRDefault="001F595E" w:rsidP="001F595E">
            <w:pPr>
              <w:spacing w:line="240" w:lineRule="auto"/>
              <w:jc w:val="center"/>
              <w:rPr>
                <w:rFonts w:eastAsia="Times New Roman" w:cs="Times New Roman"/>
                <w:color w:val="000000"/>
                <w:szCs w:val="20"/>
              </w:rPr>
            </w:pPr>
            <w:r w:rsidRPr="001F595E">
              <w:rPr>
                <w:rFonts w:eastAsia="Times New Roman" w:cs="Times New Roman"/>
                <w:color w:val="000000"/>
                <w:szCs w:val="20"/>
              </w:rPr>
              <w:t>14.0%</w:t>
            </w:r>
          </w:p>
        </w:tc>
        <w:tc>
          <w:tcPr>
            <w:tcW w:w="996" w:type="dxa"/>
            <w:tcBorders>
              <w:top w:val="nil"/>
              <w:left w:val="nil"/>
              <w:bottom w:val="single" w:sz="4" w:space="0" w:color="auto"/>
              <w:right w:val="single" w:sz="4" w:space="0" w:color="auto"/>
            </w:tcBorders>
            <w:shd w:val="clear" w:color="auto" w:fill="auto"/>
            <w:noWrap/>
            <w:vAlign w:val="center"/>
            <w:hideMark/>
          </w:tcPr>
          <w:p w14:paraId="12EDF6D1" w14:textId="77777777" w:rsidR="001F595E" w:rsidRPr="001F595E" w:rsidRDefault="001F595E" w:rsidP="001F595E">
            <w:pPr>
              <w:spacing w:line="240" w:lineRule="auto"/>
              <w:jc w:val="center"/>
              <w:rPr>
                <w:rFonts w:eastAsia="Times New Roman" w:cs="Times New Roman"/>
                <w:color w:val="000000"/>
                <w:szCs w:val="20"/>
              </w:rPr>
            </w:pPr>
            <w:r w:rsidRPr="001F595E">
              <w:rPr>
                <w:rFonts w:eastAsia="Times New Roman" w:cs="Times New Roman"/>
                <w:color w:val="000000"/>
                <w:szCs w:val="20"/>
              </w:rPr>
              <w:t>85,641</w:t>
            </w:r>
          </w:p>
        </w:tc>
        <w:tc>
          <w:tcPr>
            <w:tcW w:w="1363" w:type="dxa"/>
            <w:tcBorders>
              <w:top w:val="nil"/>
              <w:left w:val="nil"/>
              <w:bottom w:val="single" w:sz="4" w:space="0" w:color="auto"/>
              <w:right w:val="single" w:sz="4" w:space="0" w:color="auto"/>
            </w:tcBorders>
            <w:shd w:val="clear" w:color="auto" w:fill="auto"/>
            <w:noWrap/>
            <w:vAlign w:val="center"/>
            <w:hideMark/>
          </w:tcPr>
          <w:p w14:paraId="4E225BD5" w14:textId="77777777" w:rsidR="001F595E" w:rsidRPr="001F595E" w:rsidRDefault="001F595E" w:rsidP="001F595E">
            <w:pPr>
              <w:spacing w:line="240" w:lineRule="auto"/>
              <w:jc w:val="center"/>
              <w:rPr>
                <w:rFonts w:eastAsia="Times New Roman" w:cs="Times New Roman"/>
                <w:color w:val="222222"/>
                <w:szCs w:val="20"/>
              </w:rPr>
            </w:pPr>
            <w:r w:rsidRPr="001F595E">
              <w:rPr>
                <w:rFonts w:eastAsia="Times New Roman" w:cs="Times New Roman"/>
                <w:color w:val="222222"/>
                <w:szCs w:val="20"/>
              </w:rPr>
              <w:t>13.5%</w:t>
            </w:r>
          </w:p>
        </w:tc>
        <w:tc>
          <w:tcPr>
            <w:tcW w:w="996" w:type="dxa"/>
            <w:tcBorders>
              <w:top w:val="nil"/>
              <w:left w:val="nil"/>
              <w:bottom w:val="single" w:sz="4" w:space="0" w:color="auto"/>
              <w:right w:val="single" w:sz="4" w:space="0" w:color="auto"/>
            </w:tcBorders>
            <w:shd w:val="clear" w:color="auto" w:fill="auto"/>
            <w:noWrap/>
            <w:vAlign w:val="center"/>
            <w:hideMark/>
          </w:tcPr>
          <w:p w14:paraId="1729E528" w14:textId="77777777" w:rsidR="001F595E" w:rsidRPr="001F595E" w:rsidRDefault="001F595E" w:rsidP="001F595E">
            <w:pPr>
              <w:spacing w:line="240" w:lineRule="auto"/>
              <w:jc w:val="center"/>
              <w:rPr>
                <w:rFonts w:eastAsia="Times New Roman" w:cs="Times New Roman"/>
                <w:color w:val="000000"/>
                <w:szCs w:val="20"/>
              </w:rPr>
            </w:pPr>
            <w:r w:rsidRPr="001F595E">
              <w:rPr>
                <w:rFonts w:eastAsia="Times New Roman" w:cs="Times New Roman"/>
                <w:color w:val="000000"/>
                <w:szCs w:val="20"/>
              </w:rPr>
              <w:t>229</w:t>
            </w:r>
          </w:p>
        </w:tc>
        <w:tc>
          <w:tcPr>
            <w:tcW w:w="1363" w:type="dxa"/>
            <w:tcBorders>
              <w:top w:val="nil"/>
              <w:left w:val="nil"/>
              <w:bottom w:val="single" w:sz="4" w:space="0" w:color="auto"/>
              <w:right w:val="single" w:sz="4" w:space="0" w:color="auto"/>
            </w:tcBorders>
            <w:shd w:val="clear" w:color="auto" w:fill="auto"/>
            <w:noWrap/>
            <w:vAlign w:val="center"/>
            <w:hideMark/>
          </w:tcPr>
          <w:p w14:paraId="3D48DCCA" w14:textId="77777777" w:rsidR="001F595E" w:rsidRPr="001F595E" w:rsidRDefault="001F595E" w:rsidP="001F595E">
            <w:pPr>
              <w:spacing w:line="240" w:lineRule="auto"/>
              <w:jc w:val="center"/>
              <w:rPr>
                <w:rFonts w:eastAsia="Times New Roman" w:cs="Times New Roman"/>
                <w:color w:val="000000"/>
                <w:szCs w:val="20"/>
              </w:rPr>
            </w:pPr>
            <w:r w:rsidRPr="001F595E">
              <w:rPr>
                <w:rFonts w:eastAsia="Times New Roman" w:cs="Times New Roman"/>
                <w:color w:val="000000"/>
                <w:szCs w:val="20"/>
              </w:rPr>
              <w:t>0.3%</w:t>
            </w:r>
          </w:p>
        </w:tc>
      </w:tr>
      <w:tr w:rsidR="001F595E" w:rsidRPr="001F595E" w14:paraId="6C809DDC" w14:textId="77777777" w:rsidTr="00BF0EF7">
        <w:trPr>
          <w:trHeight w:val="270"/>
          <w:jc w:val="center"/>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14:paraId="6B50EE84" w14:textId="77777777" w:rsidR="001F595E" w:rsidRPr="001F595E" w:rsidRDefault="001F595E" w:rsidP="001F595E">
            <w:pPr>
              <w:spacing w:line="240" w:lineRule="auto"/>
              <w:rPr>
                <w:rFonts w:eastAsia="Times New Roman" w:cs="Times New Roman"/>
                <w:color w:val="000000"/>
                <w:szCs w:val="20"/>
              </w:rPr>
            </w:pPr>
            <w:r w:rsidRPr="001F595E">
              <w:rPr>
                <w:rFonts w:eastAsia="Times New Roman" w:cs="Times New Roman"/>
                <w:color w:val="000000"/>
                <w:szCs w:val="20"/>
              </w:rPr>
              <w:t>25 to 34</w:t>
            </w:r>
          </w:p>
        </w:tc>
        <w:tc>
          <w:tcPr>
            <w:tcW w:w="996" w:type="dxa"/>
            <w:tcBorders>
              <w:top w:val="nil"/>
              <w:left w:val="nil"/>
              <w:bottom w:val="single" w:sz="4" w:space="0" w:color="auto"/>
              <w:right w:val="single" w:sz="4" w:space="0" w:color="auto"/>
            </w:tcBorders>
            <w:shd w:val="clear" w:color="auto" w:fill="auto"/>
            <w:noWrap/>
            <w:vAlign w:val="center"/>
            <w:hideMark/>
          </w:tcPr>
          <w:p w14:paraId="1ADB39D0" w14:textId="77777777" w:rsidR="001F595E" w:rsidRPr="001F595E" w:rsidRDefault="001F595E" w:rsidP="001F595E">
            <w:pPr>
              <w:spacing w:line="240" w:lineRule="auto"/>
              <w:jc w:val="center"/>
              <w:rPr>
                <w:rFonts w:eastAsia="Times New Roman" w:cs="Times New Roman"/>
                <w:color w:val="000000"/>
                <w:szCs w:val="20"/>
              </w:rPr>
            </w:pPr>
            <w:r w:rsidRPr="001F595E">
              <w:rPr>
                <w:rFonts w:eastAsia="Times New Roman" w:cs="Times New Roman"/>
                <w:color w:val="000000"/>
                <w:szCs w:val="20"/>
              </w:rPr>
              <w:t>119,073</w:t>
            </w:r>
          </w:p>
        </w:tc>
        <w:tc>
          <w:tcPr>
            <w:tcW w:w="1363" w:type="dxa"/>
            <w:tcBorders>
              <w:top w:val="nil"/>
              <w:left w:val="nil"/>
              <w:bottom w:val="single" w:sz="4" w:space="0" w:color="auto"/>
              <w:right w:val="single" w:sz="4" w:space="0" w:color="auto"/>
            </w:tcBorders>
            <w:shd w:val="clear" w:color="auto" w:fill="auto"/>
            <w:noWrap/>
            <w:vAlign w:val="center"/>
            <w:hideMark/>
          </w:tcPr>
          <w:p w14:paraId="67459DC7" w14:textId="77777777" w:rsidR="001F595E" w:rsidRPr="001F595E" w:rsidRDefault="001F595E" w:rsidP="001F595E">
            <w:pPr>
              <w:spacing w:line="240" w:lineRule="auto"/>
              <w:jc w:val="center"/>
              <w:rPr>
                <w:rFonts w:eastAsia="Times New Roman" w:cs="Times New Roman"/>
                <w:color w:val="000000"/>
                <w:szCs w:val="20"/>
              </w:rPr>
            </w:pPr>
            <w:r w:rsidRPr="001F595E">
              <w:rPr>
                <w:rFonts w:eastAsia="Times New Roman" w:cs="Times New Roman"/>
                <w:color w:val="000000"/>
                <w:szCs w:val="20"/>
              </w:rPr>
              <w:t>19.5%</w:t>
            </w:r>
          </w:p>
        </w:tc>
        <w:tc>
          <w:tcPr>
            <w:tcW w:w="996" w:type="dxa"/>
            <w:tcBorders>
              <w:top w:val="nil"/>
              <w:left w:val="nil"/>
              <w:bottom w:val="single" w:sz="4" w:space="0" w:color="auto"/>
              <w:right w:val="single" w:sz="4" w:space="0" w:color="auto"/>
            </w:tcBorders>
            <w:shd w:val="clear" w:color="auto" w:fill="auto"/>
            <w:noWrap/>
            <w:vAlign w:val="center"/>
            <w:hideMark/>
          </w:tcPr>
          <w:p w14:paraId="74C2C47D" w14:textId="77777777" w:rsidR="001F595E" w:rsidRPr="001F595E" w:rsidRDefault="001F595E" w:rsidP="001F595E">
            <w:pPr>
              <w:spacing w:line="240" w:lineRule="auto"/>
              <w:jc w:val="center"/>
              <w:rPr>
                <w:rFonts w:eastAsia="Times New Roman" w:cs="Times New Roman"/>
                <w:color w:val="000000"/>
                <w:szCs w:val="20"/>
              </w:rPr>
            </w:pPr>
            <w:r w:rsidRPr="001F595E">
              <w:rPr>
                <w:rFonts w:eastAsia="Times New Roman" w:cs="Times New Roman"/>
                <w:color w:val="000000"/>
                <w:szCs w:val="20"/>
              </w:rPr>
              <w:t>131,508</w:t>
            </w:r>
          </w:p>
        </w:tc>
        <w:tc>
          <w:tcPr>
            <w:tcW w:w="1363" w:type="dxa"/>
            <w:tcBorders>
              <w:top w:val="nil"/>
              <w:left w:val="nil"/>
              <w:bottom w:val="single" w:sz="4" w:space="0" w:color="auto"/>
              <w:right w:val="single" w:sz="4" w:space="0" w:color="auto"/>
            </w:tcBorders>
            <w:shd w:val="clear" w:color="auto" w:fill="auto"/>
            <w:noWrap/>
            <w:vAlign w:val="center"/>
            <w:hideMark/>
          </w:tcPr>
          <w:p w14:paraId="6EF8F082" w14:textId="77777777" w:rsidR="001F595E" w:rsidRPr="001F595E" w:rsidRDefault="001F595E" w:rsidP="001F595E">
            <w:pPr>
              <w:spacing w:line="240" w:lineRule="auto"/>
              <w:jc w:val="center"/>
              <w:rPr>
                <w:rFonts w:eastAsia="Times New Roman" w:cs="Times New Roman"/>
                <w:color w:val="222222"/>
                <w:szCs w:val="20"/>
              </w:rPr>
            </w:pPr>
            <w:r w:rsidRPr="001F595E">
              <w:rPr>
                <w:rFonts w:eastAsia="Times New Roman" w:cs="Times New Roman"/>
                <w:color w:val="222222"/>
                <w:szCs w:val="20"/>
              </w:rPr>
              <w:t>20.7%</w:t>
            </w:r>
          </w:p>
        </w:tc>
        <w:tc>
          <w:tcPr>
            <w:tcW w:w="996" w:type="dxa"/>
            <w:tcBorders>
              <w:top w:val="nil"/>
              <w:left w:val="nil"/>
              <w:bottom w:val="single" w:sz="4" w:space="0" w:color="auto"/>
              <w:right w:val="single" w:sz="4" w:space="0" w:color="auto"/>
            </w:tcBorders>
            <w:shd w:val="clear" w:color="auto" w:fill="auto"/>
            <w:noWrap/>
            <w:vAlign w:val="center"/>
            <w:hideMark/>
          </w:tcPr>
          <w:p w14:paraId="5F2FAA3A" w14:textId="77777777" w:rsidR="001F595E" w:rsidRPr="001F595E" w:rsidRDefault="001F595E" w:rsidP="001F595E">
            <w:pPr>
              <w:spacing w:line="240" w:lineRule="auto"/>
              <w:jc w:val="center"/>
              <w:rPr>
                <w:rFonts w:eastAsia="Times New Roman" w:cs="Times New Roman"/>
                <w:color w:val="000000"/>
                <w:szCs w:val="20"/>
              </w:rPr>
            </w:pPr>
            <w:r w:rsidRPr="001F595E">
              <w:rPr>
                <w:rFonts w:eastAsia="Times New Roman" w:cs="Times New Roman"/>
                <w:color w:val="000000"/>
                <w:szCs w:val="20"/>
              </w:rPr>
              <w:t>12,435</w:t>
            </w:r>
          </w:p>
        </w:tc>
        <w:tc>
          <w:tcPr>
            <w:tcW w:w="1363" w:type="dxa"/>
            <w:tcBorders>
              <w:top w:val="nil"/>
              <w:left w:val="nil"/>
              <w:bottom w:val="single" w:sz="4" w:space="0" w:color="auto"/>
              <w:right w:val="single" w:sz="4" w:space="0" w:color="auto"/>
            </w:tcBorders>
            <w:shd w:val="clear" w:color="auto" w:fill="auto"/>
            <w:noWrap/>
            <w:vAlign w:val="center"/>
            <w:hideMark/>
          </w:tcPr>
          <w:p w14:paraId="42A26EC7" w14:textId="77777777" w:rsidR="001F595E" w:rsidRPr="001F595E" w:rsidRDefault="001F595E" w:rsidP="001F595E">
            <w:pPr>
              <w:spacing w:line="240" w:lineRule="auto"/>
              <w:jc w:val="center"/>
              <w:rPr>
                <w:rFonts w:eastAsia="Times New Roman" w:cs="Times New Roman"/>
                <w:color w:val="000000"/>
                <w:szCs w:val="20"/>
              </w:rPr>
            </w:pPr>
            <w:r w:rsidRPr="001F595E">
              <w:rPr>
                <w:rFonts w:eastAsia="Times New Roman" w:cs="Times New Roman"/>
                <w:color w:val="000000"/>
                <w:szCs w:val="20"/>
              </w:rPr>
              <w:t>10.4%</w:t>
            </w:r>
          </w:p>
        </w:tc>
      </w:tr>
      <w:tr w:rsidR="001F595E" w:rsidRPr="001F595E" w14:paraId="2F87C70B" w14:textId="77777777" w:rsidTr="00BF0EF7">
        <w:trPr>
          <w:trHeight w:val="270"/>
          <w:jc w:val="center"/>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14:paraId="1D34EB66" w14:textId="77777777" w:rsidR="001F595E" w:rsidRPr="001F595E" w:rsidRDefault="001F595E" w:rsidP="001F595E">
            <w:pPr>
              <w:spacing w:line="240" w:lineRule="auto"/>
              <w:rPr>
                <w:rFonts w:eastAsia="Times New Roman" w:cs="Times New Roman"/>
                <w:color w:val="000000"/>
                <w:szCs w:val="20"/>
              </w:rPr>
            </w:pPr>
            <w:r w:rsidRPr="001F595E">
              <w:rPr>
                <w:rFonts w:eastAsia="Times New Roman" w:cs="Times New Roman"/>
                <w:color w:val="000000"/>
                <w:szCs w:val="20"/>
              </w:rPr>
              <w:t>35 to 44</w:t>
            </w:r>
          </w:p>
        </w:tc>
        <w:tc>
          <w:tcPr>
            <w:tcW w:w="996" w:type="dxa"/>
            <w:tcBorders>
              <w:top w:val="nil"/>
              <w:left w:val="nil"/>
              <w:bottom w:val="single" w:sz="4" w:space="0" w:color="auto"/>
              <w:right w:val="single" w:sz="4" w:space="0" w:color="auto"/>
            </w:tcBorders>
            <w:shd w:val="clear" w:color="auto" w:fill="auto"/>
            <w:noWrap/>
            <w:vAlign w:val="center"/>
            <w:hideMark/>
          </w:tcPr>
          <w:p w14:paraId="12375FE1" w14:textId="77777777" w:rsidR="001F595E" w:rsidRPr="001F595E" w:rsidRDefault="001F595E" w:rsidP="001F595E">
            <w:pPr>
              <w:spacing w:line="240" w:lineRule="auto"/>
              <w:jc w:val="center"/>
              <w:rPr>
                <w:rFonts w:eastAsia="Times New Roman" w:cs="Times New Roman"/>
                <w:color w:val="000000"/>
                <w:szCs w:val="20"/>
              </w:rPr>
            </w:pPr>
            <w:r w:rsidRPr="001F595E">
              <w:rPr>
                <w:rFonts w:eastAsia="Times New Roman" w:cs="Times New Roman"/>
                <w:color w:val="000000"/>
                <w:szCs w:val="20"/>
              </w:rPr>
              <w:t>97,727</w:t>
            </w:r>
          </w:p>
        </w:tc>
        <w:tc>
          <w:tcPr>
            <w:tcW w:w="1363" w:type="dxa"/>
            <w:tcBorders>
              <w:top w:val="nil"/>
              <w:left w:val="nil"/>
              <w:bottom w:val="single" w:sz="4" w:space="0" w:color="auto"/>
              <w:right w:val="single" w:sz="4" w:space="0" w:color="auto"/>
            </w:tcBorders>
            <w:shd w:val="clear" w:color="auto" w:fill="auto"/>
            <w:noWrap/>
            <w:vAlign w:val="center"/>
            <w:hideMark/>
          </w:tcPr>
          <w:p w14:paraId="7165FA93" w14:textId="77777777" w:rsidR="001F595E" w:rsidRPr="001F595E" w:rsidRDefault="001F595E" w:rsidP="001F595E">
            <w:pPr>
              <w:spacing w:line="240" w:lineRule="auto"/>
              <w:jc w:val="center"/>
              <w:rPr>
                <w:rFonts w:eastAsia="Times New Roman" w:cs="Times New Roman"/>
                <w:color w:val="000000"/>
                <w:szCs w:val="20"/>
              </w:rPr>
            </w:pPr>
            <w:r w:rsidRPr="001F595E">
              <w:rPr>
                <w:rFonts w:eastAsia="Times New Roman" w:cs="Times New Roman"/>
                <w:color w:val="000000"/>
                <w:szCs w:val="20"/>
              </w:rPr>
              <w:t>16.0%</w:t>
            </w:r>
          </w:p>
        </w:tc>
        <w:tc>
          <w:tcPr>
            <w:tcW w:w="996" w:type="dxa"/>
            <w:tcBorders>
              <w:top w:val="nil"/>
              <w:left w:val="nil"/>
              <w:bottom w:val="single" w:sz="4" w:space="0" w:color="auto"/>
              <w:right w:val="single" w:sz="4" w:space="0" w:color="auto"/>
            </w:tcBorders>
            <w:shd w:val="clear" w:color="auto" w:fill="auto"/>
            <w:noWrap/>
            <w:vAlign w:val="center"/>
            <w:hideMark/>
          </w:tcPr>
          <w:p w14:paraId="704AD050" w14:textId="77777777" w:rsidR="001F595E" w:rsidRPr="001F595E" w:rsidRDefault="001F595E" w:rsidP="001F595E">
            <w:pPr>
              <w:spacing w:line="240" w:lineRule="auto"/>
              <w:jc w:val="center"/>
              <w:rPr>
                <w:rFonts w:eastAsia="Times New Roman" w:cs="Times New Roman"/>
                <w:color w:val="000000"/>
                <w:szCs w:val="20"/>
              </w:rPr>
            </w:pPr>
            <w:r w:rsidRPr="001F595E">
              <w:rPr>
                <w:rFonts w:eastAsia="Times New Roman" w:cs="Times New Roman"/>
                <w:color w:val="000000"/>
                <w:szCs w:val="20"/>
              </w:rPr>
              <w:t>96,716</w:t>
            </w:r>
          </w:p>
        </w:tc>
        <w:tc>
          <w:tcPr>
            <w:tcW w:w="1363" w:type="dxa"/>
            <w:tcBorders>
              <w:top w:val="nil"/>
              <w:left w:val="nil"/>
              <w:bottom w:val="single" w:sz="4" w:space="0" w:color="auto"/>
              <w:right w:val="single" w:sz="4" w:space="0" w:color="auto"/>
            </w:tcBorders>
            <w:shd w:val="clear" w:color="auto" w:fill="auto"/>
            <w:noWrap/>
            <w:vAlign w:val="center"/>
            <w:hideMark/>
          </w:tcPr>
          <w:p w14:paraId="01267119" w14:textId="77777777" w:rsidR="001F595E" w:rsidRPr="001F595E" w:rsidRDefault="001F595E" w:rsidP="001F595E">
            <w:pPr>
              <w:spacing w:line="240" w:lineRule="auto"/>
              <w:jc w:val="center"/>
              <w:rPr>
                <w:rFonts w:eastAsia="Times New Roman" w:cs="Times New Roman"/>
                <w:color w:val="222222"/>
                <w:szCs w:val="20"/>
              </w:rPr>
            </w:pPr>
            <w:r w:rsidRPr="001F595E">
              <w:rPr>
                <w:rFonts w:eastAsia="Times New Roman" w:cs="Times New Roman"/>
                <w:color w:val="222222"/>
                <w:szCs w:val="20"/>
              </w:rPr>
              <w:t>15.2%</w:t>
            </w:r>
          </w:p>
        </w:tc>
        <w:tc>
          <w:tcPr>
            <w:tcW w:w="996" w:type="dxa"/>
            <w:tcBorders>
              <w:top w:val="nil"/>
              <w:left w:val="nil"/>
              <w:bottom w:val="single" w:sz="4" w:space="0" w:color="auto"/>
              <w:right w:val="single" w:sz="4" w:space="0" w:color="auto"/>
            </w:tcBorders>
            <w:shd w:val="clear" w:color="auto" w:fill="auto"/>
            <w:noWrap/>
            <w:vAlign w:val="center"/>
            <w:hideMark/>
          </w:tcPr>
          <w:p w14:paraId="3ACD6C14" w14:textId="77777777" w:rsidR="001F595E" w:rsidRPr="001F595E" w:rsidRDefault="001F595E" w:rsidP="001F595E">
            <w:pPr>
              <w:spacing w:line="240" w:lineRule="auto"/>
              <w:jc w:val="center"/>
              <w:rPr>
                <w:rFonts w:eastAsia="Times New Roman" w:cs="Times New Roman"/>
                <w:color w:val="000000"/>
                <w:szCs w:val="20"/>
              </w:rPr>
            </w:pPr>
            <w:r w:rsidRPr="001F595E">
              <w:rPr>
                <w:rFonts w:eastAsia="Times New Roman" w:cs="Times New Roman"/>
                <w:color w:val="000000"/>
                <w:szCs w:val="20"/>
              </w:rPr>
              <w:t>-1,011</w:t>
            </w:r>
          </w:p>
        </w:tc>
        <w:tc>
          <w:tcPr>
            <w:tcW w:w="1363" w:type="dxa"/>
            <w:tcBorders>
              <w:top w:val="nil"/>
              <w:left w:val="nil"/>
              <w:bottom w:val="single" w:sz="4" w:space="0" w:color="auto"/>
              <w:right w:val="single" w:sz="4" w:space="0" w:color="auto"/>
            </w:tcBorders>
            <w:shd w:val="clear" w:color="auto" w:fill="auto"/>
            <w:noWrap/>
            <w:vAlign w:val="center"/>
            <w:hideMark/>
          </w:tcPr>
          <w:p w14:paraId="75B8043E" w14:textId="77777777" w:rsidR="001F595E" w:rsidRPr="001F595E" w:rsidRDefault="001F595E" w:rsidP="001F595E">
            <w:pPr>
              <w:spacing w:line="240" w:lineRule="auto"/>
              <w:jc w:val="center"/>
              <w:rPr>
                <w:rFonts w:eastAsia="Times New Roman" w:cs="Times New Roman"/>
                <w:color w:val="000000"/>
                <w:szCs w:val="20"/>
              </w:rPr>
            </w:pPr>
            <w:r w:rsidRPr="001F595E">
              <w:rPr>
                <w:rFonts w:eastAsia="Times New Roman" w:cs="Times New Roman"/>
                <w:color w:val="000000"/>
                <w:szCs w:val="20"/>
              </w:rPr>
              <w:t>-1.0%</w:t>
            </w:r>
          </w:p>
        </w:tc>
      </w:tr>
      <w:tr w:rsidR="001F595E" w:rsidRPr="001F595E" w14:paraId="5667A4CE" w14:textId="77777777" w:rsidTr="00BF0EF7">
        <w:trPr>
          <w:trHeight w:val="270"/>
          <w:jc w:val="center"/>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14:paraId="06EBC90A" w14:textId="77777777" w:rsidR="001F595E" w:rsidRPr="001F595E" w:rsidRDefault="001F595E" w:rsidP="001F595E">
            <w:pPr>
              <w:spacing w:line="240" w:lineRule="auto"/>
              <w:rPr>
                <w:rFonts w:eastAsia="Times New Roman" w:cs="Times New Roman"/>
                <w:color w:val="000000"/>
                <w:szCs w:val="20"/>
              </w:rPr>
            </w:pPr>
            <w:r w:rsidRPr="001F595E">
              <w:rPr>
                <w:rFonts w:eastAsia="Times New Roman" w:cs="Times New Roman"/>
                <w:color w:val="000000"/>
                <w:szCs w:val="20"/>
              </w:rPr>
              <w:t>45 to 54</w:t>
            </w:r>
          </w:p>
        </w:tc>
        <w:tc>
          <w:tcPr>
            <w:tcW w:w="996" w:type="dxa"/>
            <w:tcBorders>
              <w:top w:val="nil"/>
              <w:left w:val="nil"/>
              <w:bottom w:val="single" w:sz="4" w:space="0" w:color="auto"/>
              <w:right w:val="single" w:sz="4" w:space="0" w:color="auto"/>
            </w:tcBorders>
            <w:shd w:val="clear" w:color="auto" w:fill="auto"/>
            <w:noWrap/>
            <w:vAlign w:val="center"/>
            <w:hideMark/>
          </w:tcPr>
          <w:p w14:paraId="1E8C4885" w14:textId="77777777" w:rsidR="001F595E" w:rsidRPr="001F595E" w:rsidRDefault="001F595E" w:rsidP="001F595E">
            <w:pPr>
              <w:spacing w:line="240" w:lineRule="auto"/>
              <w:jc w:val="center"/>
              <w:rPr>
                <w:rFonts w:eastAsia="Times New Roman" w:cs="Times New Roman"/>
                <w:color w:val="000000"/>
                <w:szCs w:val="20"/>
              </w:rPr>
            </w:pPr>
            <w:r w:rsidRPr="001F595E">
              <w:rPr>
                <w:rFonts w:eastAsia="Times New Roman" w:cs="Times New Roman"/>
                <w:color w:val="000000"/>
                <w:szCs w:val="20"/>
              </w:rPr>
              <w:t>72,379</w:t>
            </w:r>
          </w:p>
        </w:tc>
        <w:tc>
          <w:tcPr>
            <w:tcW w:w="1363" w:type="dxa"/>
            <w:tcBorders>
              <w:top w:val="nil"/>
              <w:left w:val="nil"/>
              <w:bottom w:val="single" w:sz="4" w:space="0" w:color="auto"/>
              <w:right w:val="single" w:sz="4" w:space="0" w:color="auto"/>
            </w:tcBorders>
            <w:shd w:val="clear" w:color="auto" w:fill="auto"/>
            <w:noWrap/>
            <w:vAlign w:val="center"/>
            <w:hideMark/>
          </w:tcPr>
          <w:p w14:paraId="06C6DF86" w14:textId="77777777" w:rsidR="001F595E" w:rsidRPr="001F595E" w:rsidRDefault="001F595E" w:rsidP="001F595E">
            <w:pPr>
              <w:spacing w:line="240" w:lineRule="auto"/>
              <w:jc w:val="center"/>
              <w:rPr>
                <w:rFonts w:eastAsia="Times New Roman" w:cs="Times New Roman"/>
                <w:color w:val="000000"/>
                <w:szCs w:val="20"/>
              </w:rPr>
            </w:pPr>
            <w:r w:rsidRPr="001F595E">
              <w:rPr>
                <w:rFonts w:eastAsia="Times New Roman" w:cs="Times New Roman"/>
                <w:color w:val="000000"/>
                <w:szCs w:val="20"/>
              </w:rPr>
              <w:t>11.9%</w:t>
            </w:r>
          </w:p>
        </w:tc>
        <w:tc>
          <w:tcPr>
            <w:tcW w:w="996" w:type="dxa"/>
            <w:tcBorders>
              <w:top w:val="nil"/>
              <w:left w:val="nil"/>
              <w:bottom w:val="single" w:sz="4" w:space="0" w:color="auto"/>
              <w:right w:val="single" w:sz="4" w:space="0" w:color="auto"/>
            </w:tcBorders>
            <w:shd w:val="clear" w:color="auto" w:fill="auto"/>
            <w:noWrap/>
            <w:vAlign w:val="center"/>
            <w:hideMark/>
          </w:tcPr>
          <w:p w14:paraId="1679DCEB" w14:textId="77777777" w:rsidR="001F595E" w:rsidRPr="001F595E" w:rsidRDefault="001F595E" w:rsidP="001F595E">
            <w:pPr>
              <w:spacing w:line="240" w:lineRule="auto"/>
              <w:jc w:val="center"/>
              <w:rPr>
                <w:rFonts w:eastAsia="Times New Roman" w:cs="Times New Roman"/>
                <w:color w:val="000000"/>
                <w:szCs w:val="20"/>
              </w:rPr>
            </w:pPr>
            <w:r w:rsidRPr="001F595E">
              <w:rPr>
                <w:rFonts w:eastAsia="Times New Roman" w:cs="Times New Roman"/>
                <w:color w:val="000000"/>
                <w:szCs w:val="20"/>
              </w:rPr>
              <w:t>82,985</w:t>
            </w:r>
          </w:p>
        </w:tc>
        <w:tc>
          <w:tcPr>
            <w:tcW w:w="1363" w:type="dxa"/>
            <w:tcBorders>
              <w:top w:val="nil"/>
              <w:left w:val="nil"/>
              <w:bottom w:val="single" w:sz="4" w:space="0" w:color="auto"/>
              <w:right w:val="single" w:sz="4" w:space="0" w:color="auto"/>
            </w:tcBorders>
            <w:shd w:val="clear" w:color="auto" w:fill="auto"/>
            <w:noWrap/>
            <w:vAlign w:val="center"/>
            <w:hideMark/>
          </w:tcPr>
          <w:p w14:paraId="5C1CD08D" w14:textId="77777777" w:rsidR="001F595E" w:rsidRPr="001F595E" w:rsidRDefault="001F595E" w:rsidP="001F595E">
            <w:pPr>
              <w:spacing w:line="240" w:lineRule="auto"/>
              <w:jc w:val="center"/>
              <w:rPr>
                <w:rFonts w:eastAsia="Times New Roman" w:cs="Times New Roman"/>
                <w:color w:val="222222"/>
                <w:szCs w:val="20"/>
              </w:rPr>
            </w:pPr>
            <w:r w:rsidRPr="001F595E">
              <w:rPr>
                <w:rFonts w:eastAsia="Times New Roman" w:cs="Times New Roman"/>
                <w:color w:val="222222"/>
                <w:szCs w:val="20"/>
              </w:rPr>
              <w:t>13.1%</w:t>
            </w:r>
          </w:p>
        </w:tc>
        <w:tc>
          <w:tcPr>
            <w:tcW w:w="996" w:type="dxa"/>
            <w:tcBorders>
              <w:top w:val="nil"/>
              <w:left w:val="nil"/>
              <w:bottom w:val="single" w:sz="4" w:space="0" w:color="auto"/>
              <w:right w:val="single" w:sz="4" w:space="0" w:color="auto"/>
            </w:tcBorders>
            <w:shd w:val="clear" w:color="auto" w:fill="auto"/>
            <w:noWrap/>
            <w:vAlign w:val="center"/>
            <w:hideMark/>
          </w:tcPr>
          <w:p w14:paraId="58799F5E" w14:textId="77777777" w:rsidR="001F595E" w:rsidRPr="001F595E" w:rsidRDefault="001F595E" w:rsidP="001F595E">
            <w:pPr>
              <w:spacing w:line="240" w:lineRule="auto"/>
              <w:jc w:val="center"/>
              <w:rPr>
                <w:rFonts w:eastAsia="Times New Roman" w:cs="Times New Roman"/>
                <w:color w:val="000000"/>
                <w:szCs w:val="20"/>
              </w:rPr>
            </w:pPr>
            <w:r w:rsidRPr="001F595E">
              <w:rPr>
                <w:rFonts w:eastAsia="Times New Roman" w:cs="Times New Roman"/>
                <w:color w:val="000000"/>
                <w:szCs w:val="20"/>
              </w:rPr>
              <w:t>10,606</w:t>
            </w:r>
          </w:p>
        </w:tc>
        <w:tc>
          <w:tcPr>
            <w:tcW w:w="1363" w:type="dxa"/>
            <w:tcBorders>
              <w:top w:val="nil"/>
              <w:left w:val="nil"/>
              <w:bottom w:val="single" w:sz="4" w:space="0" w:color="auto"/>
              <w:right w:val="single" w:sz="4" w:space="0" w:color="auto"/>
            </w:tcBorders>
            <w:shd w:val="clear" w:color="auto" w:fill="auto"/>
            <w:noWrap/>
            <w:vAlign w:val="center"/>
            <w:hideMark/>
          </w:tcPr>
          <w:p w14:paraId="4CE3B370" w14:textId="77777777" w:rsidR="001F595E" w:rsidRPr="001F595E" w:rsidRDefault="001F595E" w:rsidP="001F595E">
            <w:pPr>
              <w:spacing w:line="240" w:lineRule="auto"/>
              <w:jc w:val="center"/>
              <w:rPr>
                <w:rFonts w:eastAsia="Times New Roman" w:cs="Times New Roman"/>
                <w:color w:val="000000"/>
                <w:szCs w:val="20"/>
              </w:rPr>
            </w:pPr>
            <w:r w:rsidRPr="001F595E">
              <w:rPr>
                <w:rFonts w:eastAsia="Times New Roman" w:cs="Times New Roman"/>
                <w:color w:val="000000"/>
                <w:szCs w:val="20"/>
              </w:rPr>
              <w:t>14.7%</w:t>
            </w:r>
          </w:p>
        </w:tc>
      </w:tr>
      <w:tr w:rsidR="001F595E" w:rsidRPr="001F595E" w14:paraId="0658BD11" w14:textId="77777777" w:rsidTr="00BF0EF7">
        <w:trPr>
          <w:trHeight w:val="270"/>
          <w:jc w:val="center"/>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14:paraId="612A59DC" w14:textId="77777777" w:rsidR="001F595E" w:rsidRPr="001F595E" w:rsidRDefault="001F595E" w:rsidP="001F595E">
            <w:pPr>
              <w:spacing w:line="240" w:lineRule="auto"/>
              <w:rPr>
                <w:rFonts w:eastAsia="Times New Roman" w:cs="Times New Roman"/>
                <w:color w:val="000000"/>
                <w:szCs w:val="20"/>
              </w:rPr>
            </w:pPr>
            <w:r w:rsidRPr="001F595E">
              <w:rPr>
                <w:rFonts w:eastAsia="Times New Roman" w:cs="Times New Roman"/>
                <w:color w:val="000000"/>
                <w:szCs w:val="20"/>
              </w:rPr>
              <w:t>55 to 64</w:t>
            </w:r>
          </w:p>
        </w:tc>
        <w:tc>
          <w:tcPr>
            <w:tcW w:w="996" w:type="dxa"/>
            <w:tcBorders>
              <w:top w:val="nil"/>
              <w:left w:val="nil"/>
              <w:bottom w:val="single" w:sz="4" w:space="0" w:color="auto"/>
              <w:right w:val="single" w:sz="4" w:space="0" w:color="auto"/>
            </w:tcBorders>
            <w:shd w:val="clear" w:color="auto" w:fill="auto"/>
            <w:noWrap/>
            <w:vAlign w:val="center"/>
            <w:hideMark/>
          </w:tcPr>
          <w:p w14:paraId="30C643C2" w14:textId="77777777" w:rsidR="001F595E" w:rsidRPr="001F595E" w:rsidRDefault="001F595E" w:rsidP="001F595E">
            <w:pPr>
              <w:spacing w:line="240" w:lineRule="auto"/>
              <w:jc w:val="center"/>
              <w:rPr>
                <w:rFonts w:eastAsia="Times New Roman" w:cs="Times New Roman"/>
                <w:color w:val="000000"/>
                <w:szCs w:val="20"/>
              </w:rPr>
            </w:pPr>
            <w:r w:rsidRPr="001F595E">
              <w:rPr>
                <w:rFonts w:eastAsia="Times New Roman" w:cs="Times New Roman"/>
                <w:color w:val="000000"/>
                <w:szCs w:val="20"/>
              </w:rPr>
              <w:t>49,657</w:t>
            </w:r>
          </w:p>
        </w:tc>
        <w:tc>
          <w:tcPr>
            <w:tcW w:w="1363" w:type="dxa"/>
            <w:tcBorders>
              <w:top w:val="nil"/>
              <w:left w:val="nil"/>
              <w:bottom w:val="single" w:sz="4" w:space="0" w:color="auto"/>
              <w:right w:val="single" w:sz="4" w:space="0" w:color="auto"/>
            </w:tcBorders>
            <w:shd w:val="clear" w:color="auto" w:fill="auto"/>
            <w:noWrap/>
            <w:vAlign w:val="center"/>
            <w:hideMark/>
          </w:tcPr>
          <w:p w14:paraId="41224676" w14:textId="77777777" w:rsidR="001F595E" w:rsidRPr="001F595E" w:rsidRDefault="001F595E" w:rsidP="001F595E">
            <w:pPr>
              <w:spacing w:line="240" w:lineRule="auto"/>
              <w:jc w:val="center"/>
              <w:rPr>
                <w:rFonts w:eastAsia="Times New Roman" w:cs="Times New Roman"/>
                <w:color w:val="000000"/>
                <w:szCs w:val="20"/>
              </w:rPr>
            </w:pPr>
            <w:r w:rsidRPr="001F595E">
              <w:rPr>
                <w:rFonts w:eastAsia="Times New Roman" w:cs="Times New Roman"/>
                <w:color w:val="000000"/>
                <w:szCs w:val="20"/>
              </w:rPr>
              <w:t>8.1%</w:t>
            </w:r>
          </w:p>
        </w:tc>
        <w:tc>
          <w:tcPr>
            <w:tcW w:w="996" w:type="dxa"/>
            <w:tcBorders>
              <w:top w:val="nil"/>
              <w:left w:val="nil"/>
              <w:bottom w:val="single" w:sz="4" w:space="0" w:color="auto"/>
              <w:right w:val="single" w:sz="4" w:space="0" w:color="auto"/>
            </w:tcBorders>
            <w:shd w:val="clear" w:color="auto" w:fill="auto"/>
            <w:noWrap/>
            <w:vAlign w:val="center"/>
            <w:hideMark/>
          </w:tcPr>
          <w:p w14:paraId="5AF606AA" w14:textId="77777777" w:rsidR="001F595E" w:rsidRPr="001F595E" w:rsidRDefault="001F595E" w:rsidP="001F595E">
            <w:pPr>
              <w:spacing w:line="240" w:lineRule="auto"/>
              <w:jc w:val="center"/>
              <w:rPr>
                <w:rFonts w:eastAsia="Times New Roman" w:cs="Times New Roman"/>
                <w:color w:val="000000"/>
                <w:szCs w:val="20"/>
              </w:rPr>
            </w:pPr>
            <w:r w:rsidRPr="001F595E">
              <w:rPr>
                <w:rFonts w:eastAsia="Times New Roman" w:cs="Times New Roman"/>
                <w:color w:val="000000"/>
                <w:szCs w:val="20"/>
              </w:rPr>
              <w:t>62,180</w:t>
            </w:r>
          </w:p>
        </w:tc>
        <w:tc>
          <w:tcPr>
            <w:tcW w:w="1363" w:type="dxa"/>
            <w:tcBorders>
              <w:top w:val="nil"/>
              <w:left w:val="nil"/>
              <w:bottom w:val="single" w:sz="4" w:space="0" w:color="auto"/>
              <w:right w:val="single" w:sz="4" w:space="0" w:color="auto"/>
            </w:tcBorders>
            <w:shd w:val="clear" w:color="auto" w:fill="auto"/>
            <w:noWrap/>
            <w:vAlign w:val="center"/>
            <w:hideMark/>
          </w:tcPr>
          <w:p w14:paraId="2B6A93E2" w14:textId="77777777" w:rsidR="001F595E" w:rsidRPr="001F595E" w:rsidRDefault="001F595E" w:rsidP="001F595E">
            <w:pPr>
              <w:spacing w:line="240" w:lineRule="auto"/>
              <w:jc w:val="center"/>
              <w:rPr>
                <w:rFonts w:eastAsia="Times New Roman" w:cs="Times New Roman"/>
                <w:color w:val="222222"/>
                <w:szCs w:val="20"/>
              </w:rPr>
            </w:pPr>
            <w:r w:rsidRPr="001F595E">
              <w:rPr>
                <w:rFonts w:eastAsia="Times New Roman" w:cs="Times New Roman"/>
                <w:color w:val="222222"/>
                <w:szCs w:val="20"/>
              </w:rPr>
              <w:t>9.8%</w:t>
            </w:r>
          </w:p>
        </w:tc>
        <w:tc>
          <w:tcPr>
            <w:tcW w:w="996" w:type="dxa"/>
            <w:tcBorders>
              <w:top w:val="nil"/>
              <w:left w:val="nil"/>
              <w:bottom w:val="single" w:sz="4" w:space="0" w:color="auto"/>
              <w:right w:val="single" w:sz="4" w:space="0" w:color="auto"/>
            </w:tcBorders>
            <w:shd w:val="clear" w:color="auto" w:fill="auto"/>
            <w:noWrap/>
            <w:vAlign w:val="center"/>
            <w:hideMark/>
          </w:tcPr>
          <w:p w14:paraId="32B7FCB3" w14:textId="77777777" w:rsidR="001F595E" w:rsidRPr="001F595E" w:rsidRDefault="001F595E" w:rsidP="001F595E">
            <w:pPr>
              <w:spacing w:line="240" w:lineRule="auto"/>
              <w:jc w:val="center"/>
              <w:rPr>
                <w:rFonts w:eastAsia="Times New Roman" w:cs="Times New Roman"/>
                <w:color w:val="000000"/>
                <w:szCs w:val="20"/>
              </w:rPr>
            </w:pPr>
            <w:r w:rsidRPr="001F595E">
              <w:rPr>
                <w:rFonts w:eastAsia="Times New Roman" w:cs="Times New Roman"/>
                <w:color w:val="000000"/>
                <w:szCs w:val="20"/>
              </w:rPr>
              <w:t>12,523</w:t>
            </w:r>
          </w:p>
        </w:tc>
        <w:tc>
          <w:tcPr>
            <w:tcW w:w="1363" w:type="dxa"/>
            <w:tcBorders>
              <w:top w:val="nil"/>
              <w:left w:val="nil"/>
              <w:bottom w:val="single" w:sz="4" w:space="0" w:color="auto"/>
              <w:right w:val="single" w:sz="4" w:space="0" w:color="auto"/>
            </w:tcBorders>
            <w:shd w:val="clear" w:color="auto" w:fill="auto"/>
            <w:noWrap/>
            <w:vAlign w:val="center"/>
            <w:hideMark/>
          </w:tcPr>
          <w:p w14:paraId="57663053" w14:textId="77777777" w:rsidR="001F595E" w:rsidRPr="001F595E" w:rsidRDefault="001F595E" w:rsidP="001F595E">
            <w:pPr>
              <w:spacing w:line="240" w:lineRule="auto"/>
              <w:jc w:val="center"/>
              <w:rPr>
                <w:rFonts w:eastAsia="Times New Roman" w:cs="Times New Roman"/>
                <w:color w:val="000000"/>
                <w:szCs w:val="20"/>
              </w:rPr>
            </w:pPr>
            <w:r w:rsidRPr="001F595E">
              <w:rPr>
                <w:rFonts w:eastAsia="Times New Roman" w:cs="Times New Roman"/>
                <w:color w:val="000000"/>
                <w:szCs w:val="20"/>
              </w:rPr>
              <w:t>25.2%</w:t>
            </w:r>
          </w:p>
        </w:tc>
      </w:tr>
      <w:tr w:rsidR="001F595E" w:rsidRPr="001F595E" w14:paraId="5965D74F" w14:textId="77777777" w:rsidTr="00BF0EF7">
        <w:trPr>
          <w:trHeight w:val="270"/>
          <w:jc w:val="center"/>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14:paraId="1559F1A5" w14:textId="77777777" w:rsidR="001F595E" w:rsidRPr="001F595E" w:rsidRDefault="001F595E" w:rsidP="001F595E">
            <w:pPr>
              <w:spacing w:line="240" w:lineRule="auto"/>
              <w:rPr>
                <w:rFonts w:eastAsia="Times New Roman" w:cs="Times New Roman"/>
                <w:color w:val="000000"/>
                <w:szCs w:val="20"/>
              </w:rPr>
            </w:pPr>
            <w:r w:rsidRPr="001F595E">
              <w:rPr>
                <w:rFonts w:eastAsia="Times New Roman" w:cs="Times New Roman"/>
                <w:color w:val="000000"/>
                <w:szCs w:val="20"/>
              </w:rPr>
              <w:t>65 and over</w:t>
            </w:r>
          </w:p>
        </w:tc>
        <w:tc>
          <w:tcPr>
            <w:tcW w:w="996" w:type="dxa"/>
            <w:tcBorders>
              <w:top w:val="nil"/>
              <w:left w:val="nil"/>
              <w:bottom w:val="single" w:sz="4" w:space="0" w:color="auto"/>
              <w:right w:val="single" w:sz="4" w:space="0" w:color="auto"/>
            </w:tcBorders>
            <w:shd w:val="clear" w:color="auto" w:fill="auto"/>
            <w:noWrap/>
            <w:vAlign w:val="center"/>
            <w:hideMark/>
          </w:tcPr>
          <w:p w14:paraId="369810D2" w14:textId="77777777" w:rsidR="001F595E" w:rsidRPr="001F595E" w:rsidRDefault="001F595E" w:rsidP="001F595E">
            <w:pPr>
              <w:spacing w:line="240" w:lineRule="auto"/>
              <w:jc w:val="center"/>
              <w:rPr>
                <w:rFonts w:eastAsia="Times New Roman" w:cs="Times New Roman"/>
                <w:color w:val="000000"/>
                <w:szCs w:val="20"/>
              </w:rPr>
            </w:pPr>
            <w:r w:rsidRPr="001F595E">
              <w:rPr>
                <w:rFonts w:eastAsia="Times New Roman" w:cs="Times New Roman"/>
                <w:color w:val="000000"/>
                <w:szCs w:val="20"/>
              </w:rPr>
              <w:t>69,271</w:t>
            </w:r>
          </w:p>
        </w:tc>
        <w:tc>
          <w:tcPr>
            <w:tcW w:w="1363" w:type="dxa"/>
            <w:tcBorders>
              <w:top w:val="nil"/>
              <w:left w:val="nil"/>
              <w:bottom w:val="single" w:sz="4" w:space="0" w:color="auto"/>
              <w:right w:val="single" w:sz="4" w:space="0" w:color="auto"/>
            </w:tcBorders>
            <w:shd w:val="clear" w:color="auto" w:fill="auto"/>
            <w:noWrap/>
            <w:vAlign w:val="center"/>
            <w:hideMark/>
          </w:tcPr>
          <w:p w14:paraId="02CA25E1" w14:textId="77777777" w:rsidR="001F595E" w:rsidRPr="001F595E" w:rsidRDefault="001F595E" w:rsidP="001F595E">
            <w:pPr>
              <w:spacing w:line="240" w:lineRule="auto"/>
              <w:jc w:val="center"/>
              <w:rPr>
                <w:rFonts w:eastAsia="Times New Roman" w:cs="Times New Roman"/>
                <w:color w:val="000000"/>
                <w:szCs w:val="20"/>
              </w:rPr>
            </w:pPr>
            <w:r w:rsidRPr="001F595E">
              <w:rPr>
                <w:rFonts w:eastAsia="Times New Roman" w:cs="Times New Roman"/>
                <w:color w:val="000000"/>
                <w:szCs w:val="20"/>
              </w:rPr>
              <w:t>11.4%</w:t>
            </w:r>
          </w:p>
        </w:tc>
        <w:tc>
          <w:tcPr>
            <w:tcW w:w="996" w:type="dxa"/>
            <w:tcBorders>
              <w:top w:val="nil"/>
              <w:left w:val="nil"/>
              <w:bottom w:val="single" w:sz="4" w:space="0" w:color="auto"/>
              <w:right w:val="single" w:sz="4" w:space="0" w:color="auto"/>
            </w:tcBorders>
            <w:shd w:val="clear" w:color="auto" w:fill="auto"/>
            <w:noWrap/>
            <w:vAlign w:val="center"/>
            <w:hideMark/>
          </w:tcPr>
          <w:p w14:paraId="201BD732" w14:textId="77777777" w:rsidR="001F595E" w:rsidRPr="001F595E" w:rsidRDefault="001F595E" w:rsidP="001F595E">
            <w:pPr>
              <w:spacing w:line="240" w:lineRule="auto"/>
              <w:jc w:val="center"/>
              <w:rPr>
                <w:rFonts w:eastAsia="Times New Roman" w:cs="Times New Roman"/>
                <w:color w:val="000000"/>
                <w:szCs w:val="20"/>
              </w:rPr>
            </w:pPr>
            <w:r w:rsidRPr="001F595E">
              <w:rPr>
                <w:rFonts w:eastAsia="Times New Roman" w:cs="Times New Roman"/>
                <w:color w:val="000000"/>
                <w:szCs w:val="20"/>
              </w:rPr>
              <w:t>63,085</w:t>
            </w:r>
          </w:p>
        </w:tc>
        <w:tc>
          <w:tcPr>
            <w:tcW w:w="1363" w:type="dxa"/>
            <w:tcBorders>
              <w:top w:val="nil"/>
              <w:left w:val="nil"/>
              <w:bottom w:val="single" w:sz="4" w:space="0" w:color="auto"/>
              <w:right w:val="single" w:sz="4" w:space="0" w:color="auto"/>
            </w:tcBorders>
            <w:shd w:val="clear" w:color="auto" w:fill="auto"/>
            <w:noWrap/>
            <w:vAlign w:val="center"/>
            <w:hideMark/>
          </w:tcPr>
          <w:p w14:paraId="671B6451" w14:textId="77777777" w:rsidR="001F595E" w:rsidRPr="001F595E" w:rsidRDefault="001F595E" w:rsidP="001F595E">
            <w:pPr>
              <w:spacing w:line="240" w:lineRule="auto"/>
              <w:jc w:val="center"/>
              <w:rPr>
                <w:rFonts w:eastAsia="Times New Roman" w:cs="Times New Roman"/>
                <w:color w:val="222222"/>
                <w:szCs w:val="20"/>
              </w:rPr>
            </w:pPr>
            <w:r w:rsidRPr="001F595E">
              <w:rPr>
                <w:rFonts w:eastAsia="Times New Roman" w:cs="Times New Roman"/>
                <w:color w:val="222222"/>
                <w:szCs w:val="20"/>
              </w:rPr>
              <w:t>9.9%</w:t>
            </w:r>
          </w:p>
        </w:tc>
        <w:tc>
          <w:tcPr>
            <w:tcW w:w="996" w:type="dxa"/>
            <w:tcBorders>
              <w:top w:val="nil"/>
              <w:left w:val="nil"/>
              <w:bottom w:val="single" w:sz="4" w:space="0" w:color="auto"/>
              <w:right w:val="single" w:sz="4" w:space="0" w:color="auto"/>
            </w:tcBorders>
            <w:shd w:val="clear" w:color="auto" w:fill="auto"/>
            <w:noWrap/>
            <w:vAlign w:val="center"/>
            <w:hideMark/>
          </w:tcPr>
          <w:p w14:paraId="20E46F63" w14:textId="77777777" w:rsidR="001F595E" w:rsidRPr="001F595E" w:rsidRDefault="001F595E" w:rsidP="001F595E">
            <w:pPr>
              <w:spacing w:line="240" w:lineRule="auto"/>
              <w:jc w:val="center"/>
              <w:rPr>
                <w:rFonts w:eastAsia="Times New Roman" w:cs="Times New Roman"/>
                <w:color w:val="000000"/>
                <w:szCs w:val="20"/>
              </w:rPr>
            </w:pPr>
            <w:r w:rsidRPr="001F595E">
              <w:rPr>
                <w:rFonts w:eastAsia="Times New Roman" w:cs="Times New Roman"/>
                <w:color w:val="000000"/>
                <w:szCs w:val="20"/>
              </w:rPr>
              <w:t>-6,186</w:t>
            </w:r>
          </w:p>
        </w:tc>
        <w:tc>
          <w:tcPr>
            <w:tcW w:w="1363" w:type="dxa"/>
            <w:tcBorders>
              <w:top w:val="nil"/>
              <w:left w:val="nil"/>
              <w:bottom w:val="single" w:sz="4" w:space="0" w:color="auto"/>
              <w:right w:val="single" w:sz="4" w:space="0" w:color="auto"/>
            </w:tcBorders>
            <w:shd w:val="clear" w:color="auto" w:fill="auto"/>
            <w:noWrap/>
            <w:vAlign w:val="center"/>
            <w:hideMark/>
          </w:tcPr>
          <w:p w14:paraId="7691FB62" w14:textId="77777777" w:rsidR="001F595E" w:rsidRPr="001F595E" w:rsidRDefault="001F595E" w:rsidP="001F595E">
            <w:pPr>
              <w:spacing w:line="240" w:lineRule="auto"/>
              <w:jc w:val="center"/>
              <w:rPr>
                <w:rFonts w:eastAsia="Times New Roman" w:cs="Times New Roman"/>
                <w:color w:val="000000"/>
                <w:szCs w:val="20"/>
              </w:rPr>
            </w:pPr>
            <w:r w:rsidRPr="001F595E">
              <w:rPr>
                <w:rFonts w:eastAsia="Times New Roman" w:cs="Times New Roman"/>
                <w:color w:val="000000"/>
                <w:szCs w:val="20"/>
              </w:rPr>
              <w:t>-8.9%</w:t>
            </w:r>
          </w:p>
        </w:tc>
      </w:tr>
    </w:tbl>
    <w:p w14:paraId="3301E384" w14:textId="77777777" w:rsidR="001F595E" w:rsidRDefault="001F595E" w:rsidP="008A1667">
      <w:pPr>
        <w:spacing w:after="200"/>
        <w:ind w:firstLine="180"/>
        <w:rPr>
          <w:sz w:val="16"/>
        </w:rPr>
      </w:pPr>
      <w:r>
        <w:rPr>
          <w:sz w:val="16"/>
        </w:rPr>
        <w:t>Source: U.S. Census Bureau</w:t>
      </w:r>
    </w:p>
    <w:p w14:paraId="6A82156B" w14:textId="77777777" w:rsidR="001F595E" w:rsidRDefault="00661885" w:rsidP="007239D6">
      <w:pPr>
        <w:pStyle w:val="Heading3"/>
      </w:pPr>
      <w:bookmarkStart w:id="12" w:name="_Toc67925223"/>
      <w:r>
        <w:t>Households</w:t>
      </w:r>
      <w:bookmarkEnd w:id="12"/>
    </w:p>
    <w:p w14:paraId="6CFD3670" w14:textId="489A5F54" w:rsidR="009365BB" w:rsidRPr="00BF0EF7" w:rsidRDefault="00661885" w:rsidP="00BF0EF7">
      <w:pPr>
        <w:spacing w:after="160"/>
        <w:jc w:val="both"/>
        <w:rPr>
          <w:szCs w:val="20"/>
        </w:rPr>
      </w:pPr>
      <w:r w:rsidRPr="00BF0EF7">
        <w:rPr>
          <w:szCs w:val="20"/>
        </w:rPr>
        <w:t>A household is define</w:t>
      </w:r>
      <w:r w:rsidR="00B15EAA" w:rsidRPr="00BF0EF7">
        <w:rPr>
          <w:szCs w:val="20"/>
        </w:rPr>
        <w:t>d</w:t>
      </w:r>
      <w:r w:rsidRPr="00BF0EF7">
        <w:rPr>
          <w:szCs w:val="20"/>
        </w:rPr>
        <w:t xml:space="preserve"> as one or more persons, either related or not, living together in a housing unit. In 2010 there was a total of 4,869 households in Harrison. A little less than half (48.9%) were occupied by two persons or less. The average household size of the Town in 2010 was 2.8, slightly higher than that of the County’s average of 2.54. </w:t>
      </w:r>
      <w:r w:rsidR="009365BB" w:rsidRPr="00BF0EF7">
        <w:rPr>
          <w:szCs w:val="20"/>
        </w:rPr>
        <w:t xml:space="preserve">While the Town’s largest percentage of households was a two-person household (26.8%), the County’s largest percentage of household size was a one-person household at 29.9 percent. </w:t>
      </w:r>
    </w:p>
    <w:tbl>
      <w:tblPr>
        <w:tblW w:w="8570" w:type="dxa"/>
        <w:jc w:val="center"/>
        <w:tblLook w:val="04A0" w:firstRow="1" w:lastRow="0" w:firstColumn="1" w:lastColumn="0" w:noHBand="0" w:noVBand="1"/>
      </w:tblPr>
      <w:tblGrid>
        <w:gridCol w:w="4315"/>
        <w:gridCol w:w="1080"/>
        <w:gridCol w:w="1080"/>
        <w:gridCol w:w="1138"/>
        <w:gridCol w:w="957"/>
      </w:tblGrid>
      <w:tr w:rsidR="00BF0EF7" w:rsidRPr="00BF0EF7" w14:paraId="2D023A4D" w14:textId="77777777" w:rsidTr="00187E1D">
        <w:trPr>
          <w:trHeight w:val="368"/>
          <w:jc w:val="center"/>
        </w:trPr>
        <w:tc>
          <w:tcPr>
            <w:tcW w:w="8570" w:type="dxa"/>
            <w:gridSpan w:val="5"/>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14:paraId="491E5DD3" w14:textId="22018CC4" w:rsidR="009365BB" w:rsidRPr="00BF0EF7" w:rsidRDefault="009365BB" w:rsidP="009365BB">
            <w:pPr>
              <w:spacing w:line="240" w:lineRule="auto"/>
              <w:jc w:val="center"/>
              <w:rPr>
                <w:rFonts w:eastAsia="Times New Roman" w:cs="Times New Roman"/>
                <w:b/>
                <w:bCs/>
                <w:szCs w:val="20"/>
              </w:rPr>
            </w:pPr>
            <w:r w:rsidRPr="00BF0EF7">
              <w:rPr>
                <w:rFonts w:eastAsia="Times New Roman" w:cs="Times New Roman"/>
                <w:b/>
                <w:bCs/>
                <w:szCs w:val="20"/>
              </w:rPr>
              <w:t>Household Size</w:t>
            </w:r>
            <w:r w:rsidR="00F022FC" w:rsidRPr="00BF0EF7">
              <w:rPr>
                <w:rFonts w:eastAsia="Times New Roman" w:cs="Times New Roman"/>
                <w:b/>
                <w:bCs/>
                <w:szCs w:val="20"/>
              </w:rPr>
              <w:t>:</w:t>
            </w:r>
            <w:r w:rsidRPr="00BF0EF7">
              <w:rPr>
                <w:rFonts w:eastAsia="Times New Roman" w:cs="Times New Roman"/>
                <w:b/>
                <w:bCs/>
                <w:szCs w:val="20"/>
              </w:rPr>
              <w:t xml:space="preserve"> Occupied Housing Units</w:t>
            </w:r>
            <w:r w:rsidRPr="00BF0EF7">
              <w:rPr>
                <w:rFonts w:eastAsia="Times New Roman" w:cs="Times New Roman"/>
                <w:b/>
                <w:bCs/>
                <w:szCs w:val="20"/>
              </w:rPr>
              <w:br/>
              <w:t>Town of Harrison and Hudson County, 2010</w:t>
            </w:r>
          </w:p>
        </w:tc>
      </w:tr>
      <w:tr w:rsidR="00BF0EF7" w:rsidRPr="00BF0EF7" w14:paraId="4F8E494D" w14:textId="77777777" w:rsidTr="00187E1D">
        <w:trPr>
          <w:trHeight w:val="368"/>
          <w:jc w:val="center"/>
        </w:trPr>
        <w:tc>
          <w:tcPr>
            <w:tcW w:w="8570" w:type="dxa"/>
            <w:gridSpan w:val="5"/>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14:paraId="49835CDC" w14:textId="77777777" w:rsidR="009365BB" w:rsidRPr="00BF0EF7" w:rsidRDefault="009365BB" w:rsidP="009365BB">
            <w:pPr>
              <w:spacing w:line="240" w:lineRule="auto"/>
              <w:rPr>
                <w:rFonts w:eastAsia="Times New Roman" w:cs="Times New Roman"/>
                <w:b/>
                <w:bCs/>
                <w:szCs w:val="20"/>
              </w:rPr>
            </w:pPr>
          </w:p>
        </w:tc>
      </w:tr>
      <w:tr w:rsidR="00BF0EF7" w:rsidRPr="00BF0EF7" w14:paraId="2CEFBEB9" w14:textId="77777777" w:rsidTr="00187E1D">
        <w:trPr>
          <w:trHeight w:val="270"/>
          <w:jc w:val="center"/>
        </w:trPr>
        <w:tc>
          <w:tcPr>
            <w:tcW w:w="431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09EDF99" w14:textId="77777777" w:rsidR="00F022FC" w:rsidRPr="00BF0EF7" w:rsidRDefault="00F022FC" w:rsidP="00F022FC">
            <w:pPr>
              <w:spacing w:line="240" w:lineRule="auto"/>
              <w:rPr>
                <w:rFonts w:eastAsia="Times New Roman" w:cs="Times New Roman"/>
                <w:b/>
                <w:bCs/>
                <w:szCs w:val="20"/>
              </w:rPr>
            </w:pPr>
            <w:r w:rsidRPr="00BF0EF7">
              <w:rPr>
                <w:rFonts w:eastAsia="Times New Roman" w:cs="Times New Roman"/>
                <w:b/>
                <w:bCs/>
                <w:szCs w:val="20"/>
              </w:rPr>
              <w:t> </w:t>
            </w:r>
          </w:p>
        </w:tc>
        <w:tc>
          <w:tcPr>
            <w:tcW w:w="2160"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9F4B525" w14:textId="00A4147F" w:rsidR="00F022FC" w:rsidRPr="00BF0EF7" w:rsidRDefault="00F022FC" w:rsidP="00F022FC">
            <w:pPr>
              <w:spacing w:line="240" w:lineRule="auto"/>
              <w:jc w:val="center"/>
              <w:rPr>
                <w:rFonts w:eastAsia="Times New Roman" w:cs="Times New Roman"/>
                <w:b/>
                <w:bCs/>
                <w:szCs w:val="20"/>
              </w:rPr>
            </w:pPr>
            <w:r w:rsidRPr="00BF0EF7">
              <w:rPr>
                <w:rFonts w:eastAsia="Times New Roman" w:cs="Times New Roman"/>
                <w:b/>
                <w:bCs/>
                <w:szCs w:val="20"/>
              </w:rPr>
              <w:t>Harrison</w:t>
            </w:r>
          </w:p>
        </w:tc>
        <w:tc>
          <w:tcPr>
            <w:tcW w:w="2095"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BD607A3" w14:textId="3AF69C5B" w:rsidR="00F022FC" w:rsidRPr="00BF0EF7" w:rsidRDefault="00F022FC" w:rsidP="00F022FC">
            <w:pPr>
              <w:spacing w:line="240" w:lineRule="auto"/>
              <w:jc w:val="center"/>
              <w:rPr>
                <w:rFonts w:eastAsia="Times New Roman" w:cs="Times New Roman"/>
                <w:b/>
                <w:bCs/>
                <w:szCs w:val="20"/>
              </w:rPr>
            </w:pPr>
            <w:r w:rsidRPr="00BF0EF7">
              <w:rPr>
                <w:rFonts w:eastAsia="Times New Roman" w:cs="Times New Roman"/>
                <w:b/>
                <w:bCs/>
                <w:szCs w:val="20"/>
              </w:rPr>
              <w:t>Hudson County</w:t>
            </w:r>
          </w:p>
        </w:tc>
      </w:tr>
      <w:tr w:rsidR="00BF0EF7" w:rsidRPr="00BF0EF7" w14:paraId="284643C4" w14:textId="77777777" w:rsidTr="00187E1D">
        <w:trPr>
          <w:trHeight w:val="270"/>
          <w:jc w:val="center"/>
        </w:trPr>
        <w:tc>
          <w:tcPr>
            <w:tcW w:w="431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4749621" w14:textId="77777777" w:rsidR="009365BB" w:rsidRPr="00BF0EF7" w:rsidRDefault="009365BB" w:rsidP="009365BB">
            <w:pPr>
              <w:spacing w:line="240" w:lineRule="auto"/>
              <w:rPr>
                <w:rFonts w:eastAsia="Times New Roman" w:cs="Times New Roman"/>
                <w:b/>
                <w:bCs/>
                <w:szCs w:val="20"/>
              </w:rPr>
            </w:pPr>
            <w:r w:rsidRPr="00BF0EF7">
              <w:rPr>
                <w:rFonts w:eastAsia="Times New Roman" w:cs="Times New Roman"/>
                <w:b/>
                <w:bCs/>
                <w:szCs w:val="20"/>
              </w:rPr>
              <w:t> </w:t>
            </w:r>
          </w:p>
        </w:tc>
        <w:tc>
          <w:tcPr>
            <w:tcW w:w="1080" w:type="dxa"/>
            <w:tcBorders>
              <w:top w:val="nil"/>
              <w:left w:val="nil"/>
              <w:bottom w:val="single" w:sz="4" w:space="0" w:color="auto"/>
              <w:right w:val="single" w:sz="4" w:space="0" w:color="auto"/>
            </w:tcBorders>
            <w:shd w:val="clear" w:color="auto" w:fill="F2F2F2" w:themeFill="background1" w:themeFillShade="F2"/>
            <w:noWrap/>
            <w:vAlign w:val="center"/>
            <w:hideMark/>
          </w:tcPr>
          <w:p w14:paraId="07B01814" w14:textId="77777777" w:rsidR="009365BB" w:rsidRPr="00BF0EF7" w:rsidRDefault="009365BB" w:rsidP="00F022FC">
            <w:pPr>
              <w:spacing w:line="240" w:lineRule="auto"/>
              <w:jc w:val="center"/>
              <w:rPr>
                <w:rFonts w:eastAsia="Times New Roman" w:cs="Times New Roman"/>
                <w:b/>
                <w:bCs/>
                <w:szCs w:val="20"/>
              </w:rPr>
            </w:pPr>
            <w:r w:rsidRPr="00BF0EF7">
              <w:rPr>
                <w:rFonts w:eastAsia="Times New Roman" w:cs="Times New Roman"/>
                <w:b/>
                <w:bCs/>
                <w:szCs w:val="20"/>
              </w:rPr>
              <w:t>Number</w:t>
            </w:r>
          </w:p>
        </w:tc>
        <w:tc>
          <w:tcPr>
            <w:tcW w:w="1080" w:type="dxa"/>
            <w:tcBorders>
              <w:top w:val="nil"/>
              <w:left w:val="nil"/>
              <w:bottom w:val="single" w:sz="4" w:space="0" w:color="auto"/>
              <w:right w:val="single" w:sz="4" w:space="0" w:color="auto"/>
            </w:tcBorders>
            <w:shd w:val="clear" w:color="auto" w:fill="F2F2F2" w:themeFill="background1" w:themeFillShade="F2"/>
            <w:noWrap/>
            <w:vAlign w:val="center"/>
            <w:hideMark/>
          </w:tcPr>
          <w:p w14:paraId="09987190" w14:textId="77777777" w:rsidR="009365BB" w:rsidRPr="00BF0EF7" w:rsidRDefault="009365BB" w:rsidP="00F022FC">
            <w:pPr>
              <w:spacing w:line="240" w:lineRule="auto"/>
              <w:jc w:val="center"/>
              <w:rPr>
                <w:rFonts w:eastAsia="Times New Roman" w:cs="Times New Roman"/>
                <w:b/>
                <w:bCs/>
                <w:szCs w:val="20"/>
              </w:rPr>
            </w:pPr>
            <w:r w:rsidRPr="00BF0EF7">
              <w:rPr>
                <w:rFonts w:eastAsia="Times New Roman" w:cs="Times New Roman"/>
                <w:b/>
                <w:bCs/>
                <w:szCs w:val="20"/>
              </w:rPr>
              <w:t>Percent</w:t>
            </w:r>
          </w:p>
        </w:tc>
        <w:tc>
          <w:tcPr>
            <w:tcW w:w="1138" w:type="dxa"/>
            <w:tcBorders>
              <w:top w:val="nil"/>
              <w:left w:val="nil"/>
              <w:bottom w:val="single" w:sz="4" w:space="0" w:color="auto"/>
              <w:right w:val="single" w:sz="4" w:space="0" w:color="auto"/>
            </w:tcBorders>
            <w:shd w:val="clear" w:color="auto" w:fill="F2F2F2" w:themeFill="background1" w:themeFillShade="F2"/>
            <w:noWrap/>
            <w:vAlign w:val="center"/>
            <w:hideMark/>
          </w:tcPr>
          <w:p w14:paraId="384960ED" w14:textId="77777777" w:rsidR="009365BB" w:rsidRPr="00BF0EF7" w:rsidRDefault="009365BB" w:rsidP="00F022FC">
            <w:pPr>
              <w:spacing w:line="240" w:lineRule="auto"/>
              <w:jc w:val="center"/>
              <w:rPr>
                <w:rFonts w:eastAsia="Times New Roman" w:cs="Times New Roman"/>
                <w:b/>
                <w:bCs/>
                <w:szCs w:val="20"/>
              </w:rPr>
            </w:pPr>
            <w:r w:rsidRPr="00BF0EF7">
              <w:rPr>
                <w:rFonts w:eastAsia="Times New Roman" w:cs="Times New Roman"/>
                <w:b/>
                <w:bCs/>
                <w:szCs w:val="20"/>
              </w:rPr>
              <w:t>Number</w:t>
            </w:r>
          </w:p>
        </w:tc>
        <w:tc>
          <w:tcPr>
            <w:tcW w:w="957" w:type="dxa"/>
            <w:tcBorders>
              <w:top w:val="nil"/>
              <w:left w:val="nil"/>
              <w:bottom w:val="single" w:sz="4" w:space="0" w:color="auto"/>
              <w:right w:val="single" w:sz="4" w:space="0" w:color="auto"/>
            </w:tcBorders>
            <w:shd w:val="clear" w:color="auto" w:fill="F2F2F2" w:themeFill="background1" w:themeFillShade="F2"/>
            <w:noWrap/>
            <w:vAlign w:val="center"/>
            <w:hideMark/>
          </w:tcPr>
          <w:p w14:paraId="7218461A" w14:textId="77777777" w:rsidR="009365BB" w:rsidRPr="00BF0EF7" w:rsidRDefault="009365BB" w:rsidP="00F022FC">
            <w:pPr>
              <w:spacing w:line="240" w:lineRule="auto"/>
              <w:jc w:val="center"/>
              <w:rPr>
                <w:rFonts w:eastAsia="Times New Roman" w:cs="Times New Roman"/>
                <w:b/>
                <w:bCs/>
                <w:szCs w:val="20"/>
              </w:rPr>
            </w:pPr>
            <w:r w:rsidRPr="00BF0EF7">
              <w:rPr>
                <w:rFonts w:eastAsia="Times New Roman" w:cs="Times New Roman"/>
                <w:b/>
                <w:bCs/>
                <w:szCs w:val="20"/>
              </w:rPr>
              <w:t>Percent</w:t>
            </w:r>
          </w:p>
        </w:tc>
      </w:tr>
      <w:tr w:rsidR="00BF0EF7" w:rsidRPr="00BF0EF7" w14:paraId="571D359E" w14:textId="77777777" w:rsidTr="00BF0EF7">
        <w:trPr>
          <w:trHeight w:val="270"/>
          <w:jc w:val="center"/>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2AA27478" w14:textId="77777777" w:rsidR="009365BB" w:rsidRPr="00BF0EF7" w:rsidRDefault="009365BB" w:rsidP="009365BB">
            <w:pPr>
              <w:spacing w:line="240" w:lineRule="auto"/>
              <w:rPr>
                <w:rFonts w:eastAsia="Times New Roman" w:cs="Times New Roman"/>
                <w:b/>
                <w:bCs/>
                <w:szCs w:val="20"/>
              </w:rPr>
            </w:pPr>
            <w:r w:rsidRPr="00BF0EF7">
              <w:rPr>
                <w:rFonts w:eastAsia="Times New Roman" w:cs="Times New Roman"/>
                <w:b/>
                <w:bCs/>
                <w:szCs w:val="20"/>
              </w:rPr>
              <w:t>Total Households</w:t>
            </w:r>
          </w:p>
        </w:tc>
        <w:tc>
          <w:tcPr>
            <w:tcW w:w="1080" w:type="dxa"/>
            <w:tcBorders>
              <w:top w:val="nil"/>
              <w:left w:val="nil"/>
              <w:bottom w:val="single" w:sz="4" w:space="0" w:color="auto"/>
              <w:right w:val="single" w:sz="4" w:space="0" w:color="auto"/>
            </w:tcBorders>
            <w:shd w:val="clear" w:color="auto" w:fill="auto"/>
            <w:noWrap/>
            <w:vAlign w:val="center"/>
            <w:hideMark/>
          </w:tcPr>
          <w:p w14:paraId="355AF743" w14:textId="77777777" w:rsidR="009365BB" w:rsidRPr="00BF0EF7" w:rsidRDefault="009365BB" w:rsidP="00F022FC">
            <w:pPr>
              <w:spacing w:line="240" w:lineRule="auto"/>
              <w:jc w:val="center"/>
              <w:rPr>
                <w:rFonts w:eastAsia="Times New Roman" w:cs="Times New Roman"/>
                <w:b/>
                <w:bCs/>
                <w:szCs w:val="20"/>
              </w:rPr>
            </w:pPr>
            <w:r w:rsidRPr="00BF0EF7">
              <w:rPr>
                <w:rFonts w:eastAsia="Times New Roman" w:cs="Times New Roman"/>
                <w:b/>
                <w:bCs/>
                <w:szCs w:val="20"/>
              </w:rPr>
              <w:t>4,869</w:t>
            </w:r>
          </w:p>
        </w:tc>
        <w:tc>
          <w:tcPr>
            <w:tcW w:w="1080" w:type="dxa"/>
            <w:tcBorders>
              <w:top w:val="nil"/>
              <w:left w:val="nil"/>
              <w:bottom w:val="single" w:sz="4" w:space="0" w:color="auto"/>
              <w:right w:val="single" w:sz="4" w:space="0" w:color="auto"/>
            </w:tcBorders>
            <w:shd w:val="clear" w:color="auto" w:fill="auto"/>
            <w:noWrap/>
            <w:vAlign w:val="center"/>
            <w:hideMark/>
          </w:tcPr>
          <w:p w14:paraId="7DCC8CBE" w14:textId="77777777" w:rsidR="009365BB" w:rsidRPr="00BF0EF7" w:rsidRDefault="009365BB" w:rsidP="00F022FC">
            <w:pPr>
              <w:spacing w:line="240" w:lineRule="auto"/>
              <w:jc w:val="center"/>
              <w:rPr>
                <w:rFonts w:eastAsia="Times New Roman" w:cs="Times New Roman"/>
                <w:b/>
                <w:bCs/>
                <w:szCs w:val="20"/>
              </w:rPr>
            </w:pPr>
            <w:r w:rsidRPr="00BF0EF7">
              <w:rPr>
                <w:rFonts w:eastAsia="Times New Roman" w:cs="Times New Roman"/>
                <w:b/>
                <w:bCs/>
                <w:szCs w:val="20"/>
              </w:rPr>
              <w:t>100.0%</w:t>
            </w:r>
          </w:p>
        </w:tc>
        <w:tc>
          <w:tcPr>
            <w:tcW w:w="1138" w:type="dxa"/>
            <w:tcBorders>
              <w:top w:val="nil"/>
              <w:left w:val="nil"/>
              <w:bottom w:val="single" w:sz="4" w:space="0" w:color="auto"/>
              <w:right w:val="single" w:sz="4" w:space="0" w:color="auto"/>
            </w:tcBorders>
            <w:shd w:val="clear" w:color="auto" w:fill="auto"/>
            <w:noWrap/>
            <w:vAlign w:val="center"/>
            <w:hideMark/>
          </w:tcPr>
          <w:p w14:paraId="2B405933" w14:textId="77777777" w:rsidR="009365BB" w:rsidRPr="00BF0EF7" w:rsidRDefault="009365BB" w:rsidP="00F022FC">
            <w:pPr>
              <w:spacing w:line="240" w:lineRule="auto"/>
              <w:jc w:val="center"/>
              <w:rPr>
                <w:rFonts w:eastAsia="Times New Roman" w:cs="Times New Roman"/>
                <w:b/>
                <w:bCs/>
                <w:szCs w:val="20"/>
              </w:rPr>
            </w:pPr>
            <w:r w:rsidRPr="00BF0EF7">
              <w:rPr>
                <w:rFonts w:eastAsia="Times New Roman" w:cs="Times New Roman"/>
                <w:b/>
                <w:bCs/>
                <w:szCs w:val="20"/>
              </w:rPr>
              <w:t>246,437</w:t>
            </w:r>
          </w:p>
        </w:tc>
        <w:tc>
          <w:tcPr>
            <w:tcW w:w="957" w:type="dxa"/>
            <w:tcBorders>
              <w:top w:val="nil"/>
              <w:left w:val="nil"/>
              <w:bottom w:val="single" w:sz="4" w:space="0" w:color="auto"/>
              <w:right w:val="single" w:sz="4" w:space="0" w:color="auto"/>
            </w:tcBorders>
            <w:shd w:val="clear" w:color="auto" w:fill="auto"/>
            <w:noWrap/>
            <w:vAlign w:val="center"/>
            <w:hideMark/>
          </w:tcPr>
          <w:p w14:paraId="5EAABCE3" w14:textId="77777777" w:rsidR="009365BB" w:rsidRPr="00BF0EF7" w:rsidRDefault="009365BB" w:rsidP="00F022FC">
            <w:pPr>
              <w:spacing w:line="240" w:lineRule="auto"/>
              <w:jc w:val="center"/>
              <w:rPr>
                <w:rFonts w:eastAsia="Times New Roman" w:cs="Times New Roman"/>
                <w:b/>
                <w:bCs/>
                <w:szCs w:val="20"/>
              </w:rPr>
            </w:pPr>
            <w:r w:rsidRPr="00BF0EF7">
              <w:rPr>
                <w:rFonts w:eastAsia="Times New Roman" w:cs="Times New Roman"/>
                <w:b/>
                <w:bCs/>
                <w:szCs w:val="20"/>
              </w:rPr>
              <w:t>100.0%</w:t>
            </w:r>
          </w:p>
        </w:tc>
      </w:tr>
      <w:tr w:rsidR="00BF0EF7" w:rsidRPr="00BF0EF7" w14:paraId="1BCEE130" w14:textId="77777777" w:rsidTr="00BF0EF7">
        <w:trPr>
          <w:trHeight w:val="270"/>
          <w:jc w:val="center"/>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169ED07C" w14:textId="77777777" w:rsidR="009365BB" w:rsidRPr="00BF0EF7" w:rsidRDefault="009365BB" w:rsidP="009365BB">
            <w:pPr>
              <w:spacing w:line="240" w:lineRule="auto"/>
              <w:rPr>
                <w:rFonts w:eastAsia="Times New Roman" w:cs="Times New Roman"/>
                <w:szCs w:val="20"/>
              </w:rPr>
            </w:pPr>
            <w:r w:rsidRPr="00BF0EF7">
              <w:rPr>
                <w:rFonts w:eastAsia="Times New Roman" w:cs="Times New Roman"/>
                <w:szCs w:val="20"/>
              </w:rPr>
              <w:t>1-person household</w:t>
            </w:r>
          </w:p>
        </w:tc>
        <w:tc>
          <w:tcPr>
            <w:tcW w:w="1080" w:type="dxa"/>
            <w:tcBorders>
              <w:top w:val="nil"/>
              <w:left w:val="nil"/>
              <w:bottom w:val="single" w:sz="4" w:space="0" w:color="auto"/>
              <w:right w:val="single" w:sz="4" w:space="0" w:color="auto"/>
            </w:tcBorders>
            <w:shd w:val="clear" w:color="auto" w:fill="auto"/>
            <w:noWrap/>
            <w:vAlign w:val="center"/>
            <w:hideMark/>
          </w:tcPr>
          <w:p w14:paraId="65B0CF9B" w14:textId="77777777" w:rsidR="009365BB" w:rsidRPr="00BF0EF7" w:rsidRDefault="009365BB" w:rsidP="00F022FC">
            <w:pPr>
              <w:spacing w:line="240" w:lineRule="auto"/>
              <w:jc w:val="center"/>
              <w:rPr>
                <w:rFonts w:eastAsia="Times New Roman" w:cs="Times New Roman"/>
                <w:szCs w:val="20"/>
              </w:rPr>
            </w:pPr>
            <w:r w:rsidRPr="00BF0EF7">
              <w:rPr>
                <w:rFonts w:eastAsia="Times New Roman" w:cs="Times New Roman"/>
                <w:szCs w:val="20"/>
              </w:rPr>
              <w:t>1,078</w:t>
            </w:r>
          </w:p>
        </w:tc>
        <w:tc>
          <w:tcPr>
            <w:tcW w:w="1080" w:type="dxa"/>
            <w:tcBorders>
              <w:top w:val="nil"/>
              <w:left w:val="nil"/>
              <w:bottom w:val="single" w:sz="4" w:space="0" w:color="auto"/>
              <w:right w:val="single" w:sz="4" w:space="0" w:color="auto"/>
            </w:tcBorders>
            <w:shd w:val="clear" w:color="auto" w:fill="auto"/>
            <w:noWrap/>
            <w:vAlign w:val="center"/>
            <w:hideMark/>
          </w:tcPr>
          <w:p w14:paraId="4B194DBE" w14:textId="77777777" w:rsidR="009365BB" w:rsidRPr="00BF0EF7" w:rsidRDefault="009365BB" w:rsidP="00F022FC">
            <w:pPr>
              <w:spacing w:line="240" w:lineRule="auto"/>
              <w:jc w:val="center"/>
              <w:rPr>
                <w:rFonts w:eastAsia="Times New Roman" w:cs="Times New Roman"/>
                <w:szCs w:val="20"/>
              </w:rPr>
            </w:pPr>
            <w:r w:rsidRPr="00BF0EF7">
              <w:rPr>
                <w:rFonts w:eastAsia="Times New Roman" w:cs="Times New Roman"/>
                <w:szCs w:val="20"/>
              </w:rPr>
              <w:t>22.1%</w:t>
            </w:r>
          </w:p>
        </w:tc>
        <w:tc>
          <w:tcPr>
            <w:tcW w:w="1138" w:type="dxa"/>
            <w:tcBorders>
              <w:top w:val="nil"/>
              <w:left w:val="nil"/>
              <w:bottom w:val="single" w:sz="4" w:space="0" w:color="auto"/>
              <w:right w:val="single" w:sz="4" w:space="0" w:color="auto"/>
            </w:tcBorders>
            <w:shd w:val="clear" w:color="auto" w:fill="auto"/>
            <w:noWrap/>
            <w:vAlign w:val="center"/>
            <w:hideMark/>
          </w:tcPr>
          <w:p w14:paraId="24C84319" w14:textId="77777777" w:rsidR="009365BB" w:rsidRPr="00BF0EF7" w:rsidRDefault="009365BB" w:rsidP="00F022FC">
            <w:pPr>
              <w:spacing w:line="240" w:lineRule="auto"/>
              <w:jc w:val="center"/>
              <w:rPr>
                <w:rFonts w:eastAsia="Times New Roman" w:cs="Times New Roman"/>
                <w:szCs w:val="20"/>
              </w:rPr>
            </w:pPr>
            <w:r w:rsidRPr="00BF0EF7">
              <w:rPr>
                <w:rFonts w:eastAsia="Times New Roman" w:cs="Times New Roman"/>
                <w:szCs w:val="20"/>
              </w:rPr>
              <w:t>73,741</w:t>
            </w:r>
          </w:p>
        </w:tc>
        <w:tc>
          <w:tcPr>
            <w:tcW w:w="957" w:type="dxa"/>
            <w:tcBorders>
              <w:top w:val="nil"/>
              <w:left w:val="nil"/>
              <w:bottom w:val="single" w:sz="4" w:space="0" w:color="auto"/>
              <w:right w:val="single" w:sz="4" w:space="0" w:color="auto"/>
            </w:tcBorders>
            <w:shd w:val="clear" w:color="auto" w:fill="auto"/>
            <w:noWrap/>
            <w:vAlign w:val="center"/>
            <w:hideMark/>
          </w:tcPr>
          <w:p w14:paraId="31C2DE17" w14:textId="77777777" w:rsidR="009365BB" w:rsidRPr="00BF0EF7" w:rsidRDefault="009365BB" w:rsidP="00F022FC">
            <w:pPr>
              <w:spacing w:line="240" w:lineRule="auto"/>
              <w:jc w:val="center"/>
              <w:rPr>
                <w:rFonts w:eastAsia="Times New Roman" w:cs="Times New Roman"/>
                <w:szCs w:val="20"/>
              </w:rPr>
            </w:pPr>
            <w:r w:rsidRPr="00BF0EF7">
              <w:rPr>
                <w:rFonts w:eastAsia="Times New Roman" w:cs="Times New Roman"/>
                <w:szCs w:val="20"/>
              </w:rPr>
              <w:t>29.9%</w:t>
            </w:r>
          </w:p>
        </w:tc>
      </w:tr>
      <w:tr w:rsidR="00BF0EF7" w:rsidRPr="00BF0EF7" w14:paraId="1064EC12" w14:textId="77777777" w:rsidTr="00BF0EF7">
        <w:trPr>
          <w:trHeight w:val="270"/>
          <w:jc w:val="center"/>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6AA1B731" w14:textId="77777777" w:rsidR="009365BB" w:rsidRPr="00BF0EF7" w:rsidRDefault="009365BB" w:rsidP="009365BB">
            <w:pPr>
              <w:spacing w:line="240" w:lineRule="auto"/>
              <w:rPr>
                <w:rFonts w:eastAsia="Times New Roman" w:cs="Times New Roman"/>
                <w:szCs w:val="20"/>
              </w:rPr>
            </w:pPr>
            <w:r w:rsidRPr="00BF0EF7">
              <w:rPr>
                <w:rFonts w:eastAsia="Times New Roman" w:cs="Times New Roman"/>
                <w:szCs w:val="20"/>
              </w:rPr>
              <w:t>2-person household</w:t>
            </w:r>
          </w:p>
        </w:tc>
        <w:tc>
          <w:tcPr>
            <w:tcW w:w="1080" w:type="dxa"/>
            <w:tcBorders>
              <w:top w:val="nil"/>
              <w:left w:val="nil"/>
              <w:bottom w:val="single" w:sz="4" w:space="0" w:color="auto"/>
              <w:right w:val="single" w:sz="4" w:space="0" w:color="auto"/>
            </w:tcBorders>
            <w:shd w:val="clear" w:color="auto" w:fill="auto"/>
            <w:noWrap/>
            <w:vAlign w:val="center"/>
            <w:hideMark/>
          </w:tcPr>
          <w:p w14:paraId="58FDBAF3" w14:textId="77777777" w:rsidR="009365BB" w:rsidRPr="00BF0EF7" w:rsidRDefault="009365BB" w:rsidP="00F022FC">
            <w:pPr>
              <w:spacing w:line="240" w:lineRule="auto"/>
              <w:jc w:val="center"/>
              <w:rPr>
                <w:rFonts w:eastAsia="Times New Roman" w:cs="Times New Roman"/>
                <w:szCs w:val="20"/>
              </w:rPr>
            </w:pPr>
            <w:r w:rsidRPr="00BF0EF7">
              <w:rPr>
                <w:rFonts w:eastAsia="Times New Roman" w:cs="Times New Roman"/>
                <w:szCs w:val="20"/>
              </w:rPr>
              <w:t>1,304</w:t>
            </w:r>
          </w:p>
        </w:tc>
        <w:tc>
          <w:tcPr>
            <w:tcW w:w="1080" w:type="dxa"/>
            <w:tcBorders>
              <w:top w:val="nil"/>
              <w:left w:val="nil"/>
              <w:bottom w:val="single" w:sz="4" w:space="0" w:color="auto"/>
              <w:right w:val="single" w:sz="4" w:space="0" w:color="auto"/>
            </w:tcBorders>
            <w:shd w:val="clear" w:color="auto" w:fill="auto"/>
            <w:noWrap/>
            <w:vAlign w:val="center"/>
            <w:hideMark/>
          </w:tcPr>
          <w:p w14:paraId="18F9E88D" w14:textId="77777777" w:rsidR="009365BB" w:rsidRPr="00BF0EF7" w:rsidRDefault="009365BB" w:rsidP="00F022FC">
            <w:pPr>
              <w:spacing w:line="240" w:lineRule="auto"/>
              <w:jc w:val="center"/>
              <w:rPr>
                <w:rFonts w:eastAsia="Times New Roman" w:cs="Times New Roman"/>
                <w:szCs w:val="20"/>
              </w:rPr>
            </w:pPr>
            <w:r w:rsidRPr="00BF0EF7">
              <w:rPr>
                <w:rFonts w:eastAsia="Times New Roman" w:cs="Times New Roman"/>
                <w:szCs w:val="20"/>
              </w:rPr>
              <w:t>26.8%</w:t>
            </w:r>
          </w:p>
        </w:tc>
        <w:tc>
          <w:tcPr>
            <w:tcW w:w="1138" w:type="dxa"/>
            <w:tcBorders>
              <w:top w:val="nil"/>
              <w:left w:val="nil"/>
              <w:bottom w:val="single" w:sz="4" w:space="0" w:color="auto"/>
              <w:right w:val="single" w:sz="4" w:space="0" w:color="auto"/>
            </w:tcBorders>
            <w:shd w:val="clear" w:color="auto" w:fill="auto"/>
            <w:noWrap/>
            <w:vAlign w:val="center"/>
            <w:hideMark/>
          </w:tcPr>
          <w:p w14:paraId="465B2EC2" w14:textId="77777777" w:rsidR="009365BB" w:rsidRPr="00BF0EF7" w:rsidRDefault="009365BB" w:rsidP="00F022FC">
            <w:pPr>
              <w:spacing w:line="240" w:lineRule="auto"/>
              <w:jc w:val="center"/>
              <w:rPr>
                <w:rFonts w:eastAsia="Times New Roman" w:cs="Times New Roman"/>
                <w:szCs w:val="20"/>
              </w:rPr>
            </w:pPr>
            <w:r w:rsidRPr="00BF0EF7">
              <w:rPr>
                <w:rFonts w:eastAsia="Times New Roman" w:cs="Times New Roman"/>
                <w:szCs w:val="20"/>
              </w:rPr>
              <w:t>71,762</w:t>
            </w:r>
          </w:p>
        </w:tc>
        <w:tc>
          <w:tcPr>
            <w:tcW w:w="957" w:type="dxa"/>
            <w:tcBorders>
              <w:top w:val="nil"/>
              <w:left w:val="nil"/>
              <w:bottom w:val="single" w:sz="4" w:space="0" w:color="auto"/>
              <w:right w:val="single" w:sz="4" w:space="0" w:color="auto"/>
            </w:tcBorders>
            <w:shd w:val="clear" w:color="auto" w:fill="auto"/>
            <w:noWrap/>
            <w:vAlign w:val="center"/>
            <w:hideMark/>
          </w:tcPr>
          <w:p w14:paraId="331D9188" w14:textId="77777777" w:rsidR="009365BB" w:rsidRPr="00BF0EF7" w:rsidRDefault="009365BB" w:rsidP="00F022FC">
            <w:pPr>
              <w:spacing w:line="240" w:lineRule="auto"/>
              <w:jc w:val="center"/>
              <w:rPr>
                <w:rFonts w:eastAsia="Times New Roman" w:cs="Times New Roman"/>
                <w:szCs w:val="20"/>
              </w:rPr>
            </w:pPr>
            <w:r w:rsidRPr="00BF0EF7">
              <w:rPr>
                <w:rFonts w:eastAsia="Times New Roman" w:cs="Times New Roman"/>
                <w:szCs w:val="20"/>
              </w:rPr>
              <w:t>29.1%</w:t>
            </w:r>
          </w:p>
        </w:tc>
      </w:tr>
      <w:tr w:rsidR="00BF0EF7" w:rsidRPr="00BF0EF7" w14:paraId="243E2E5A" w14:textId="77777777" w:rsidTr="00BF0EF7">
        <w:trPr>
          <w:trHeight w:val="270"/>
          <w:jc w:val="center"/>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0AC123F7" w14:textId="77777777" w:rsidR="009365BB" w:rsidRPr="00BF0EF7" w:rsidRDefault="009365BB" w:rsidP="009365BB">
            <w:pPr>
              <w:spacing w:line="240" w:lineRule="auto"/>
              <w:rPr>
                <w:rFonts w:eastAsia="Times New Roman" w:cs="Times New Roman"/>
                <w:szCs w:val="20"/>
              </w:rPr>
            </w:pPr>
            <w:r w:rsidRPr="00BF0EF7">
              <w:rPr>
                <w:rFonts w:eastAsia="Times New Roman" w:cs="Times New Roman"/>
                <w:szCs w:val="20"/>
              </w:rPr>
              <w:t>3-person household</w:t>
            </w:r>
          </w:p>
        </w:tc>
        <w:tc>
          <w:tcPr>
            <w:tcW w:w="1080" w:type="dxa"/>
            <w:tcBorders>
              <w:top w:val="nil"/>
              <w:left w:val="nil"/>
              <w:bottom w:val="single" w:sz="4" w:space="0" w:color="auto"/>
              <w:right w:val="single" w:sz="4" w:space="0" w:color="auto"/>
            </w:tcBorders>
            <w:shd w:val="clear" w:color="auto" w:fill="auto"/>
            <w:noWrap/>
            <w:vAlign w:val="center"/>
            <w:hideMark/>
          </w:tcPr>
          <w:p w14:paraId="2E8D81C4" w14:textId="77777777" w:rsidR="009365BB" w:rsidRPr="00BF0EF7" w:rsidRDefault="009365BB" w:rsidP="00F022FC">
            <w:pPr>
              <w:spacing w:line="240" w:lineRule="auto"/>
              <w:jc w:val="center"/>
              <w:rPr>
                <w:rFonts w:eastAsia="Times New Roman" w:cs="Times New Roman"/>
                <w:szCs w:val="20"/>
              </w:rPr>
            </w:pPr>
            <w:r w:rsidRPr="00BF0EF7">
              <w:rPr>
                <w:rFonts w:eastAsia="Times New Roman" w:cs="Times New Roman"/>
                <w:szCs w:val="20"/>
              </w:rPr>
              <w:t>1,052</w:t>
            </w:r>
          </w:p>
        </w:tc>
        <w:tc>
          <w:tcPr>
            <w:tcW w:w="1080" w:type="dxa"/>
            <w:tcBorders>
              <w:top w:val="nil"/>
              <w:left w:val="nil"/>
              <w:bottom w:val="single" w:sz="4" w:space="0" w:color="auto"/>
              <w:right w:val="single" w:sz="4" w:space="0" w:color="auto"/>
            </w:tcBorders>
            <w:shd w:val="clear" w:color="auto" w:fill="auto"/>
            <w:noWrap/>
            <w:vAlign w:val="center"/>
            <w:hideMark/>
          </w:tcPr>
          <w:p w14:paraId="05B7F72D" w14:textId="77777777" w:rsidR="009365BB" w:rsidRPr="00BF0EF7" w:rsidRDefault="009365BB" w:rsidP="00F022FC">
            <w:pPr>
              <w:spacing w:line="240" w:lineRule="auto"/>
              <w:jc w:val="center"/>
              <w:rPr>
                <w:rFonts w:eastAsia="Times New Roman" w:cs="Times New Roman"/>
                <w:szCs w:val="20"/>
              </w:rPr>
            </w:pPr>
            <w:r w:rsidRPr="00BF0EF7">
              <w:rPr>
                <w:rFonts w:eastAsia="Times New Roman" w:cs="Times New Roman"/>
                <w:szCs w:val="20"/>
              </w:rPr>
              <w:t>21.6%</w:t>
            </w:r>
          </w:p>
        </w:tc>
        <w:tc>
          <w:tcPr>
            <w:tcW w:w="1138" w:type="dxa"/>
            <w:tcBorders>
              <w:top w:val="nil"/>
              <w:left w:val="nil"/>
              <w:bottom w:val="single" w:sz="4" w:space="0" w:color="auto"/>
              <w:right w:val="single" w:sz="4" w:space="0" w:color="auto"/>
            </w:tcBorders>
            <w:shd w:val="clear" w:color="auto" w:fill="auto"/>
            <w:noWrap/>
            <w:vAlign w:val="center"/>
            <w:hideMark/>
          </w:tcPr>
          <w:p w14:paraId="7D922AF2" w14:textId="77777777" w:rsidR="009365BB" w:rsidRPr="00BF0EF7" w:rsidRDefault="009365BB" w:rsidP="00F022FC">
            <w:pPr>
              <w:spacing w:line="240" w:lineRule="auto"/>
              <w:jc w:val="center"/>
              <w:rPr>
                <w:rFonts w:eastAsia="Times New Roman" w:cs="Times New Roman"/>
                <w:szCs w:val="20"/>
              </w:rPr>
            </w:pPr>
            <w:r w:rsidRPr="00BF0EF7">
              <w:rPr>
                <w:rFonts w:eastAsia="Times New Roman" w:cs="Times New Roman"/>
                <w:szCs w:val="20"/>
              </w:rPr>
              <w:t>42,935</w:t>
            </w:r>
          </w:p>
        </w:tc>
        <w:tc>
          <w:tcPr>
            <w:tcW w:w="957" w:type="dxa"/>
            <w:tcBorders>
              <w:top w:val="nil"/>
              <w:left w:val="nil"/>
              <w:bottom w:val="single" w:sz="4" w:space="0" w:color="auto"/>
              <w:right w:val="single" w:sz="4" w:space="0" w:color="auto"/>
            </w:tcBorders>
            <w:shd w:val="clear" w:color="auto" w:fill="auto"/>
            <w:noWrap/>
            <w:vAlign w:val="center"/>
            <w:hideMark/>
          </w:tcPr>
          <w:p w14:paraId="6B868F8E" w14:textId="77777777" w:rsidR="009365BB" w:rsidRPr="00BF0EF7" w:rsidRDefault="009365BB" w:rsidP="00F022FC">
            <w:pPr>
              <w:spacing w:line="240" w:lineRule="auto"/>
              <w:jc w:val="center"/>
              <w:rPr>
                <w:rFonts w:eastAsia="Times New Roman" w:cs="Times New Roman"/>
                <w:szCs w:val="20"/>
              </w:rPr>
            </w:pPr>
            <w:r w:rsidRPr="00BF0EF7">
              <w:rPr>
                <w:rFonts w:eastAsia="Times New Roman" w:cs="Times New Roman"/>
                <w:szCs w:val="20"/>
              </w:rPr>
              <w:t>17.4%</w:t>
            </w:r>
          </w:p>
        </w:tc>
      </w:tr>
      <w:tr w:rsidR="00BF0EF7" w:rsidRPr="00BF0EF7" w14:paraId="60C59D85" w14:textId="77777777" w:rsidTr="00BF0EF7">
        <w:trPr>
          <w:trHeight w:val="270"/>
          <w:jc w:val="center"/>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0084FE9A" w14:textId="77777777" w:rsidR="009365BB" w:rsidRPr="00BF0EF7" w:rsidRDefault="009365BB" w:rsidP="009365BB">
            <w:pPr>
              <w:spacing w:line="240" w:lineRule="auto"/>
              <w:rPr>
                <w:rFonts w:eastAsia="Times New Roman" w:cs="Times New Roman"/>
                <w:szCs w:val="20"/>
              </w:rPr>
            </w:pPr>
            <w:r w:rsidRPr="00BF0EF7">
              <w:rPr>
                <w:rFonts w:eastAsia="Times New Roman" w:cs="Times New Roman"/>
                <w:szCs w:val="20"/>
              </w:rPr>
              <w:t>4-person household</w:t>
            </w:r>
          </w:p>
        </w:tc>
        <w:tc>
          <w:tcPr>
            <w:tcW w:w="1080" w:type="dxa"/>
            <w:tcBorders>
              <w:top w:val="nil"/>
              <w:left w:val="nil"/>
              <w:bottom w:val="single" w:sz="4" w:space="0" w:color="auto"/>
              <w:right w:val="single" w:sz="4" w:space="0" w:color="auto"/>
            </w:tcBorders>
            <w:shd w:val="clear" w:color="auto" w:fill="auto"/>
            <w:noWrap/>
            <w:vAlign w:val="center"/>
            <w:hideMark/>
          </w:tcPr>
          <w:p w14:paraId="09280D80" w14:textId="77777777" w:rsidR="009365BB" w:rsidRPr="00BF0EF7" w:rsidRDefault="009365BB" w:rsidP="00F022FC">
            <w:pPr>
              <w:spacing w:line="240" w:lineRule="auto"/>
              <w:jc w:val="center"/>
              <w:rPr>
                <w:rFonts w:eastAsia="Times New Roman" w:cs="Times New Roman"/>
                <w:szCs w:val="20"/>
              </w:rPr>
            </w:pPr>
            <w:r w:rsidRPr="00BF0EF7">
              <w:rPr>
                <w:rFonts w:eastAsia="Times New Roman" w:cs="Times New Roman"/>
                <w:szCs w:val="20"/>
              </w:rPr>
              <w:t>808</w:t>
            </w:r>
          </w:p>
        </w:tc>
        <w:tc>
          <w:tcPr>
            <w:tcW w:w="1080" w:type="dxa"/>
            <w:tcBorders>
              <w:top w:val="nil"/>
              <w:left w:val="nil"/>
              <w:bottom w:val="single" w:sz="4" w:space="0" w:color="auto"/>
              <w:right w:val="single" w:sz="4" w:space="0" w:color="auto"/>
            </w:tcBorders>
            <w:shd w:val="clear" w:color="auto" w:fill="auto"/>
            <w:noWrap/>
            <w:vAlign w:val="center"/>
            <w:hideMark/>
          </w:tcPr>
          <w:p w14:paraId="609A99C7" w14:textId="77777777" w:rsidR="009365BB" w:rsidRPr="00BF0EF7" w:rsidRDefault="009365BB" w:rsidP="00F022FC">
            <w:pPr>
              <w:spacing w:line="240" w:lineRule="auto"/>
              <w:jc w:val="center"/>
              <w:rPr>
                <w:rFonts w:eastAsia="Times New Roman" w:cs="Times New Roman"/>
                <w:szCs w:val="20"/>
              </w:rPr>
            </w:pPr>
            <w:r w:rsidRPr="00BF0EF7">
              <w:rPr>
                <w:rFonts w:eastAsia="Times New Roman" w:cs="Times New Roman"/>
                <w:szCs w:val="20"/>
              </w:rPr>
              <w:t>16.6%</w:t>
            </w:r>
          </w:p>
        </w:tc>
        <w:tc>
          <w:tcPr>
            <w:tcW w:w="1138" w:type="dxa"/>
            <w:tcBorders>
              <w:top w:val="nil"/>
              <w:left w:val="nil"/>
              <w:bottom w:val="single" w:sz="4" w:space="0" w:color="auto"/>
              <w:right w:val="single" w:sz="4" w:space="0" w:color="auto"/>
            </w:tcBorders>
            <w:shd w:val="clear" w:color="auto" w:fill="auto"/>
            <w:noWrap/>
            <w:vAlign w:val="center"/>
            <w:hideMark/>
          </w:tcPr>
          <w:p w14:paraId="260A4811" w14:textId="77777777" w:rsidR="009365BB" w:rsidRPr="00BF0EF7" w:rsidRDefault="009365BB" w:rsidP="00F022FC">
            <w:pPr>
              <w:spacing w:line="240" w:lineRule="auto"/>
              <w:jc w:val="center"/>
              <w:rPr>
                <w:rFonts w:eastAsia="Times New Roman" w:cs="Times New Roman"/>
                <w:szCs w:val="20"/>
              </w:rPr>
            </w:pPr>
            <w:r w:rsidRPr="00BF0EF7">
              <w:rPr>
                <w:rFonts w:eastAsia="Times New Roman" w:cs="Times New Roman"/>
                <w:szCs w:val="20"/>
              </w:rPr>
              <w:t>31,581</w:t>
            </w:r>
          </w:p>
        </w:tc>
        <w:tc>
          <w:tcPr>
            <w:tcW w:w="957" w:type="dxa"/>
            <w:tcBorders>
              <w:top w:val="nil"/>
              <w:left w:val="nil"/>
              <w:bottom w:val="single" w:sz="4" w:space="0" w:color="auto"/>
              <w:right w:val="single" w:sz="4" w:space="0" w:color="auto"/>
            </w:tcBorders>
            <w:shd w:val="clear" w:color="auto" w:fill="auto"/>
            <w:noWrap/>
            <w:vAlign w:val="center"/>
            <w:hideMark/>
          </w:tcPr>
          <w:p w14:paraId="737B6B05" w14:textId="77777777" w:rsidR="009365BB" w:rsidRPr="00BF0EF7" w:rsidRDefault="009365BB" w:rsidP="00F022FC">
            <w:pPr>
              <w:spacing w:line="240" w:lineRule="auto"/>
              <w:jc w:val="center"/>
              <w:rPr>
                <w:rFonts w:eastAsia="Times New Roman" w:cs="Times New Roman"/>
                <w:szCs w:val="20"/>
              </w:rPr>
            </w:pPr>
            <w:r w:rsidRPr="00BF0EF7">
              <w:rPr>
                <w:rFonts w:eastAsia="Times New Roman" w:cs="Times New Roman"/>
                <w:szCs w:val="20"/>
              </w:rPr>
              <w:t>12.8%</w:t>
            </w:r>
          </w:p>
        </w:tc>
      </w:tr>
      <w:tr w:rsidR="00BF0EF7" w:rsidRPr="00BF0EF7" w14:paraId="74B3DFA0" w14:textId="77777777" w:rsidTr="00BF0EF7">
        <w:trPr>
          <w:trHeight w:val="270"/>
          <w:jc w:val="center"/>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1838D727" w14:textId="77777777" w:rsidR="009365BB" w:rsidRPr="00BF0EF7" w:rsidRDefault="009365BB" w:rsidP="009365BB">
            <w:pPr>
              <w:spacing w:line="240" w:lineRule="auto"/>
              <w:rPr>
                <w:rFonts w:eastAsia="Times New Roman" w:cs="Times New Roman"/>
                <w:szCs w:val="20"/>
              </w:rPr>
            </w:pPr>
            <w:r w:rsidRPr="00BF0EF7">
              <w:rPr>
                <w:rFonts w:eastAsia="Times New Roman" w:cs="Times New Roman"/>
                <w:szCs w:val="20"/>
              </w:rPr>
              <w:t>5-person household</w:t>
            </w:r>
          </w:p>
        </w:tc>
        <w:tc>
          <w:tcPr>
            <w:tcW w:w="1080" w:type="dxa"/>
            <w:tcBorders>
              <w:top w:val="nil"/>
              <w:left w:val="nil"/>
              <w:bottom w:val="single" w:sz="4" w:space="0" w:color="auto"/>
              <w:right w:val="single" w:sz="4" w:space="0" w:color="auto"/>
            </w:tcBorders>
            <w:shd w:val="clear" w:color="auto" w:fill="auto"/>
            <w:noWrap/>
            <w:vAlign w:val="center"/>
            <w:hideMark/>
          </w:tcPr>
          <w:p w14:paraId="57A2B2DB" w14:textId="77777777" w:rsidR="009365BB" w:rsidRPr="00BF0EF7" w:rsidRDefault="009365BB" w:rsidP="00F022FC">
            <w:pPr>
              <w:spacing w:line="240" w:lineRule="auto"/>
              <w:jc w:val="center"/>
              <w:rPr>
                <w:rFonts w:eastAsia="Times New Roman" w:cs="Times New Roman"/>
                <w:szCs w:val="20"/>
              </w:rPr>
            </w:pPr>
            <w:r w:rsidRPr="00BF0EF7">
              <w:rPr>
                <w:rFonts w:eastAsia="Times New Roman" w:cs="Times New Roman"/>
                <w:szCs w:val="20"/>
              </w:rPr>
              <w:t>380</w:t>
            </w:r>
          </w:p>
        </w:tc>
        <w:tc>
          <w:tcPr>
            <w:tcW w:w="1080" w:type="dxa"/>
            <w:tcBorders>
              <w:top w:val="nil"/>
              <w:left w:val="nil"/>
              <w:bottom w:val="single" w:sz="4" w:space="0" w:color="auto"/>
              <w:right w:val="single" w:sz="4" w:space="0" w:color="auto"/>
            </w:tcBorders>
            <w:shd w:val="clear" w:color="auto" w:fill="auto"/>
            <w:noWrap/>
            <w:vAlign w:val="center"/>
            <w:hideMark/>
          </w:tcPr>
          <w:p w14:paraId="17B46489" w14:textId="77777777" w:rsidR="009365BB" w:rsidRPr="00BF0EF7" w:rsidRDefault="009365BB" w:rsidP="00F022FC">
            <w:pPr>
              <w:spacing w:line="240" w:lineRule="auto"/>
              <w:jc w:val="center"/>
              <w:rPr>
                <w:rFonts w:eastAsia="Times New Roman" w:cs="Times New Roman"/>
                <w:szCs w:val="20"/>
              </w:rPr>
            </w:pPr>
            <w:r w:rsidRPr="00BF0EF7">
              <w:rPr>
                <w:rFonts w:eastAsia="Times New Roman" w:cs="Times New Roman"/>
                <w:szCs w:val="20"/>
              </w:rPr>
              <w:t>7.8%</w:t>
            </w:r>
          </w:p>
        </w:tc>
        <w:tc>
          <w:tcPr>
            <w:tcW w:w="1138" w:type="dxa"/>
            <w:tcBorders>
              <w:top w:val="nil"/>
              <w:left w:val="nil"/>
              <w:bottom w:val="single" w:sz="4" w:space="0" w:color="auto"/>
              <w:right w:val="single" w:sz="4" w:space="0" w:color="auto"/>
            </w:tcBorders>
            <w:shd w:val="clear" w:color="auto" w:fill="auto"/>
            <w:noWrap/>
            <w:vAlign w:val="center"/>
            <w:hideMark/>
          </w:tcPr>
          <w:p w14:paraId="7E81A199" w14:textId="77777777" w:rsidR="009365BB" w:rsidRPr="00BF0EF7" w:rsidRDefault="009365BB" w:rsidP="00F022FC">
            <w:pPr>
              <w:spacing w:line="240" w:lineRule="auto"/>
              <w:jc w:val="center"/>
              <w:rPr>
                <w:rFonts w:eastAsia="Times New Roman" w:cs="Times New Roman"/>
                <w:szCs w:val="20"/>
              </w:rPr>
            </w:pPr>
            <w:r w:rsidRPr="00BF0EF7">
              <w:rPr>
                <w:rFonts w:eastAsia="Times New Roman" w:cs="Times New Roman"/>
                <w:szCs w:val="20"/>
              </w:rPr>
              <w:t>15,098</w:t>
            </w:r>
          </w:p>
        </w:tc>
        <w:tc>
          <w:tcPr>
            <w:tcW w:w="957" w:type="dxa"/>
            <w:tcBorders>
              <w:top w:val="nil"/>
              <w:left w:val="nil"/>
              <w:bottom w:val="single" w:sz="4" w:space="0" w:color="auto"/>
              <w:right w:val="single" w:sz="4" w:space="0" w:color="auto"/>
            </w:tcBorders>
            <w:shd w:val="clear" w:color="auto" w:fill="auto"/>
            <w:noWrap/>
            <w:vAlign w:val="center"/>
            <w:hideMark/>
          </w:tcPr>
          <w:p w14:paraId="4E2175E0" w14:textId="77777777" w:rsidR="009365BB" w:rsidRPr="00BF0EF7" w:rsidRDefault="009365BB" w:rsidP="00F022FC">
            <w:pPr>
              <w:spacing w:line="240" w:lineRule="auto"/>
              <w:jc w:val="center"/>
              <w:rPr>
                <w:rFonts w:eastAsia="Times New Roman" w:cs="Times New Roman"/>
                <w:szCs w:val="20"/>
              </w:rPr>
            </w:pPr>
            <w:r w:rsidRPr="00BF0EF7">
              <w:rPr>
                <w:rFonts w:eastAsia="Times New Roman" w:cs="Times New Roman"/>
                <w:szCs w:val="20"/>
              </w:rPr>
              <w:t>6.1%</w:t>
            </w:r>
          </w:p>
        </w:tc>
      </w:tr>
      <w:tr w:rsidR="00BF0EF7" w:rsidRPr="00BF0EF7" w14:paraId="15885E69" w14:textId="77777777" w:rsidTr="00BF0EF7">
        <w:trPr>
          <w:trHeight w:val="270"/>
          <w:jc w:val="center"/>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3396E161" w14:textId="77777777" w:rsidR="009365BB" w:rsidRPr="00BF0EF7" w:rsidRDefault="009365BB" w:rsidP="009365BB">
            <w:pPr>
              <w:spacing w:line="240" w:lineRule="auto"/>
              <w:rPr>
                <w:rFonts w:eastAsia="Times New Roman" w:cs="Times New Roman"/>
                <w:szCs w:val="20"/>
              </w:rPr>
            </w:pPr>
            <w:r w:rsidRPr="00BF0EF7">
              <w:rPr>
                <w:rFonts w:eastAsia="Times New Roman" w:cs="Times New Roman"/>
                <w:szCs w:val="20"/>
              </w:rPr>
              <w:t>6-person household</w:t>
            </w:r>
          </w:p>
        </w:tc>
        <w:tc>
          <w:tcPr>
            <w:tcW w:w="1080" w:type="dxa"/>
            <w:tcBorders>
              <w:top w:val="nil"/>
              <w:left w:val="nil"/>
              <w:bottom w:val="single" w:sz="4" w:space="0" w:color="auto"/>
              <w:right w:val="single" w:sz="4" w:space="0" w:color="auto"/>
            </w:tcBorders>
            <w:shd w:val="clear" w:color="auto" w:fill="auto"/>
            <w:noWrap/>
            <w:vAlign w:val="center"/>
            <w:hideMark/>
          </w:tcPr>
          <w:p w14:paraId="3E512194" w14:textId="77777777" w:rsidR="009365BB" w:rsidRPr="00BF0EF7" w:rsidRDefault="009365BB" w:rsidP="00F022FC">
            <w:pPr>
              <w:spacing w:line="240" w:lineRule="auto"/>
              <w:jc w:val="center"/>
              <w:rPr>
                <w:rFonts w:eastAsia="Times New Roman" w:cs="Times New Roman"/>
                <w:szCs w:val="20"/>
              </w:rPr>
            </w:pPr>
            <w:r w:rsidRPr="00BF0EF7">
              <w:rPr>
                <w:rFonts w:eastAsia="Times New Roman" w:cs="Times New Roman"/>
                <w:szCs w:val="20"/>
              </w:rPr>
              <w:t>159</w:t>
            </w:r>
          </w:p>
        </w:tc>
        <w:tc>
          <w:tcPr>
            <w:tcW w:w="1080" w:type="dxa"/>
            <w:tcBorders>
              <w:top w:val="nil"/>
              <w:left w:val="nil"/>
              <w:bottom w:val="single" w:sz="4" w:space="0" w:color="auto"/>
              <w:right w:val="single" w:sz="4" w:space="0" w:color="auto"/>
            </w:tcBorders>
            <w:shd w:val="clear" w:color="auto" w:fill="auto"/>
            <w:noWrap/>
            <w:vAlign w:val="center"/>
            <w:hideMark/>
          </w:tcPr>
          <w:p w14:paraId="4981EE5A" w14:textId="77777777" w:rsidR="009365BB" w:rsidRPr="00BF0EF7" w:rsidRDefault="009365BB" w:rsidP="00F022FC">
            <w:pPr>
              <w:spacing w:line="240" w:lineRule="auto"/>
              <w:jc w:val="center"/>
              <w:rPr>
                <w:rFonts w:eastAsia="Times New Roman" w:cs="Times New Roman"/>
                <w:szCs w:val="20"/>
              </w:rPr>
            </w:pPr>
            <w:r w:rsidRPr="00BF0EF7">
              <w:rPr>
                <w:rFonts w:eastAsia="Times New Roman" w:cs="Times New Roman"/>
                <w:szCs w:val="20"/>
              </w:rPr>
              <w:t>3.3%</w:t>
            </w:r>
          </w:p>
        </w:tc>
        <w:tc>
          <w:tcPr>
            <w:tcW w:w="1138" w:type="dxa"/>
            <w:tcBorders>
              <w:top w:val="nil"/>
              <w:left w:val="nil"/>
              <w:bottom w:val="single" w:sz="4" w:space="0" w:color="auto"/>
              <w:right w:val="single" w:sz="4" w:space="0" w:color="auto"/>
            </w:tcBorders>
            <w:shd w:val="clear" w:color="auto" w:fill="auto"/>
            <w:noWrap/>
            <w:vAlign w:val="center"/>
            <w:hideMark/>
          </w:tcPr>
          <w:p w14:paraId="18A1C665" w14:textId="77777777" w:rsidR="009365BB" w:rsidRPr="00BF0EF7" w:rsidRDefault="009365BB" w:rsidP="00F022FC">
            <w:pPr>
              <w:spacing w:line="240" w:lineRule="auto"/>
              <w:jc w:val="center"/>
              <w:rPr>
                <w:rFonts w:eastAsia="Times New Roman" w:cs="Times New Roman"/>
                <w:szCs w:val="20"/>
              </w:rPr>
            </w:pPr>
            <w:r w:rsidRPr="00BF0EF7">
              <w:rPr>
                <w:rFonts w:eastAsia="Times New Roman" w:cs="Times New Roman"/>
                <w:szCs w:val="20"/>
              </w:rPr>
              <w:t>6,401</w:t>
            </w:r>
          </w:p>
        </w:tc>
        <w:tc>
          <w:tcPr>
            <w:tcW w:w="957" w:type="dxa"/>
            <w:tcBorders>
              <w:top w:val="nil"/>
              <w:left w:val="nil"/>
              <w:bottom w:val="single" w:sz="4" w:space="0" w:color="auto"/>
              <w:right w:val="single" w:sz="4" w:space="0" w:color="auto"/>
            </w:tcBorders>
            <w:shd w:val="clear" w:color="auto" w:fill="auto"/>
            <w:noWrap/>
            <w:vAlign w:val="center"/>
            <w:hideMark/>
          </w:tcPr>
          <w:p w14:paraId="1144C00D" w14:textId="77777777" w:rsidR="009365BB" w:rsidRPr="00BF0EF7" w:rsidRDefault="009365BB" w:rsidP="00F022FC">
            <w:pPr>
              <w:spacing w:line="240" w:lineRule="auto"/>
              <w:jc w:val="center"/>
              <w:rPr>
                <w:rFonts w:eastAsia="Times New Roman" w:cs="Times New Roman"/>
                <w:szCs w:val="20"/>
              </w:rPr>
            </w:pPr>
            <w:r w:rsidRPr="00BF0EF7">
              <w:rPr>
                <w:rFonts w:eastAsia="Times New Roman" w:cs="Times New Roman"/>
                <w:szCs w:val="20"/>
              </w:rPr>
              <w:t>2.6%</w:t>
            </w:r>
          </w:p>
        </w:tc>
      </w:tr>
      <w:tr w:rsidR="00BF0EF7" w:rsidRPr="00BF0EF7" w14:paraId="553F6329" w14:textId="77777777" w:rsidTr="00BF0EF7">
        <w:trPr>
          <w:trHeight w:val="270"/>
          <w:jc w:val="center"/>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2B9A91A7" w14:textId="77777777" w:rsidR="009365BB" w:rsidRPr="00BF0EF7" w:rsidRDefault="009365BB" w:rsidP="009365BB">
            <w:pPr>
              <w:spacing w:line="240" w:lineRule="auto"/>
              <w:rPr>
                <w:rFonts w:eastAsia="Times New Roman" w:cs="Times New Roman"/>
                <w:szCs w:val="20"/>
              </w:rPr>
            </w:pPr>
            <w:r w:rsidRPr="00BF0EF7">
              <w:rPr>
                <w:rFonts w:eastAsia="Times New Roman" w:cs="Times New Roman"/>
                <w:szCs w:val="20"/>
              </w:rPr>
              <w:t>7-or-more-person household</w:t>
            </w:r>
          </w:p>
        </w:tc>
        <w:tc>
          <w:tcPr>
            <w:tcW w:w="1080" w:type="dxa"/>
            <w:tcBorders>
              <w:top w:val="nil"/>
              <w:left w:val="nil"/>
              <w:bottom w:val="single" w:sz="4" w:space="0" w:color="auto"/>
              <w:right w:val="single" w:sz="4" w:space="0" w:color="auto"/>
            </w:tcBorders>
            <w:shd w:val="clear" w:color="auto" w:fill="auto"/>
            <w:noWrap/>
            <w:vAlign w:val="center"/>
            <w:hideMark/>
          </w:tcPr>
          <w:p w14:paraId="63D26D49" w14:textId="77777777" w:rsidR="009365BB" w:rsidRPr="00BF0EF7" w:rsidRDefault="009365BB" w:rsidP="00F022FC">
            <w:pPr>
              <w:spacing w:line="240" w:lineRule="auto"/>
              <w:jc w:val="center"/>
              <w:rPr>
                <w:rFonts w:eastAsia="Times New Roman" w:cs="Times New Roman"/>
                <w:szCs w:val="20"/>
              </w:rPr>
            </w:pPr>
            <w:r w:rsidRPr="00BF0EF7">
              <w:rPr>
                <w:rFonts w:eastAsia="Times New Roman" w:cs="Times New Roman"/>
                <w:szCs w:val="20"/>
              </w:rPr>
              <w:t>88</w:t>
            </w:r>
          </w:p>
        </w:tc>
        <w:tc>
          <w:tcPr>
            <w:tcW w:w="1080" w:type="dxa"/>
            <w:tcBorders>
              <w:top w:val="nil"/>
              <w:left w:val="nil"/>
              <w:bottom w:val="single" w:sz="4" w:space="0" w:color="auto"/>
              <w:right w:val="single" w:sz="4" w:space="0" w:color="auto"/>
            </w:tcBorders>
            <w:shd w:val="clear" w:color="auto" w:fill="auto"/>
            <w:noWrap/>
            <w:vAlign w:val="center"/>
            <w:hideMark/>
          </w:tcPr>
          <w:p w14:paraId="1AB77D83" w14:textId="77777777" w:rsidR="009365BB" w:rsidRPr="00BF0EF7" w:rsidRDefault="009365BB" w:rsidP="00F022FC">
            <w:pPr>
              <w:spacing w:line="240" w:lineRule="auto"/>
              <w:jc w:val="center"/>
              <w:rPr>
                <w:rFonts w:eastAsia="Times New Roman" w:cs="Times New Roman"/>
                <w:szCs w:val="20"/>
              </w:rPr>
            </w:pPr>
            <w:r w:rsidRPr="00BF0EF7">
              <w:rPr>
                <w:rFonts w:eastAsia="Times New Roman" w:cs="Times New Roman"/>
                <w:szCs w:val="20"/>
              </w:rPr>
              <w:t>1.8%</w:t>
            </w:r>
          </w:p>
        </w:tc>
        <w:tc>
          <w:tcPr>
            <w:tcW w:w="1138" w:type="dxa"/>
            <w:tcBorders>
              <w:top w:val="nil"/>
              <w:left w:val="nil"/>
              <w:bottom w:val="single" w:sz="4" w:space="0" w:color="auto"/>
              <w:right w:val="single" w:sz="4" w:space="0" w:color="auto"/>
            </w:tcBorders>
            <w:shd w:val="clear" w:color="auto" w:fill="auto"/>
            <w:noWrap/>
            <w:vAlign w:val="center"/>
            <w:hideMark/>
          </w:tcPr>
          <w:p w14:paraId="0C56C4F6" w14:textId="77777777" w:rsidR="009365BB" w:rsidRPr="00BF0EF7" w:rsidRDefault="009365BB" w:rsidP="00F022FC">
            <w:pPr>
              <w:spacing w:line="240" w:lineRule="auto"/>
              <w:jc w:val="center"/>
              <w:rPr>
                <w:rFonts w:eastAsia="Times New Roman" w:cs="Times New Roman"/>
                <w:szCs w:val="20"/>
              </w:rPr>
            </w:pPr>
            <w:r w:rsidRPr="00BF0EF7">
              <w:rPr>
                <w:rFonts w:eastAsia="Times New Roman" w:cs="Times New Roman"/>
                <w:szCs w:val="20"/>
              </w:rPr>
              <w:t>4,919</w:t>
            </w:r>
          </w:p>
        </w:tc>
        <w:tc>
          <w:tcPr>
            <w:tcW w:w="957" w:type="dxa"/>
            <w:tcBorders>
              <w:top w:val="nil"/>
              <w:left w:val="nil"/>
              <w:bottom w:val="single" w:sz="4" w:space="0" w:color="auto"/>
              <w:right w:val="single" w:sz="4" w:space="0" w:color="auto"/>
            </w:tcBorders>
            <w:shd w:val="clear" w:color="auto" w:fill="auto"/>
            <w:noWrap/>
            <w:vAlign w:val="center"/>
            <w:hideMark/>
          </w:tcPr>
          <w:p w14:paraId="77CED7F2" w14:textId="77777777" w:rsidR="009365BB" w:rsidRPr="00BF0EF7" w:rsidRDefault="009365BB" w:rsidP="00F022FC">
            <w:pPr>
              <w:spacing w:line="240" w:lineRule="auto"/>
              <w:jc w:val="center"/>
              <w:rPr>
                <w:rFonts w:eastAsia="Times New Roman" w:cs="Times New Roman"/>
                <w:szCs w:val="20"/>
              </w:rPr>
            </w:pPr>
            <w:r w:rsidRPr="00BF0EF7">
              <w:rPr>
                <w:rFonts w:eastAsia="Times New Roman" w:cs="Times New Roman"/>
                <w:szCs w:val="20"/>
              </w:rPr>
              <w:t>2.0%</w:t>
            </w:r>
          </w:p>
        </w:tc>
      </w:tr>
      <w:tr w:rsidR="00BF0EF7" w:rsidRPr="00BF0EF7" w14:paraId="644FC651" w14:textId="77777777" w:rsidTr="00BF0EF7">
        <w:trPr>
          <w:trHeight w:val="270"/>
          <w:jc w:val="center"/>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7BCC0CA9" w14:textId="77777777" w:rsidR="009365BB" w:rsidRPr="00BF0EF7" w:rsidRDefault="009365BB" w:rsidP="009365BB">
            <w:pPr>
              <w:spacing w:line="240" w:lineRule="auto"/>
              <w:rPr>
                <w:rFonts w:eastAsia="Times New Roman" w:cs="Times New Roman"/>
                <w:b/>
                <w:bCs/>
                <w:szCs w:val="20"/>
              </w:rPr>
            </w:pPr>
            <w:r w:rsidRPr="00BF0EF7">
              <w:rPr>
                <w:rFonts w:eastAsia="Times New Roman" w:cs="Times New Roman"/>
                <w:b/>
                <w:bCs/>
                <w:szCs w:val="20"/>
              </w:rPr>
              <w:t>Average Household Size</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E0E9765" w14:textId="77777777" w:rsidR="009365BB" w:rsidRPr="00BF0EF7" w:rsidRDefault="009365BB" w:rsidP="00F022FC">
            <w:pPr>
              <w:spacing w:line="240" w:lineRule="auto"/>
              <w:jc w:val="center"/>
              <w:rPr>
                <w:rFonts w:eastAsia="Times New Roman" w:cs="Times New Roman"/>
                <w:b/>
                <w:bCs/>
                <w:szCs w:val="20"/>
              </w:rPr>
            </w:pPr>
            <w:r w:rsidRPr="00BF0EF7">
              <w:rPr>
                <w:rFonts w:eastAsia="Times New Roman" w:cs="Times New Roman"/>
                <w:b/>
                <w:bCs/>
                <w:szCs w:val="20"/>
              </w:rPr>
              <w:t>2.8</w:t>
            </w:r>
          </w:p>
        </w:tc>
        <w:tc>
          <w:tcPr>
            <w:tcW w:w="209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0D2DC06" w14:textId="77777777" w:rsidR="009365BB" w:rsidRPr="00BF0EF7" w:rsidRDefault="009365BB" w:rsidP="00F022FC">
            <w:pPr>
              <w:spacing w:line="240" w:lineRule="auto"/>
              <w:jc w:val="center"/>
              <w:rPr>
                <w:rFonts w:eastAsia="Times New Roman" w:cs="Times New Roman"/>
                <w:b/>
                <w:bCs/>
                <w:szCs w:val="20"/>
              </w:rPr>
            </w:pPr>
            <w:r w:rsidRPr="00BF0EF7">
              <w:rPr>
                <w:rFonts w:eastAsia="Times New Roman" w:cs="Times New Roman"/>
                <w:b/>
                <w:bCs/>
                <w:szCs w:val="20"/>
              </w:rPr>
              <w:t>2.54</w:t>
            </w:r>
          </w:p>
        </w:tc>
      </w:tr>
    </w:tbl>
    <w:p w14:paraId="6378003E" w14:textId="77777777" w:rsidR="009365BB" w:rsidRPr="00BF0EF7" w:rsidRDefault="009365BB" w:rsidP="008A1667">
      <w:pPr>
        <w:spacing w:after="200"/>
        <w:ind w:firstLine="360"/>
        <w:rPr>
          <w:sz w:val="16"/>
        </w:rPr>
      </w:pPr>
      <w:r w:rsidRPr="00BF0EF7">
        <w:rPr>
          <w:sz w:val="16"/>
        </w:rPr>
        <w:t>Source: U.S. Census Bureau</w:t>
      </w:r>
    </w:p>
    <w:p w14:paraId="706D4AA6" w14:textId="38F1C0BE" w:rsidR="000E4508" w:rsidRPr="00BF0EF7" w:rsidRDefault="009365BB" w:rsidP="00D44E3B">
      <w:pPr>
        <w:spacing w:after="160"/>
        <w:jc w:val="both"/>
        <w:rPr>
          <w:szCs w:val="20"/>
        </w:rPr>
      </w:pPr>
      <w:r w:rsidRPr="00BF0EF7">
        <w:rPr>
          <w:szCs w:val="20"/>
        </w:rPr>
        <w:t>Family households are defined as two or more persons living in the same household, related by blood, marriage or adoption. They do not include same-sex married couples. Most households in the Town in 2010 were family households, comprising 67 percent of all households. The average family size was 3.23. The majority of family households (66%) were married-couple families, of which a little less than half had children under the age of 18. Approximately 22 percent of all households</w:t>
      </w:r>
      <w:r w:rsidR="00250BAE" w:rsidRPr="00BF0EF7">
        <w:rPr>
          <w:szCs w:val="20"/>
        </w:rPr>
        <w:t xml:space="preserve"> were one-person households</w:t>
      </w:r>
      <w:r w:rsidR="000E4508" w:rsidRPr="00BF0EF7">
        <w:rPr>
          <w:szCs w:val="20"/>
        </w:rPr>
        <w:t>,</w:t>
      </w:r>
      <w:r w:rsidR="00250BAE" w:rsidRPr="00BF0EF7">
        <w:rPr>
          <w:szCs w:val="20"/>
        </w:rPr>
        <w:t xml:space="preserve"> of which 49.9 percent were male householders and 50.1 percent were female householders. </w:t>
      </w:r>
    </w:p>
    <w:p w14:paraId="2BD5ACB4" w14:textId="77777777" w:rsidR="000E4508" w:rsidRPr="00BF0EF7" w:rsidRDefault="000E4508" w:rsidP="00D44E3B">
      <w:pPr>
        <w:spacing w:after="160"/>
        <w:jc w:val="both"/>
        <w:rPr>
          <w:szCs w:val="20"/>
        </w:rPr>
      </w:pPr>
      <w:r w:rsidRPr="00BF0EF7">
        <w:rPr>
          <w:szCs w:val="20"/>
        </w:rPr>
        <w:t xml:space="preserve">In providing more detail of American households, the 2010 Census included the sub-groups of non-traditional households: Other family and Non-family households. “Other” family households made up 22.8 percent of all households, of which 731, roughly 66 percent, were female householders with no husband present. Non-family households are defined as households that consist of a householder living alone or sharing the home exclusively with people whom he/she is not related. Non-family households comprised approximately 11 percent of all households in the Town. </w:t>
      </w:r>
    </w:p>
    <w:p w14:paraId="3F4F4C88" w14:textId="77777777" w:rsidR="000E4508" w:rsidRPr="00BF0EF7" w:rsidRDefault="000E4508">
      <w:pPr>
        <w:rPr>
          <w:szCs w:val="20"/>
        </w:rPr>
      </w:pPr>
      <w:r w:rsidRPr="00BF0EF7">
        <w:rPr>
          <w:szCs w:val="20"/>
        </w:rPr>
        <w:br w:type="page"/>
      </w:r>
    </w:p>
    <w:p w14:paraId="6037E0C2" w14:textId="77777777" w:rsidR="000E4508" w:rsidRDefault="000E4508" w:rsidP="000E4508">
      <w:pPr>
        <w:jc w:val="both"/>
        <w:rPr>
          <w:szCs w:val="20"/>
        </w:rPr>
      </w:pPr>
    </w:p>
    <w:tbl>
      <w:tblPr>
        <w:tblW w:w="7156" w:type="dxa"/>
        <w:jc w:val="center"/>
        <w:tblLook w:val="04A0" w:firstRow="1" w:lastRow="0" w:firstColumn="1" w:lastColumn="0" w:noHBand="0" w:noVBand="1"/>
      </w:tblPr>
      <w:tblGrid>
        <w:gridCol w:w="272"/>
        <w:gridCol w:w="272"/>
        <w:gridCol w:w="272"/>
        <w:gridCol w:w="4516"/>
        <w:gridCol w:w="747"/>
        <w:gridCol w:w="1077"/>
      </w:tblGrid>
      <w:tr w:rsidR="000E4508" w:rsidRPr="000E4508" w14:paraId="23859874" w14:textId="77777777" w:rsidTr="00187E1D">
        <w:trPr>
          <w:trHeight w:val="368"/>
          <w:jc w:val="center"/>
        </w:trPr>
        <w:tc>
          <w:tcPr>
            <w:tcW w:w="7156" w:type="dxa"/>
            <w:gridSpan w:val="6"/>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14:paraId="5AB66D22" w14:textId="77777777" w:rsidR="000E4508" w:rsidRPr="000E4508" w:rsidRDefault="000E4508" w:rsidP="000E4508">
            <w:pPr>
              <w:spacing w:line="240" w:lineRule="auto"/>
              <w:jc w:val="center"/>
              <w:rPr>
                <w:rFonts w:eastAsia="Times New Roman" w:cs="Times New Roman"/>
                <w:b/>
                <w:bCs/>
                <w:color w:val="000000"/>
                <w:szCs w:val="20"/>
              </w:rPr>
            </w:pPr>
            <w:r w:rsidRPr="000E4508">
              <w:rPr>
                <w:rFonts w:eastAsia="Times New Roman" w:cs="Times New Roman"/>
                <w:b/>
                <w:bCs/>
                <w:color w:val="000000"/>
                <w:szCs w:val="20"/>
              </w:rPr>
              <w:t>Household Size and Type, 2010</w:t>
            </w:r>
            <w:r w:rsidRPr="000E4508">
              <w:rPr>
                <w:rFonts w:eastAsia="Times New Roman" w:cs="Times New Roman"/>
                <w:b/>
                <w:bCs/>
                <w:color w:val="000000"/>
                <w:szCs w:val="20"/>
              </w:rPr>
              <w:br/>
              <w:t>Town of Harrison</w:t>
            </w:r>
          </w:p>
        </w:tc>
      </w:tr>
      <w:tr w:rsidR="000E4508" w:rsidRPr="000E4508" w14:paraId="5EB039FE" w14:textId="77777777" w:rsidTr="00187E1D">
        <w:trPr>
          <w:trHeight w:val="368"/>
          <w:jc w:val="center"/>
        </w:trPr>
        <w:tc>
          <w:tcPr>
            <w:tcW w:w="7156" w:type="dxa"/>
            <w:gridSpan w:val="6"/>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14:paraId="57367195" w14:textId="77777777" w:rsidR="000E4508" w:rsidRPr="000E4508" w:rsidRDefault="000E4508" w:rsidP="000E4508">
            <w:pPr>
              <w:spacing w:line="240" w:lineRule="auto"/>
              <w:rPr>
                <w:rFonts w:eastAsia="Times New Roman" w:cs="Times New Roman"/>
                <w:b/>
                <w:bCs/>
                <w:color w:val="000000"/>
                <w:szCs w:val="20"/>
              </w:rPr>
            </w:pPr>
          </w:p>
        </w:tc>
      </w:tr>
      <w:tr w:rsidR="000E4508" w:rsidRPr="000E4508" w14:paraId="1AC34B5F" w14:textId="77777777" w:rsidTr="00187E1D">
        <w:trPr>
          <w:trHeight w:val="270"/>
          <w:jc w:val="center"/>
        </w:trPr>
        <w:tc>
          <w:tcPr>
            <w:tcW w:w="533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9ADAF73" w14:textId="77777777" w:rsidR="000E4508" w:rsidRPr="000E4508" w:rsidRDefault="000E4508" w:rsidP="000E4508">
            <w:pPr>
              <w:spacing w:line="240" w:lineRule="auto"/>
              <w:rPr>
                <w:rFonts w:eastAsia="Times New Roman" w:cs="Times New Roman"/>
                <w:b/>
                <w:bCs/>
                <w:color w:val="000000"/>
                <w:szCs w:val="20"/>
              </w:rPr>
            </w:pPr>
            <w:r w:rsidRPr="000E4508">
              <w:rPr>
                <w:rFonts w:eastAsia="Times New Roman" w:cs="Times New Roman"/>
                <w:b/>
                <w:bCs/>
                <w:color w:val="000000"/>
                <w:szCs w:val="20"/>
              </w:rPr>
              <w:t> </w:t>
            </w:r>
          </w:p>
        </w:tc>
        <w:tc>
          <w:tcPr>
            <w:tcW w:w="747" w:type="dxa"/>
            <w:tcBorders>
              <w:top w:val="nil"/>
              <w:left w:val="nil"/>
              <w:bottom w:val="single" w:sz="4" w:space="0" w:color="auto"/>
              <w:right w:val="single" w:sz="4" w:space="0" w:color="auto"/>
            </w:tcBorders>
            <w:shd w:val="clear" w:color="auto" w:fill="F2F2F2" w:themeFill="background1" w:themeFillShade="F2"/>
            <w:noWrap/>
            <w:vAlign w:val="center"/>
            <w:hideMark/>
          </w:tcPr>
          <w:p w14:paraId="07309105" w14:textId="77777777" w:rsidR="000E4508" w:rsidRPr="000E4508" w:rsidRDefault="000E4508" w:rsidP="00F022FC">
            <w:pPr>
              <w:spacing w:line="240" w:lineRule="auto"/>
              <w:jc w:val="center"/>
              <w:rPr>
                <w:rFonts w:eastAsia="Times New Roman" w:cs="Times New Roman"/>
                <w:b/>
                <w:bCs/>
                <w:color w:val="000000"/>
                <w:szCs w:val="20"/>
              </w:rPr>
            </w:pPr>
            <w:r w:rsidRPr="000E4508">
              <w:rPr>
                <w:rFonts w:eastAsia="Times New Roman" w:cs="Times New Roman"/>
                <w:b/>
                <w:bCs/>
                <w:color w:val="000000"/>
                <w:szCs w:val="20"/>
              </w:rPr>
              <w:t>Total</w:t>
            </w:r>
          </w:p>
        </w:tc>
        <w:tc>
          <w:tcPr>
            <w:tcW w:w="1077" w:type="dxa"/>
            <w:tcBorders>
              <w:top w:val="nil"/>
              <w:left w:val="nil"/>
              <w:bottom w:val="single" w:sz="4" w:space="0" w:color="auto"/>
              <w:right w:val="single" w:sz="4" w:space="0" w:color="auto"/>
            </w:tcBorders>
            <w:shd w:val="clear" w:color="auto" w:fill="F2F2F2" w:themeFill="background1" w:themeFillShade="F2"/>
            <w:noWrap/>
            <w:vAlign w:val="center"/>
            <w:hideMark/>
          </w:tcPr>
          <w:p w14:paraId="6D380FCE" w14:textId="77777777" w:rsidR="000E4508" w:rsidRPr="000E4508" w:rsidRDefault="000E4508" w:rsidP="00F022FC">
            <w:pPr>
              <w:spacing w:line="240" w:lineRule="auto"/>
              <w:jc w:val="center"/>
              <w:rPr>
                <w:rFonts w:eastAsia="Times New Roman" w:cs="Times New Roman"/>
                <w:b/>
                <w:bCs/>
                <w:color w:val="000000"/>
                <w:szCs w:val="20"/>
              </w:rPr>
            </w:pPr>
            <w:r w:rsidRPr="000E4508">
              <w:rPr>
                <w:rFonts w:eastAsia="Times New Roman" w:cs="Times New Roman"/>
                <w:b/>
                <w:bCs/>
                <w:color w:val="000000"/>
                <w:szCs w:val="20"/>
              </w:rPr>
              <w:t>Percent</w:t>
            </w:r>
          </w:p>
        </w:tc>
      </w:tr>
      <w:tr w:rsidR="000E4508" w:rsidRPr="000E4508" w14:paraId="7EBA0F6C" w14:textId="77777777" w:rsidTr="00E806E9">
        <w:trPr>
          <w:trHeight w:val="270"/>
          <w:jc w:val="center"/>
        </w:trPr>
        <w:tc>
          <w:tcPr>
            <w:tcW w:w="533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F46F7" w14:textId="77777777" w:rsidR="000E4508" w:rsidRPr="000E4508" w:rsidRDefault="000E4508" w:rsidP="000E4508">
            <w:pPr>
              <w:spacing w:line="240" w:lineRule="auto"/>
              <w:rPr>
                <w:rFonts w:eastAsia="Times New Roman" w:cs="Times New Roman"/>
                <w:b/>
                <w:bCs/>
                <w:color w:val="000000"/>
                <w:szCs w:val="20"/>
              </w:rPr>
            </w:pPr>
            <w:r w:rsidRPr="000E4508">
              <w:rPr>
                <w:rFonts w:eastAsia="Times New Roman" w:cs="Times New Roman"/>
                <w:b/>
                <w:bCs/>
                <w:color w:val="000000"/>
                <w:szCs w:val="20"/>
              </w:rPr>
              <w:t>Total Households</w:t>
            </w:r>
          </w:p>
        </w:tc>
        <w:tc>
          <w:tcPr>
            <w:tcW w:w="747" w:type="dxa"/>
            <w:tcBorders>
              <w:top w:val="nil"/>
              <w:left w:val="nil"/>
              <w:bottom w:val="single" w:sz="4" w:space="0" w:color="auto"/>
              <w:right w:val="single" w:sz="4" w:space="0" w:color="auto"/>
            </w:tcBorders>
            <w:shd w:val="clear" w:color="auto" w:fill="auto"/>
            <w:noWrap/>
            <w:vAlign w:val="center"/>
            <w:hideMark/>
          </w:tcPr>
          <w:p w14:paraId="1DC24833" w14:textId="77777777" w:rsidR="000E4508" w:rsidRPr="000E4508" w:rsidRDefault="000E4508" w:rsidP="00F022FC">
            <w:pPr>
              <w:spacing w:line="240" w:lineRule="auto"/>
              <w:jc w:val="center"/>
              <w:rPr>
                <w:rFonts w:eastAsia="Times New Roman" w:cs="Times New Roman"/>
                <w:b/>
                <w:bCs/>
                <w:color w:val="000000"/>
                <w:szCs w:val="20"/>
              </w:rPr>
            </w:pPr>
            <w:r w:rsidRPr="000E4508">
              <w:rPr>
                <w:rFonts w:eastAsia="Times New Roman" w:cs="Times New Roman"/>
                <w:b/>
                <w:bCs/>
                <w:color w:val="000000"/>
                <w:szCs w:val="20"/>
              </w:rPr>
              <w:t>4,869</w:t>
            </w:r>
          </w:p>
        </w:tc>
        <w:tc>
          <w:tcPr>
            <w:tcW w:w="1077" w:type="dxa"/>
            <w:tcBorders>
              <w:top w:val="nil"/>
              <w:left w:val="nil"/>
              <w:bottom w:val="single" w:sz="4" w:space="0" w:color="auto"/>
              <w:right w:val="single" w:sz="4" w:space="0" w:color="auto"/>
            </w:tcBorders>
            <w:shd w:val="clear" w:color="auto" w:fill="auto"/>
            <w:noWrap/>
            <w:vAlign w:val="center"/>
            <w:hideMark/>
          </w:tcPr>
          <w:p w14:paraId="41589788" w14:textId="77777777" w:rsidR="000E4508" w:rsidRPr="000E4508" w:rsidRDefault="000E4508" w:rsidP="00F022FC">
            <w:pPr>
              <w:spacing w:line="240" w:lineRule="auto"/>
              <w:jc w:val="center"/>
              <w:rPr>
                <w:rFonts w:eastAsia="Times New Roman" w:cs="Times New Roman"/>
                <w:b/>
                <w:bCs/>
                <w:color w:val="000000"/>
                <w:szCs w:val="20"/>
              </w:rPr>
            </w:pPr>
            <w:r w:rsidRPr="000E4508">
              <w:rPr>
                <w:rFonts w:eastAsia="Times New Roman" w:cs="Times New Roman"/>
                <w:b/>
                <w:bCs/>
                <w:color w:val="000000"/>
                <w:szCs w:val="20"/>
              </w:rPr>
              <w:t>100.0%</w:t>
            </w:r>
          </w:p>
        </w:tc>
      </w:tr>
      <w:tr w:rsidR="000E4508" w:rsidRPr="000E4508" w14:paraId="57ADAC71" w14:textId="77777777" w:rsidTr="00E806E9">
        <w:trPr>
          <w:trHeight w:val="270"/>
          <w:jc w:val="center"/>
        </w:trPr>
        <w:tc>
          <w:tcPr>
            <w:tcW w:w="533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EAC54" w14:textId="77777777" w:rsidR="000E4508" w:rsidRPr="000E4508" w:rsidRDefault="000E4508" w:rsidP="000E4508">
            <w:pPr>
              <w:spacing w:line="240" w:lineRule="auto"/>
              <w:rPr>
                <w:rFonts w:eastAsia="Times New Roman" w:cs="Times New Roman"/>
                <w:b/>
                <w:bCs/>
                <w:color w:val="000000"/>
                <w:szCs w:val="20"/>
              </w:rPr>
            </w:pPr>
            <w:r w:rsidRPr="000E4508">
              <w:rPr>
                <w:rFonts w:eastAsia="Times New Roman" w:cs="Times New Roman"/>
                <w:b/>
                <w:bCs/>
                <w:color w:val="000000"/>
                <w:szCs w:val="20"/>
              </w:rPr>
              <w:t>1 person household</w:t>
            </w:r>
          </w:p>
        </w:tc>
        <w:tc>
          <w:tcPr>
            <w:tcW w:w="747" w:type="dxa"/>
            <w:tcBorders>
              <w:top w:val="nil"/>
              <w:left w:val="nil"/>
              <w:bottom w:val="single" w:sz="4" w:space="0" w:color="auto"/>
              <w:right w:val="single" w:sz="4" w:space="0" w:color="auto"/>
            </w:tcBorders>
            <w:shd w:val="clear" w:color="auto" w:fill="auto"/>
            <w:noWrap/>
            <w:vAlign w:val="center"/>
            <w:hideMark/>
          </w:tcPr>
          <w:p w14:paraId="5955E35D" w14:textId="77777777" w:rsidR="000E4508" w:rsidRPr="000E4508" w:rsidRDefault="000E4508" w:rsidP="00F022FC">
            <w:pPr>
              <w:spacing w:line="240" w:lineRule="auto"/>
              <w:jc w:val="center"/>
              <w:rPr>
                <w:rFonts w:eastAsia="Times New Roman" w:cs="Times New Roman"/>
                <w:b/>
                <w:bCs/>
                <w:color w:val="000000"/>
                <w:szCs w:val="20"/>
              </w:rPr>
            </w:pPr>
            <w:r w:rsidRPr="000E4508">
              <w:rPr>
                <w:rFonts w:eastAsia="Times New Roman" w:cs="Times New Roman"/>
                <w:b/>
                <w:bCs/>
                <w:color w:val="000000"/>
                <w:szCs w:val="20"/>
              </w:rPr>
              <w:t>1,078</w:t>
            </w:r>
          </w:p>
        </w:tc>
        <w:tc>
          <w:tcPr>
            <w:tcW w:w="1077" w:type="dxa"/>
            <w:tcBorders>
              <w:top w:val="nil"/>
              <w:left w:val="nil"/>
              <w:bottom w:val="single" w:sz="4" w:space="0" w:color="auto"/>
              <w:right w:val="single" w:sz="4" w:space="0" w:color="auto"/>
            </w:tcBorders>
            <w:shd w:val="clear" w:color="auto" w:fill="auto"/>
            <w:noWrap/>
            <w:vAlign w:val="center"/>
            <w:hideMark/>
          </w:tcPr>
          <w:p w14:paraId="4F004040" w14:textId="77777777" w:rsidR="000E4508" w:rsidRPr="000E4508" w:rsidRDefault="000E4508" w:rsidP="00F022FC">
            <w:pPr>
              <w:spacing w:line="240" w:lineRule="auto"/>
              <w:jc w:val="center"/>
              <w:rPr>
                <w:rFonts w:eastAsia="Times New Roman" w:cs="Times New Roman"/>
                <w:b/>
                <w:bCs/>
                <w:color w:val="000000"/>
                <w:szCs w:val="20"/>
              </w:rPr>
            </w:pPr>
            <w:r w:rsidRPr="000E4508">
              <w:rPr>
                <w:rFonts w:eastAsia="Times New Roman" w:cs="Times New Roman"/>
                <w:b/>
                <w:bCs/>
                <w:color w:val="000000"/>
                <w:szCs w:val="20"/>
              </w:rPr>
              <w:t>22.1%</w:t>
            </w:r>
          </w:p>
        </w:tc>
      </w:tr>
      <w:tr w:rsidR="000E4508" w:rsidRPr="000E4508" w14:paraId="4313972C" w14:textId="77777777" w:rsidTr="00E806E9">
        <w:trPr>
          <w:trHeight w:val="270"/>
          <w:jc w:val="center"/>
        </w:trPr>
        <w:tc>
          <w:tcPr>
            <w:tcW w:w="272" w:type="dxa"/>
            <w:tcBorders>
              <w:top w:val="nil"/>
              <w:left w:val="single" w:sz="4" w:space="0" w:color="auto"/>
              <w:bottom w:val="single" w:sz="4" w:space="0" w:color="auto"/>
              <w:right w:val="nil"/>
            </w:tcBorders>
            <w:shd w:val="clear" w:color="auto" w:fill="auto"/>
            <w:noWrap/>
            <w:vAlign w:val="center"/>
            <w:hideMark/>
          </w:tcPr>
          <w:p w14:paraId="3CBD590C"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 </w:t>
            </w:r>
          </w:p>
        </w:tc>
        <w:tc>
          <w:tcPr>
            <w:tcW w:w="50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70DEDB6"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Male householder</w:t>
            </w:r>
          </w:p>
        </w:tc>
        <w:tc>
          <w:tcPr>
            <w:tcW w:w="747" w:type="dxa"/>
            <w:tcBorders>
              <w:top w:val="nil"/>
              <w:left w:val="nil"/>
              <w:bottom w:val="single" w:sz="4" w:space="0" w:color="auto"/>
              <w:right w:val="single" w:sz="4" w:space="0" w:color="auto"/>
            </w:tcBorders>
            <w:shd w:val="clear" w:color="auto" w:fill="auto"/>
            <w:noWrap/>
            <w:vAlign w:val="center"/>
            <w:hideMark/>
          </w:tcPr>
          <w:p w14:paraId="7C653C79" w14:textId="77777777" w:rsidR="000E4508" w:rsidRPr="000E4508" w:rsidRDefault="000E4508" w:rsidP="00F022FC">
            <w:pPr>
              <w:spacing w:line="240" w:lineRule="auto"/>
              <w:jc w:val="center"/>
              <w:rPr>
                <w:rFonts w:eastAsia="Times New Roman" w:cs="Times New Roman"/>
                <w:color w:val="000000"/>
                <w:szCs w:val="20"/>
              </w:rPr>
            </w:pPr>
            <w:r w:rsidRPr="000E4508">
              <w:rPr>
                <w:rFonts w:eastAsia="Times New Roman" w:cs="Times New Roman"/>
                <w:color w:val="000000"/>
                <w:szCs w:val="20"/>
              </w:rPr>
              <w:t>538</w:t>
            </w:r>
          </w:p>
        </w:tc>
        <w:tc>
          <w:tcPr>
            <w:tcW w:w="1077" w:type="dxa"/>
            <w:tcBorders>
              <w:top w:val="nil"/>
              <w:left w:val="nil"/>
              <w:bottom w:val="single" w:sz="4" w:space="0" w:color="auto"/>
              <w:right w:val="single" w:sz="4" w:space="0" w:color="auto"/>
            </w:tcBorders>
            <w:shd w:val="clear" w:color="auto" w:fill="auto"/>
            <w:noWrap/>
            <w:vAlign w:val="center"/>
            <w:hideMark/>
          </w:tcPr>
          <w:p w14:paraId="52CDFA99" w14:textId="77777777" w:rsidR="000E4508" w:rsidRPr="000E4508" w:rsidRDefault="000E4508" w:rsidP="00F022FC">
            <w:pPr>
              <w:spacing w:line="240" w:lineRule="auto"/>
              <w:jc w:val="center"/>
              <w:rPr>
                <w:rFonts w:eastAsia="Times New Roman" w:cs="Times New Roman"/>
                <w:color w:val="000000"/>
                <w:szCs w:val="20"/>
              </w:rPr>
            </w:pPr>
            <w:r w:rsidRPr="000E4508">
              <w:rPr>
                <w:rFonts w:eastAsia="Times New Roman" w:cs="Times New Roman"/>
                <w:color w:val="000000"/>
                <w:szCs w:val="20"/>
              </w:rPr>
              <w:t>49.9%</w:t>
            </w:r>
          </w:p>
        </w:tc>
      </w:tr>
      <w:tr w:rsidR="000E4508" w:rsidRPr="000E4508" w14:paraId="129876CD" w14:textId="77777777" w:rsidTr="00E806E9">
        <w:trPr>
          <w:trHeight w:val="270"/>
          <w:jc w:val="center"/>
        </w:trPr>
        <w:tc>
          <w:tcPr>
            <w:tcW w:w="272" w:type="dxa"/>
            <w:tcBorders>
              <w:top w:val="nil"/>
              <w:left w:val="single" w:sz="4" w:space="0" w:color="auto"/>
              <w:bottom w:val="single" w:sz="4" w:space="0" w:color="auto"/>
              <w:right w:val="nil"/>
            </w:tcBorders>
            <w:shd w:val="clear" w:color="auto" w:fill="auto"/>
            <w:noWrap/>
            <w:vAlign w:val="center"/>
            <w:hideMark/>
          </w:tcPr>
          <w:p w14:paraId="619B59C9"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 </w:t>
            </w:r>
          </w:p>
        </w:tc>
        <w:tc>
          <w:tcPr>
            <w:tcW w:w="50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FD055F4"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Female householder</w:t>
            </w:r>
          </w:p>
        </w:tc>
        <w:tc>
          <w:tcPr>
            <w:tcW w:w="747" w:type="dxa"/>
            <w:tcBorders>
              <w:top w:val="nil"/>
              <w:left w:val="nil"/>
              <w:bottom w:val="single" w:sz="4" w:space="0" w:color="auto"/>
              <w:right w:val="single" w:sz="4" w:space="0" w:color="auto"/>
            </w:tcBorders>
            <w:shd w:val="clear" w:color="auto" w:fill="auto"/>
            <w:noWrap/>
            <w:vAlign w:val="center"/>
            <w:hideMark/>
          </w:tcPr>
          <w:p w14:paraId="167E34A1" w14:textId="77777777" w:rsidR="000E4508" w:rsidRPr="000E4508" w:rsidRDefault="000E4508" w:rsidP="00F022FC">
            <w:pPr>
              <w:spacing w:line="240" w:lineRule="auto"/>
              <w:jc w:val="center"/>
              <w:rPr>
                <w:rFonts w:eastAsia="Times New Roman" w:cs="Times New Roman"/>
                <w:color w:val="000000"/>
                <w:szCs w:val="20"/>
              </w:rPr>
            </w:pPr>
            <w:r w:rsidRPr="000E4508">
              <w:rPr>
                <w:rFonts w:eastAsia="Times New Roman" w:cs="Times New Roman"/>
                <w:color w:val="000000"/>
                <w:szCs w:val="20"/>
              </w:rPr>
              <w:t>540</w:t>
            </w:r>
          </w:p>
        </w:tc>
        <w:tc>
          <w:tcPr>
            <w:tcW w:w="1077" w:type="dxa"/>
            <w:tcBorders>
              <w:top w:val="nil"/>
              <w:left w:val="nil"/>
              <w:bottom w:val="single" w:sz="4" w:space="0" w:color="auto"/>
              <w:right w:val="single" w:sz="4" w:space="0" w:color="auto"/>
            </w:tcBorders>
            <w:shd w:val="clear" w:color="auto" w:fill="auto"/>
            <w:noWrap/>
            <w:vAlign w:val="center"/>
            <w:hideMark/>
          </w:tcPr>
          <w:p w14:paraId="02B5C6CE" w14:textId="77777777" w:rsidR="000E4508" w:rsidRPr="000E4508" w:rsidRDefault="000E4508" w:rsidP="00F022FC">
            <w:pPr>
              <w:spacing w:line="240" w:lineRule="auto"/>
              <w:jc w:val="center"/>
              <w:rPr>
                <w:rFonts w:eastAsia="Times New Roman" w:cs="Times New Roman"/>
                <w:color w:val="000000"/>
                <w:szCs w:val="20"/>
              </w:rPr>
            </w:pPr>
            <w:r w:rsidRPr="000E4508">
              <w:rPr>
                <w:rFonts w:eastAsia="Times New Roman" w:cs="Times New Roman"/>
                <w:color w:val="000000"/>
                <w:szCs w:val="20"/>
              </w:rPr>
              <w:t>50.1%</w:t>
            </w:r>
          </w:p>
        </w:tc>
      </w:tr>
      <w:tr w:rsidR="000E4508" w:rsidRPr="000E4508" w14:paraId="511E4474" w14:textId="77777777" w:rsidTr="00E806E9">
        <w:trPr>
          <w:trHeight w:val="270"/>
          <w:jc w:val="center"/>
        </w:trPr>
        <w:tc>
          <w:tcPr>
            <w:tcW w:w="5332"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123F28" w14:textId="77777777" w:rsidR="000E4508" w:rsidRPr="000E4508" w:rsidRDefault="000E4508" w:rsidP="000E4508">
            <w:pPr>
              <w:spacing w:line="240" w:lineRule="auto"/>
              <w:rPr>
                <w:rFonts w:eastAsia="Times New Roman" w:cs="Times New Roman"/>
                <w:b/>
                <w:bCs/>
                <w:color w:val="000000"/>
                <w:szCs w:val="20"/>
              </w:rPr>
            </w:pPr>
            <w:r w:rsidRPr="000E4508">
              <w:rPr>
                <w:rFonts w:eastAsia="Times New Roman" w:cs="Times New Roman"/>
                <w:b/>
                <w:bCs/>
                <w:color w:val="000000"/>
                <w:szCs w:val="20"/>
              </w:rPr>
              <w:t>2 or more person household</w:t>
            </w:r>
          </w:p>
        </w:tc>
        <w:tc>
          <w:tcPr>
            <w:tcW w:w="747" w:type="dxa"/>
            <w:tcBorders>
              <w:top w:val="nil"/>
              <w:left w:val="nil"/>
              <w:bottom w:val="single" w:sz="4" w:space="0" w:color="auto"/>
              <w:right w:val="single" w:sz="4" w:space="0" w:color="auto"/>
            </w:tcBorders>
            <w:shd w:val="clear" w:color="auto" w:fill="auto"/>
            <w:noWrap/>
            <w:vAlign w:val="center"/>
            <w:hideMark/>
          </w:tcPr>
          <w:p w14:paraId="1D0DEA94" w14:textId="77777777" w:rsidR="000E4508" w:rsidRPr="000E4508" w:rsidRDefault="000E4508" w:rsidP="00F022FC">
            <w:pPr>
              <w:spacing w:line="240" w:lineRule="auto"/>
              <w:jc w:val="center"/>
              <w:rPr>
                <w:rFonts w:eastAsia="Times New Roman" w:cs="Times New Roman"/>
                <w:b/>
                <w:bCs/>
                <w:color w:val="000000"/>
                <w:szCs w:val="20"/>
              </w:rPr>
            </w:pPr>
            <w:r w:rsidRPr="000E4508">
              <w:rPr>
                <w:rFonts w:eastAsia="Times New Roman" w:cs="Times New Roman"/>
                <w:b/>
                <w:bCs/>
                <w:color w:val="000000"/>
                <w:szCs w:val="20"/>
              </w:rPr>
              <w:t>3,791</w:t>
            </w:r>
          </w:p>
        </w:tc>
        <w:tc>
          <w:tcPr>
            <w:tcW w:w="1077" w:type="dxa"/>
            <w:tcBorders>
              <w:top w:val="nil"/>
              <w:left w:val="nil"/>
              <w:bottom w:val="single" w:sz="4" w:space="0" w:color="auto"/>
              <w:right w:val="single" w:sz="4" w:space="0" w:color="auto"/>
            </w:tcBorders>
            <w:shd w:val="clear" w:color="auto" w:fill="auto"/>
            <w:noWrap/>
            <w:vAlign w:val="center"/>
            <w:hideMark/>
          </w:tcPr>
          <w:p w14:paraId="39ECEBC9" w14:textId="77777777" w:rsidR="000E4508" w:rsidRPr="000E4508" w:rsidRDefault="000E4508" w:rsidP="00F022FC">
            <w:pPr>
              <w:spacing w:line="240" w:lineRule="auto"/>
              <w:jc w:val="center"/>
              <w:rPr>
                <w:rFonts w:eastAsia="Times New Roman" w:cs="Times New Roman"/>
                <w:b/>
                <w:bCs/>
                <w:color w:val="000000"/>
                <w:szCs w:val="20"/>
              </w:rPr>
            </w:pPr>
            <w:r w:rsidRPr="000E4508">
              <w:rPr>
                <w:rFonts w:eastAsia="Times New Roman" w:cs="Times New Roman"/>
                <w:b/>
                <w:bCs/>
                <w:color w:val="000000"/>
                <w:szCs w:val="20"/>
              </w:rPr>
              <w:t>77.9%</w:t>
            </w:r>
          </w:p>
        </w:tc>
      </w:tr>
      <w:tr w:rsidR="000E4508" w:rsidRPr="000E4508" w14:paraId="130B2AE9" w14:textId="77777777" w:rsidTr="00E806E9">
        <w:trPr>
          <w:trHeight w:val="270"/>
          <w:jc w:val="center"/>
        </w:trPr>
        <w:tc>
          <w:tcPr>
            <w:tcW w:w="272" w:type="dxa"/>
            <w:tcBorders>
              <w:top w:val="nil"/>
              <w:left w:val="single" w:sz="4" w:space="0" w:color="auto"/>
              <w:bottom w:val="single" w:sz="4" w:space="0" w:color="auto"/>
              <w:right w:val="nil"/>
            </w:tcBorders>
            <w:shd w:val="clear" w:color="auto" w:fill="auto"/>
            <w:noWrap/>
            <w:vAlign w:val="center"/>
            <w:hideMark/>
          </w:tcPr>
          <w:p w14:paraId="1134E618"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 </w:t>
            </w:r>
          </w:p>
        </w:tc>
        <w:tc>
          <w:tcPr>
            <w:tcW w:w="50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56BD2ED" w14:textId="77777777" w:rsidR="000E4508" w:rsidRPr="000E4508" w:rsidRDefault="000E4508" w:rsidP="000E4508">
            <w:pPr>
              <w:spacing w:line="240" w:lineRule="auto"/>
              <w:rPr>
                <w:rFonts w:eastAsia="Times New Roman" w:cs="Times New Roman"/>
                <w:b/>
                <w:bCs/>
                <w:color w:val="000000"/>
                <w:szCs w:val="20"/>
              </w:rPr>
            </w:pPr>
            <w:r w:rsidRPr="000E4508">
              <w:rPr>
                <w:rFonts w:eastAsia="Times New Roman" w:cs="Times New Roman"/>
                <w:b/>
                <w:bCs/>
                <w:color w:val="000000"/>
                <w:szCs w:val="20"/>
              </w:rPr>
              <w:t>Family households</w:t>
            </w:r>
          </w:p>
        </w:tc>
        <w:tc>
          <w:tcPr>
            <w:tcW w:w="747" w:type="dxa"/>
            <w:tcBorders>
              <w:top w:val="nil"/>
              <w:left w:val="nil"/>
              <w:bottom w:val="single" w:sz="4" w:space="0" w:color="auto"/>
              <w:right w:val="single" w:sz="4" w:space="0" w:color="auto"/>
            </w:tcBorders>
            <w:shd w:val="clear" w:color="auto" w:fill="auto"/>
            <w:noWrap/>
            <w:vAlign w:val="center"/>
            <w:hideMark/>
          </w:tcPr>
          <w:p w14:paraId="0487AE62" w14:textId="77777777" w:rsidR="000E4508" w:rsidRPr="000E4508" w:rsidRDefault="000E4508" w:rsidP="00F022FC">
            <w:pPr>
              <w:spacing w:line="240" w:lineRule="auto"/>
              <w:jc w:val="center"/>
              <w:rPr>
                <w:rFonts w:eastAsia="Times New Roman" w:cs="Times New Roman"/>
                <w:b/>
                <w:bCs/>
                <w:color w:val="000000"/>
                <w:szCs w:val="20"/>
              </w:rPr>
            </w:pPr>
            <w:r w:rsidRPr="000E4508">
              <w:rPr>
                <w:rFonts w:eastAsia="Times New Roman" w:cs="Times New Roman"/>
                <w:b/>
                <w:bCs/>
                <w:color w:val="000000"/>
                <w:szCs w:val="20"/>
              </w:rPr>
              <w:t>3,260</w:t>
            </w:r>
          </w:p>
        </w:tc>
        <w:tc>
          <w:tcPr>
            <w:tcW w:w="1077" w:type="dxa"/>
            <w:tcBorders>
              <w:top w:val="nil"/>
              <w:left w:val="nil"/>
              <w:bottom w:val="single" w:sz="4" w:space="0" w:color="auto"/>
              <w:right w:val="single" w:sz="4" w:space="0" w:color="auto"/>
            </w:tcBorders>
            <w:shd w:val="clear" w:color="auto" w:fill="auto"/>
            <w:noWrap/>
            <w:vAlign w:val="center"/>
            <w:hideMark/>
          </w:tcPr>
          <w:p w14:paraId="6439A8BC" w14:textId="77777777" w:rsidR="000E4508" w:rsidRPr="000E4508" w:rsidRDefault="000E4508" w:rsidP="00F022FC">
            <w:pPr>
              <w:spacing w:line="240" w:lineRule="auto"/>
              <w:jc w:val="center"/>
              <w:rPr>
                <w:rFonts w:eastAsia="Times New Roman" w:cs="Times New Roman"/>
                <w:b/>
                <w:bCs/>
                <w:color w:val="000000"/>
                <w:szCs w:val="20"/>
              </w:rPr>
            </w:pPr>
            <w:r w:rsidRPr="000E4508">
              <w:rPr>
                <w:rFonts w:eastAsia="Times New Roman" w:cs="Times New Roman"/>
                <w:b/>
                <w:bCs/>
                <w:color w:val="000000"/>
                <w:szCs w:val="20"/>
              </w:rPr>
              <w:t>67.0%</w:t>
            </w:r>
          </w:p>
        </w:tc>
      </w:tr>
      <w:tr w:rsidR="000E4508" w:rsidRPr="000E4508" w14:paraId="5EB314F9" w14:textId="77777777" w:rsidTr="00E806E9">
        <w:trPr>
          <w:trHeight w:val="270"/>
          <w:jc w:val="center"/>
        </w:trPr>
        <w:tc>
          <w:tcPr>
            <w:tcW w:w="272" w:type="dxa"/>
            <w:tcBorders>
              <w:top w:val="nil"/>
              <w:left w:val="single" w:sz="4" w:space="0" w:color="auto"/>
              <w:bottom w:val="single" w:sz="4" w:space="0" w:color="auto"/>
              <w:right w:val="nil"/>
            </w:tcBorders>
            <w:shd w:val="clear" w:color="auto" w:fill="auto"/>
            <w:noWrap/>
            <w:vAlign w:val="center"/>
            <w:hideMark/>
          </w:tcPr>
          <w:p w14:paraId="2E79F4BA"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 </w:t>
            </w:r>
          </w:p>
        </w:tc>
        <w:tc>
          <w:tcPr>
            <w:tcW w:w="272" w:type="dxa"/>
            <w:tcBorders>
              <w:top w:val="nil"/>
              <w:left w:val="nil"/>
              <w:bottom w:val="single" w:sz="4" w:space="0" w:color="auto"/>
              <w:right w:val="nil"/>
            </w:tcBorders>
            <w:shd w:val="clear" w:color="auto" w:fill="auto"/>
            <w:noWrap/>
            <w:vAlign w:val="center"/>
            <w:hideMark/>
          </w:tcPr>
          <w:p w14:paraId="17AE535F"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 </w:t>
            </w:r>
          </w:p>
        </w:tc>
        <w:tc>
          <w:tcPr>
            <w:tcW w:w="478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5C12826"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Married Couple Family</w:t>
            </w:r>
          </w:p>
        </w:tc>
        <w:tc>
          <w:tcPr>
            <w:tcW w:w="747" w:type="dxa"/>
            <w:tcBorders>
              <w:top w:val="nil"/>
              <w:left w:val="nil"/>
              <w:bottom w:val="single" w:sz="4" w:space="0" w:color="auto"/>
              <w:right w:val="single" w:sz="4" w:space="0" w:color="auto"/>
            </w:tcBorders>
            <w:shd w:val="clear" w:color="auto" w:fill="auto"/>
            <w:noWrap/>
            <w:vAlign w:val="center"/>
            <w:hideMark/>
          </w:tcPr>
          <w:p w14:paraId="2E2DFBF8" w14:textId="77777777" w:rsidR="000E4508" w:rsidRPr="000E4508" w:rsidRDefault="000E4508" w:rsidP="00F022FC">
            <w:pPr>
              <w:spacing w:line="240" w:lineRule="auto"/>
              <w:jc w:val="center"/>
              <w:rPr>
                <w:rFonts w:eastAsia="Times New Roman" w:cs="Times New Roman"/>
                <w:color w:val="000000"/>
                <w:szCs w:val="20"/>
              </w:rPr>
            </w:pPr>
            <w:r w:rsidRPr="000E4508">
              <w:rPr>
                <w:rFonts w:eastAsia="Times New Roman" w:cs="Times New Roman"/>
                <w:color w:val="000000"/>
                <w:szCs w:val="20"/>
              </w:rPr>
              <w:t>2,151</w:t>
            </w:r>
          </w:p>
        </w:tc>
        <w:tc>
          <w:tcPr>
            <w:tcW w:w="1077" w:type="dxa"/>
            <w:tcBorders>
              <w:top w:val="nil"/>
              <w:left w:val="nil"/>
              <w:bottom w:val="single" w:sz="4" w:space="0" w:color="auto"/>
              <w:right w:val="single" w:sz="4" w:space="0" w:color="auto"/>
            </w:tcBorders>
            <w:shd w:val="clear" w:color="auto" w:fill="auto"/>
            <w:noWrap/>
            <w:vAlign w:val="center"/>
            <w:hideMark/>
          </w:tcPr>
          <w:p w14:paraId="35281B7B" w14:textId="77777777" w:rsidR="000E4508" w:rsidRPr="000E4508" w:rsidRDefault="000E4508" w:rsidP="00F022FC">
            <w:pPr>
              <w:spacing w:line="240" w:lineRule="auto"/>
              <w:jc w:val="center"/>
              <w:rPr>
                <w:rFonts w:eastAsia="Times New Roman" w:cs="Times New Roman"/>
                <w:color w:val="000000"/>
                <w:szCs w:val="20"/>
              </w:rPr>
            </w:pPr>
            <w:r w:rsidRPr="000E4508">
              <w:rPr>
                <w:rFonts w:eastAsia="Times New Roman" w:cs="Times New Roman"/>
                <w:color w:val="000000"/>
                <w:szCs w:val="20"/>
              </w:rPr>
              <w:t>66.0%</w:t>
            </w:r>
          </w:p>
        </w:tc>
      </w:tr>
      <w:tr w:rsidR="000E4508" w:rsidRPr="000E4508" w14:paraId="2A671E7F" w14:textId="77777777" w:rsidTr="00E806E9">
        <w:trPr>
          <w:trHeight w:val="270"/>
          <w:jc w:val="center"/>
        </w:trPr>
        <w:tc>
          <w:tcPr>
            <w:tcW w:w="272" w:type="dxa"/>
            <w:tcBorders>
              <w:top w:val="nil"/>
              <w:left w:val="single" w:sz="4" w:space="0" w:color="auto"/>
              <w:bottom w:val="single" w:sz="4" w:space="0" w:color="auto"/>
              <w:right w:val="nil"/>
            </w:tcBorders>
            <w:shd w:val="clear" w:color="auto" w:fill="auto"/>
            <w:noWrap/>
            <w:vAlign w:val="center"/>
            <w:hideMark/>
          </w:tcPr>
          <w:p w14:paraId="173885C0"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 </w:t>
            </w:r>
          </w:p>
        </w:tc>
        <w:tc>
          <w:tcPr>
            <w:tcW w:w="272" w:type="dxa"/>
            <w:tcBorders>
              <w:top w:val="nil"/>
              <w:left w:val="nil"/>
              <w:bottom w:val="single" w:sz="4" w:space="0" w:color="auto"/>
              <w:right w:val="nil"/>
            </w:tcBorders>
            <w:shd w:val="clear" w:color="auto" w:fill="auto"/>
            <w:noWrap/>
            <w:vAlign w:val="center"/>
            <w:hideMark/>
          </w:tcPr>
          <w:p w14:paraId="6E6FE2CD"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 </w:t>
            </w:r>
          </w:p>
        </w:tc>
        <w:tc>
          <w:tcPr>
            <w:tcW w:w="272" w:type="dxa"/>
            <w:tcBorders>
              <w:top w:val="nil"/>
              <w:left w:val="nil"/>
              <w:bottom w:val="single" w:sz="4" w:space="0" w:color="auto"/>
              <w:right w:val="nil"/>
            </w:tcBorders>
            <w:shd w:val="clear" w:color="auto" w:fill="auto"/>
            <w:noWrap/>
            <w:vAlign w:val="center"/>
            <w:hideMark/>
          </w:tcPr>
          <w:p w14:paraId="555CBA53"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 </w:t>
            </w:r>
          </w:p>
        </w:tc>
        <w:tc>
          <w:tcPr>
            <w:tcW w:w="4516" w:type="dxa"/>
            <w:tcBorders>
              <w:top w:val="nil"/>
              <w:left w:val="nil"/>
              <w:bottom w:val="single" w:sz="4" w:space="0" w:color="auto"/>
              <w:right w:val="single" w:sz="4" w:space="0" w:color="auto"/>
            </w:tcBorders>
            <w:shd w:val="clear" w:color="auto" w:fill="auto"/>
            <w:noWrap/>
            <w:vAlign w:val="center"/>
            <w:hideMark/>
          </w:tcPr>
          <w:p w14:paraId="6164D2B3"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With own children under 18 years</w:t>
            </w:r>
          </w:p>
        </w:tc>
        <w:tc>
          <w:tcPr>
            <w:tcW w:w="747" w:type="dxa"/>
            <w:tcBorders>
              <w:top w:val="nil"/>
              <w:left w:val="nil"/>
              <w:bottom w:val="single" w:sz="4" w:space="0" w:color="auto"/>
              <w:right w:val="single" w:sz="4" w:space="0" w:color="auto"/>
            </w:tcBorders>
            <w:shd w:val="clear" w:color="auto" w:fill="auto"/>
            <w:noWrap/>
            <w:vAlign w:val="center"/>
            <w:hideMark/>
          </w:tcPr>
          <w:p w14:paraId="73F400FB" w14:textId="77777777" w:rsidR="000E4508" w:rsidRPr="000E4508" w:rsidRDefault="000E4508" w:rsidP="00F022FC">
            <w:pPr>
              <w:spacing w:line="240" w:lineRule="auto"/>
              <w:jc w:val="center"/>
              <w:rPr>
                <w:rFonts w:eastAsia="Times New Roman" w:cs="Times New Roman"/>
                <w:color w:val="000000"/>
                <w:szCs w:val="20"/>
              </w:rPr>
            </w:pPr>
            <w:r w:rsidRPr="000E4508">
              <w:rPr>
                <w:rFonts w:eastAsia="Times New Roman" w:cs="Times New Roman"/>
                <w:color w:val="000000"/>
                <w:szCs w:val="20"/>
              </w:rPr>
              <w:t>1,030</w:t>
            </w:r>
          </w:p>
        </w:tc>
        <w:tc>
          <w:tcPr>
            <w:tcW w:w="1077" w:type="dxa"/>
            <w:tcBorders>
              <w:top w:val="nil"/>
              <w:left w:val="nil"/>
              <w:bottom w:val="single" w:sz="4" w:space="0" w:color="auto"/>
              <w:right w:val="single" w:sz="4" w:space="0" w:color="auto"/>
            </w:tcBorders>
            <w:shd w:val="clear" w:color="auto" w:fill="auto"/>
            <w:noWrap/>
            <w:vAlign w:val="center"/>
            <w:hideMark/>
          </w:tcPr>
          <w:p w14:paraId="72D682DC" w14:textId="77777777" w:rsidR="000E4508" w:rsidRPr="000E4508" w:rsidRDefault="000E4508" w:rsidP="00F022FC">
            <w:pPr>
              <w:spacing w:line="240" w:lineRule="auto"/>
              <w:jc w:val="center"/>
              <w:rPr>
                <w:rFonts w:eastAsia="Times New Roman" w:cs="Times New Roman"/>
                <w:color w:val="000000"/>
                <w:szCs w:val="20"/>
              </w:rPr>
            </w:pPr>
            <w:r w:rsidRPr="000E4508">
              <w:rPr>
                <w:rFonts w:eastAsia="Times New Roman" w:cs="Times New Roman"/>
                <w:color w:val="000000"/>
                <w:szCs w:val="20"/>
              </w:rPr>
              <w:t>47.9%</w:t>
            </w:r>
          </w:p>
        </w:tc>
      </w:tr>
      <w:tr w:rsidR="000E4508" w:rsidRPr="000E4508" w14:paraId="0935408A" w14:textId="77777777" w:rsidTr="00E806E9">
        <w:trPr>
          <w:trHeight w:val="270"/>
          <w:jc w:val="center"/>
        </w:trPr>
        <w:tc>
          <w:tcPr>
            <w:tcW w:w="272" w:type="dxa"/>
            <w:tcBorders>
              <w:top w:val="nil"/>
              <w:left w:val="single" w:sz="4" w:space="0" w:color="auto"/>
              <w:bottom w:val="single" w:sz="4" w:space="0" w:color="auto"/>
              <w:right w:val="nil"/>
            </w:tcBorders>
            <w:shd w:val="clear" w:color="auto" w:fill="auto"/>
            <w:noWrap/>
            <w:vAlign w:val="center"/>
            <w:hideMark/>
          </w:tcPr>
          <w:p w14:paraId="5109A941"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 </w:t>
            </w:r>
          </w:p>
        </w:tc>
        <w:tc>
          <w:tcPr>
            <w:tcW w:w="272" w:type="dxa"/>
            <w:tcBorders>
              <w:top w:val="nil"/>
              <w:left w:val="nil"/>
              <w:bottom w:val="single" w:sz="4" w:space="0" w:color="auto"/>
              <w:right w:val="nil"/>
            </w:tcBorders>
            <w:shd w:val="clear" w:color="auto" w:fill="auto"/>
            <w:noWrap/>
            <w:vAlign w:val="center"/>
            <w:hideMark/>
          </w:tcPr>
          <w:p w14:paraId="7AAF0883"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 </w:t>
            </w:r>
          </w:p>
        </w:tc>
        <w:tc>
          <w:tcPr>
            <w:tcW w:w="272" w:type="dxa"/>
            <w:tcBorders>
              <w:top w:val="nil"/>
              <w:left w:val="nil"/>
              <w:bottom w:val="single" w:sz="4" w:space="0" w:color="auto"/>
              <w:right w:val="nil"/>
            </w:tcBorders>
            <w:shd w:val="clear" w:color="auto" w:fill="auto"/>
            <w:noWrap/>
            <w:vAlign w:val="center"/>
            <w:hideMark/>
          </w:tcPr>
          <w:p w14:paraId="27E68AFE"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 </w:t>
            </w:r>
          </w:p>
        </w:tc>
        <w:tc>
          <w:tcPr>
            <w:tcW w:w="4516" w:type="dxa"/>
            <w:tcBorders>
              <w:top w:val="nil"/>
              <w:left w:val="nil"/>
              <w:bottom w:val="single" w:sz="4" w:space="0" w:color="auto"/>
              <w:right w:val="single" w:sz="4" w:space="0" w:color="auto"/>
            </w:tcBorders>
            <w:shd w:val="clear" w:color="auto" w:fill="auto"/>
            <w:noWrap/>
            <w:vAlign w:val="center"/>
            <w:hideMark/>
          </w:tcPr>
          <w:p w14:paraId="526F006C"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No children under 18 years</w:t>
            </w:r>
          </w:p>
        </w:tc>
        <w:tc>
          <w:tcPr>
            <w:tcW w:w="747" w:type="dxa"/>
            <w:tcBorders>
              <w:top w:val="nil"/>
              <w:left w:val="nil"/>
              <w:bottom w:val="single" w:sz="4" w:space="0" w:color="auto"/>
              <w:right w:val="single" w:sz="4" w:space="0" w:color="auto"/>
            </w:tcBorders>
            <w:shd w:val="clear" w:color="auto" w:fill="auto"/>
            <w:noWrap/>
            <w:vAlign w:val="center"/>
            <w:hideMark/>
          </w:tcPr>
          <w:p w14:paraId="07701A63" w14:textId="77777777" w:rsidR="000E4508" w:rsidRPr="000E4508" w:rsidRDefault="000E4508" w:rsidP="00F022FC">
            <w:pPr>
              <w:spacing w:line="240" w:lineRule="auto"/>
              <w:jc w:val="center"/>
              <w:rPr>
                <w:rFonts w:eastAsia="Times New Roman" w:cs="Times New Roman"/>
                <w:color w:val="000000"/>
                <w:szCs w:val="20"/>
              </w:rPr>
            </w:pPr>
            <w:r w:rsidRPr="000E4508">
              <w:rPr>
                <w:rFonts w:eastAsia="Times New Roman" w:cs="Times New Roman"/>
                <w:color w:val="000000"/>
                <w:szCs w:val="20"/>
              </w:rPr>
              <w:t>1,121</w:t>
            </w:r>
          </w:p>
        </w:tc>
        <w:tc>
          <w:tcPr>
            <w:tcW w:w="1077" w:type="dxa"/>
            <w:tcBorders>
              <w:top w:val="nil"/>
              <w:left w:val="nil"/>
              <w:bottom w:val="single" w:sz="4" w:space="0" w:color="auto"/>
              <w:right w:val="single" w:sz="4" w:space="0" w:color="auto"/>
            </w:tcBorders>
            <w:shd w:val="clear" w:color="auto" w:fill="auto"/>
            <w:noWrap/>
            <w:vAlign w:val="center"/>
            <w:hideMark/>
          </w:tcPr>
          <w:p w14:paraId="72B0F1B2" w14:textId="77777777" w:rsidR="000E4508" w:rsidRPr="000E4508" w:rsidRDefault="000E4508" w:rsidP="00F022FC">
            <w:pPr>
              <w:spacing w:line="240" w:lineRule="auto"/>
              <w:jc w:val="center"/>
              <w:rPr>
                <w:rFonts w:eastAsia="Times New Roman" w:cs="Times New Roman"/>
                <w:color w:val="000000"/>
                <w:szCs w:val="20"/>
              </w:rPr>
            </w:pPr>
            <w:r w:rsidRPr="000E4508">
              <w:rPr>
                <w:rFonts w:eastAsia="Times New Roman" w:cs="Times New Roman"/>
                <w:color w:val="000000"/>
                <w:szCs w:val="20"/>
              </w:rPr>
              <w:t>52.1%</w:t>
            </w:r>
          </w:p>
        </w:tc>
      </w:tr>
      <w:tr w:rsidR="000E4508" w:rsidRPr="000E4508" w14:paraId="5892D233" w14:textId="77777777" w:rsidTr="00E806E9">
        <w:trPr>
          <w:trHeight w:val="270"/>
          <w:jc w:val="center"/>
        </w:trPr>
        <w:tc>
          <w:tcPr>
            <w:tcW w:w="272" w:type="dxa"/>
            <w:tcBorders>
              <w:top w:val="nil"/>
              <w:left w:val="single" w:sz="4" w:space="0" w:color="auto"/>
              <w:bottom w:val="single" w:sz="4" w:space="0" w:color="auto"/>
              <w:right w:val="nil"/>
            </w:tcBorders>
            <w:shd w:val="clear" w:color="auto" w:fill="auto"/>
            <w:noWrap/>
            <w:vAlign w:val="center"/>
            <w:hideMark/>
          </w:tcPr>
          <w:p w14:paraId="5AF99FCF"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 </w:t>
            </w:r>
          </w:p>
        </w:tc>
        <w:tc>
          <w:tcPr>
            <w:tcW w:w="50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574B273" w14:textId="77777777" w:rsidR="000E4508" w:rsidRPr="000E4508" w:rsidRDefault="000E4508" w:rsidP="000E4508">
            <w:pPr>
              <w:spacing w:line="240" w:lineRule="auto"/>
              <w:rPr>
                <w:rFonts w:eastAsia="Times New Roman" w:cs="Times New Roman"/>
                <w:b/>
                <w:bCs/>
                <w:color w:val="000000"/>
                <w:szCs w:val="20"/>
              </w:rPr>
            </w:pPr>
            <w:r w:rsidRPr="000E4508">
              <w:rPr>
                <w:rFonts w:eastAsia="Times New Roman" w:cs="Times New Roman"/>
                <w:b/>
                <w:bCs/>
                <w:color w:val="000000"/>
                <w:szCs w:val="20"/>
              </w:rPr>
              <w:t>Other Family</w:t>
            </w:r>
          </w:p>
        </w:tc>
        <w:tc>
          <w:tcPr>
            <w:tcW w:w="747" w:type="dxa"/>
            <w:tcBorders>
              <w:top w:val="nil"/>
              <w:left w:val="nil"/>
              <w:bottom w:val="single" w:sz="4" w:space="0" w:color="auto"/>
              <w:right w:val="single" w:sz="4" w:space="0" w:color="auto"/>
            </w:tcBorders>
            <w:shd w:val="clear" w:color="auto" w:fill="auto"/>
            <w:noWrap/>
            <w:vAlign w:val="center"/>
            <w:hideMark/>
          </w:tcPr>
          <w:p w14:paraId="58EEAEFB" w14:textId="77777777" w:rsidR="000E4508" w:rsidRPr="000E4508" w:rsidRDefault="000E4508" w:rsidP="00F022FC">
            <w:pPr>
              <w:spacing w:line="240" w:lineRule="auto"/>
              <w:jc w:val="center"/>
              <w:rPr>
                <w:rFonts w:eastAsia="Times New Roman" w:cs="Times New Roman"/>
                <w:b/>
                <w:bCs/>
                <w:color w:val="000000"/>
                <w:szCs w:val="20"/>
              </w:rPr>
            </w:pPr>
            <w:r w:rsidRPr="000E4508">
              <w:rPr>
                <w:rFonts w:eastAsia="Times New Roman" w:cs="Times New Roman"/>
                <w:b/>
                <w:bCs/>
                <w:color w:val="000000"/>
                <w:szCs w:val="20"/>
              </w:rPr>
              <w:t>1,109</w:t>
            </w:r>
          </w:p>
        </w:tc>
        <w:tc>
          <w:tcPr>
            <w:tcW w:w="1077" w:type="dxa"/>
            <w:tcBorders>
              <w:top w:val="nil"/>
              <w:left w:val="nil"/>
              <w:bottom w:val="single" w:sz="4" w:space="0" w:color="auto"/>
              <w:right w:val="single" w:sz="4" w:space="0" w:color="auto"/>
            </w:tcBorders>
            <w:shd w:val="clear" w:color="auto" w:fill="auto"/>
            <w:noWrap/>
            <w:vAlign w:val="center"/>
            <w:hideMark/>
          </w:tcPr>
          <w:p w14:paraId="57BBBEC8" w14:textId="77777777" w:rsidR="000E4508" w:rsidRPr="000E4508" w:rsidRDefault="000E4508" w:rsidP="00F022FC">
            <w:pPr>
              <w:spacing w:line="240" w:lineRule="auto"/>
              <w:jc w:val="center"/>
              <w:rPr>
                <w:rFonts w:eastAsia="Times New Roman" w:cs="Times New Roman"/>
                <w:b/>
                <w:bCs/>
                <w:color w:val="000000"/>
                <w:szCs w:val="20"/>
              </w:rPr>
            </w:pPr>
            <w:r w:rsidRPr="000E4508">
              <w:rPr>
                <w:rFonts w:eastAsia="Times New Roman" w:cs="Times New Roman"/>
                <w:b/>
                <w:bCs/>
                <w:color w:val="000000"/>
                <w:szCs w:val="20"/>
              </w:rPr>
              <w:t>22.8%</w:t>
            </w:r>
          </w:p>
        </w:tc>
      </w:tr>
      <w:tr w:rsidR="000E4508" w:rsidRPr="000E4508" w14:paraId="6D3D4FAC" w14:textId="77777777" w:rsidTr="00E806E9">
        <w:trPr>
          <w:trHeight w:val="270"/>
          <w:jc w:val="center"/>
        </w:trPr>
        <w:tc>
          <w:tcPr>
            <w:tcW w:w="272" w:type="dxa"/>
            <w:tcBorders>
              <w:top w:val="nil"/>
              <w:left w:val="single" w:sz="4" w:space="0" w:color="auto"/>
              <w:bottom w:val="single" w:sz="4" w:space="0" w:color="auto"/>
              <w:right w:val="nil"/>
            </w:tcBorders>
            <w:shd w:val="clear" w:color="auto" w:fill="auto"/>
            <w:noWrap/>
            <w:vAlign w:val="center"/>
            <w:hideMark/>
          </w:tcPr>
          <w:p w14:paraId="1396DCAD"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 </w:t>
            </w:r>
          </w:p>
        </w:tc>
        <w:tc>
          <w:tcPr>
            <w:tcW w:w="272" w:type="dxa"/>
            <w:tcBorders>
              <w:top w:val="nil"/>
              <w:left w:val="nil"/>
              <w:bottom w:val="single" w:sz="4" w:space="0" w:color="auto"/>
              <w:right w:val="nil"/>
            </w:tcBorders>
            <w:shd w:val="clear" w:color="auto" w:fill="auto"/>
            <w:noWrap/>
            <w:vAlign w:val="center"/>
            <w:hideMark/>
          </w:tcPr>
          <w:p w14:paraId="1D9C8CC7"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 </w:t>
            </w:r>
          </w:p>
        </w:tc>
        <w:tc>
          <w:tcPr>
            <w:tcW w:w="478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9D15D0D"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Male householder, no wife present</w:t>
            </w:r>
          </w:p>
        </w:tc>
        <w:tc>
          <w:tcPr>
            <w:tcW w:w="747" w:type="dxa"/>
            <w:tcBorders>
              <w:top w:val="nil"/>
              <w:left w:val="nil"/>
              <w:bottom w:val="single" w:sz="4" w:space="0" w:color="auto"/>
              <w:right w:val="single" w:sz="4" w:space="0" w:color="auto"/>
            </w:tcBorders>
            <w:shd w:val="clear" w:color="auto" w:fill="auto"/>
            <w:noWrap/>
            <w:vAlign w:val="center"/>
            <w:hideMark/>
          </w:tcPr>
          <w:p w14:paraId="0FEB7C64" w14:textId="77777777" w:rsidR="000E4508" w:rsidRPr="000E4508" w:rsidRDefault="000E4508" w:rsidP="00F022FC">
            <w:pPr>
              <w:spacing w:line="240" w:lineRule="auto"/>
              <w:jc w:val="center"/>
              <w:rPr>
                <w:rFonts w:eastAsia="Times New Roman" w:cs="Times New Roman"/>
                <w:color w:val="000000"/>
                <w:szCs w:val="20"/>
              </w:rPr>
            </w:pPr>
            <w:r w:rsidRPr="000E4508">
              <w:rPr>
                <w:rFonts w:eastAsia="Times New Roman" w:cs="Times New Roman"/>
                <w:color w:val="000000"/>
                <w:szCs w:val="20"/>
              </w:rPr>
              <w:t>378</w:t>
            </w:r>
          </w:p>
        </w:tc>
        <w:tc>
          <w:tcPr>
            <w:tcW w:w="1077" w:type="dxa"/>
            <w:tcBorders>
              <w:top w:val="nil"/>
              <w:left w:val="nil"/>
              <w:bottom w:val="single" w:sz="4" w:space="0" w:color="auto"/>
              <w:right w:val="single" w:sz="4" w:space="0" w:color="auto"/>
            </w:tcBorders>
            <w:shd w:val="clear" w:color="auto" w:fill="auto"/>
            <w:noWrap/>
            <w:vAlign w:val="center"/>
            <w:hideMark/>
          </w:tcPr>
          <w:p w14:paraId="580FB270" w14:textId="77777777" w:rsidR="000E4508" w:rsidRPr="000E4508" w:rsidRDefault="000E4508" w:rsidP="00F022FC">
            <w:pPr>
              <w:spacing w:line="240" w:lineRule="auto"/>
              <w:jc w:val="center"/>
              <w:rPr>
                <w:rFonts w:eastAsia="Times New Roman" w:cs="Times New Roman"/>
                <w:color w:val="000000"/>
                <w:szCs w:val="20"/>
              </w:rPr>
            </w:pPr>
            <w:r w:rsidRPr="000E4508">
              <w:rPr>
                <w:rFonts w:eastAsia="Times New Roman" w:cs="Times New Roman"/>
                <w:color w:val="000000"/>
                <w:szCs w:val="20"/>
              </w:rPr>
              <w:t>34.1%</w:t>
            </w:r>
          </w:p>
        </w:tc>
      </w:tr>
      <w:tr w:rsidR="000E4508" w:rsidRPr="000E4508" w14:paraId="6DA77C3F" w14:textId="77777777" w:rsidTr="00E806E9">
        <w:trPr>
          <w:trHeight w:val="270"/>
          <w:jc w:val="center"/>
        </w:trPr>
        <w:tc>
          <w:tcPr>
            <w:tcW w:w="272" w:type="dxa"/>
            <w:tcBorders>
              <w:top w:val="nil"/>
              <w:left w:val="single" w:sz="4" w:space="0" w:color="auto"/>
              <w:bottom w:val="single" w:sz="4" w:space="0" w:color="auto"/>
              <w:right w:val="nil"/>
            </w:tcBorders>
            <w:shd w:val="clear" w:color="auto" w:fill="auto"/>
            <w:noWrap/>
            <w:vAlign w:val="center"/>
            <w:hideMark/>
          </w:tcPr>
          <w:p w14:paraId="64266348"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 </w:t>
            </w:r>
          </w:p>
        </w:tc>
        <w:tc>
          <w:tcPr>
            <w:tcW w:w="272" w:type="dxa"/>
            <w:tcBorders>
              <w:top w:val="nil"/>
              <w:left w:val="nil"/>
              <w:bottom w:val="single" w:sz="4" w:space="0" w:color="auto"/>
              <w:right w:val="nil"/>
            </w:tcBorders>
            <w:shd w:val="clear" w:color="auto" w:fill="auto"/>
            <w:noWrap/>
            <w:vAlign w:val="center"/>
            <w:hideMark/>
          </w:tcPr>
          <w:p w14:paraId="2FBBAD47"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 </w:t>
            </w:r>
          </w:p>
        </w:tc>
        <w:tc>
          <w:tcPr>
            <w:tcW w:w="272" w:type="dxa"/>
            <w:tcBorders>
              <w:top w:val="nil"/>
              <w:left w:val="nil"/>
              <w:bottom w:val="single" w:sz="4" w:space="0" w:color="auto"/>
              <w:right w:val="nil"/>
            </w:tcBorders>
            <w:shd w:val="clear" w:color="auto" w:fill="auto"/>
            <w:noWrap/>
            <w:vAlign w:val="center"/>
            <w:hideMark/>
          </w:tcPr>
          <w:p w14:paraId="4DF35AC1"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 </w:t>
            </w:r>
          </w:p>
        </w:tc>
        <w:tc>
          <w:tcPr>
            <w:tcW w:w="4516" w:type="dxa"/>
            <w:tcBorders>
              <w:top w:val="nil"/>
              <w:left w:val="nil"/>
              <w:bottom w:val="single" w:sz="4" w:space="0" w:color="auto"/>
              <w:right w:val="single" w:sz="4" w:space="0" w:color="auto"/>
            </w:tcBorders>
            <w:shd w:val="clear" w:color="auto" w:fill="auto"/>
            <w:noWrap/>
            <w:vAlign w:val="center"/>
            <w:hideMark/>
          </w:tcPr>
          <w:p w14:paraId="0BED6F6A"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With own children under 18 years</w:t>
            </w:r>
          </w:p>
        </w:tc>
        <w:tc>
          <w:tcPr>
            <w:tcW w:w="747" w:type="dxa"/>
            <w:tcBorders>
              <w:top w:val="nil"/>
              <w:left w:val="nil"/>
              <w:bottom w:val="single" w:sz="4" w:space="0" w:color="auto"/>
              <w:right w:val="single" w:sz="4" w:space="0" w:color="auto"/>
            </w:tcBorders>
            <w:shd w:val="clear" w:color="auto" w:fill="auto"/>
            <w:noWrap/>
            <w:vAlign w:val="center"/>
            <w:hideMark/>
          </w:tcPr>
          <w:p w14:paraId="2ED7EC0F" w14:textId="77777777" w:rsidR="000E4508" w:rsidRPr="000E4508" w:rsidRDefault="000E4508" w:rsidP="00F022FC">
            <w:pPr>
              <w:spacing w:line="240" w:lineRule="auto"/>
              <w:jc w:val="center"/>
              <w:rPr>
                <w:rFonts w:eastAsia="Times New Roman" w:cs="Times New Roman"/>
                <w:color w:val="000000"/>
                <w:szCs w:val="20"/>
              </w:rPr>
            </w:pPr>
            <w:r w:rsidRPr="000E4508">
              <w:rPr>
                <w:rFonts w:eastAsia="Times New Roman" w:cs="Times New Roman"/>
                <w:color w:val="000000"/>
                <w:szCs w:val="20"/>
              </w:rPr>
              <w:t>163</w:t>
            </w:r>
          </w:p>
        </w:tc>
        <w:tc>
          <w:tcPr>
            <w:tcW w:w="1077" w:type="dxa"/>
            <w:tcBorders>
              <w:top w:val="nil"/>
              <w:left w:val="nil"/>
              <w:bottom w:val="single" w:sz="4" w:space="0" w:color="auto"/>
              <w:right w:val="single" w:sz="4" w:space="0" w:color="auto"/>
            </w:tcBorders>
            <w:shd w:val="clear" w:color="auto" w:fill="auto"/>
            <w:noWrap/>
            <w:vAlign w:val="center"/>
            <w:hideMark/>
          </w:tcPr>
          <w:p w14:paraId="2C87B7EB" w14:textId="77777777" w:rsidR="000E4508" w:rsidRPr="000E4508" w:rsidRDefault="000E4508" w:rsidP="00F022FC">
            <w:pPr>
              <w:spacing w:line="240" w:lineRule="auto"/>
              <w:jc w:val="center"/>
              <w:rPr>
                <w:rFonts w:eastAsia="Times New Roman" w:cs="Times New Roman"/>
                <w:color w:val="000000"/>
                <w:szCs w:val="20"/>
              </w:rPr>
            </w:pPr>
            <w:r w:rsidRPr="000E4508">
              <w:rPr>
                <w:rFonts w:eastAsia="Times New Roman" w:cs="Times New Roman"/>
                <w:color w:val="000000"/>
                <w:szCs w:val="20"/>
              </w:rPr>
              <w:t>43.1%</w:t>
            </w:r>
          </w:p>
        </w:tc>
      </w:tr>
      <w:tr w:rsidR="000E4508" w:rsidRPr="000E4508" w14:paraId="224EBA20" w14:textId="77777777" w:rsidTr="00E806E9">
        <w:trPr>
          <w:trHeight w:val="270"/>
          <w:jc w:val="center"/>
        </w:trPr>
        <w:tc>
          <w:tcPr>
            <w:tcW w:w="272" w:type="dxa"/>
            <w:tcBorders>
              <w:top w:val="nil"/>
              <w:left w:val="single" w:sz="4" w:space="0" w:color="auto"/>
              <w:bottom w:val="single" w:sz="4" w:space="0" w:color="auto"/>
              <w:right w:val="nil"/>
            </w:tcBorders>
            <w:shd w:val="clear" w:color="auto" w:fill="auto"/>
            <w:noWrap/>
            <w:vAlign w:val="center"/>
            <w:hideMark/>
          </w:tcPr>
          <w:p w14:paraId="4D5680D6"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 </w:t>
            </w:r>
          </w:p>
        </w:tc>
        <w:tc>
          <w:tcPr>
            <w:tcW w:w="272" w:type="dxa"/>
            <w:tcBorders>
              <w:top w:val="nil"/>
              <w:left w:val="nil"/>
              <w:bottom w:val="single" w:sz="4" w:space="0" w:color="auto"/>
              <w:right w:val="nil"/>
            </w:tcBorders>
            <w:shd w:val="clear" w:color="auto" w:fill="auto"/>
            <w:noWrap/>
            <w:vAlign w:val="center"/>
            <w:hideMark/>
          </w:tcPr>
          <w:p w14:paraId="0A9966A4"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 </w:t>
            </w:r>
          </w:p>
        </w:tc>
        <w:tc>
          <w:tcPr>
            <w:tcW w:w="272" w:type="dxa"/>
            <w:tcBorders>
              <w:top w:val="nil"/>
              <w:left w:val="nil"/>
              <w:bottom w:val="single" w:sz="4" w:space="0" w:color="auto"/>
              <w:right w:val="nil"/>
            </w:tcBorders>
            <w:shd w:val="clear" w:color="auto" w:fill="auto"/>
            <w:noWrap/>
            <w:vAlign w:val="center"/>
            <w:hideMark/>
          </w:tcPr>
          <w:p w14:paraId="3A034D56"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 </w:t>
            </w:r>
          </w:p>
        </w:tc>
        <w:tc>
          <w:tcPr>
            <w:tcW w:w="4516" w:type="dxa"/>
            <w:tcBorders>
              <w:top w:val="nil"/>
              <w:left w:val="nil"/>
              <w:bottom w:val="single" w:sz="4" w:space="0" w:color="auto"/>
              <w:right w:val="single" w:sz="4" w:space="0" w:color="auto"/>
            </w:tcBorders>
            <w:shd w:val="clear" w:color="auto" w:fill="auto"/>
            <w:noWrap/>
            <w:vAlign w:val="center"/>
            <w:hideMark/>
          </w:tcPr>
          <w:p w14:paraId="2BBAB914"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No own children under 18 year</w:t>
            </w:r>
          </w:p>
        </w:tc>
        <w:tc>
          <w:tcPr>
            <w:tcW w:w="747" w:type="dxa"/>
            <w:tcBorders>
              <w:top w:val="nil"/>
              <w:left w:val="nil"/>
              <w:bottom w:val="single" w:sz="4" w:space="0" w:color="auto"/>
              <w:right w:val="single" w:sz="4" w:space="0" w:color="auto"/>
            </w:tcBorders>
            <w:shd w:val="clear" w:color="auto" w:fill="auto"/>
            <w:noWrap/>
            <w:vAlign w:val="center"/>
            <w:hideMark/>
          </w:tcPr>
          <w:p w14:paraId="355B1021" w14:textId="77777777" w:rsidR="000E4508" w:rsidRPr="000E4508" w:rsidRDefault="000E4508" w:rsidP="00F022FC">
            <w:pPr>
              <w:spacing w:line="240" w:lineRule="auto"/>
              <w:jc w:val="center"/>
              <w:rPr>
                <w:rFonts w:eastAsia="Times New Roman" w:cs="Times New Roman"/>
                <w:color w:val="000000"/>
                <w:szCs w:val="20"/>
              </w:rPr>
            </w:pPr>
            <w:r w:rsidRPr="000E4508">
              <w:rPr>
                <w:rFonts w:eastAsia="Times New Roman" w:cs="Times New Roman"/>
                <w:color w:val="000000"/>
                <w:szCs w:val="20"/>
              </w:rPr>
              <w:t>215</w:t>
            </w:r>
          </w:p>
        </w:tc>
        <w:tc>
          <w:tcPr>
            <w:tcW w:w="1077" w:type="dxa"/>
            <w:tcBorders>
              <w:top w:val="nil"/>
              <w:left w:val="nil"/>
              <w:bottom w:val="single" w:sz="4" w:space="0" w:color="auto"/>
              <w:right w:val="single" w:sz="4" w:space="0" w:color="auto"/>
            </w:tcBorders>
            <w:shd w:val="clear" w:color="auto" w:fill="auto"/>
            <w:noWrap/>
            <w:vAlign w:val="center"/>
            <w:hideMark/>
          </w:tcPr>
          <w:p w14:paraId="01868FFE" w14:textId="77777777" w:rsidR="000E4508" w:rsidRPr="000E4508" w:rsidRDefault="000E4508" w:rsidP="00F022FC">
            <w:pPr>
              <w:spacing w:line="240" w:lineRule="auto"/>
              <w:jc w:val="center"/>
              <w:rPr>
                <w:rFonts w:eastAsia="Times New Roman" w:cs="Times New Roman"/>
                <w:color w:val="000000"/>
                <w:szCs w:val="20"/>
              </w:rPr>
            </w:pPr>
            <w:r w:rsidRPr="000E4508">
              <w:rPr>
                <w:rFonts w:eastAsia="Times New Roman" w:cs="Times New Roman"/>
                <w:color w:val="000000"/>
                <w:szCs w:val="20"/>
              </w:rPr>
              <w:t>56.9%</w:t>
            </w:r>
          </w:p>
        </w:tc>
      </w:tr>
      <w:tr w:rsidR="000E4508" w:rsidRPr="000E4508" w14:paraId="462FA2FC" w14:textId="77777777" w:rsidTr="00E806E9">
        <w:trPr>
          <w:trHeight w:val="270"/>
          <w:jc w:val="center"/>
        </w:trPr>
        <w:tc>
          <w:tcPr>
            <w:tcW w:w="272" w:type="dxa"/>
            <w:tcBorders>
              <w:top w:val="nil"/>
              <w:left w:val="single" w:sz="4" w:space="0" w:color="auto"/>
              <w:bottom w:val="single" w:sz="4" w:space="0" w:color="auto"/>
              <w:right w:val="nil"/>
            </w:tcBorders>
            <w:shd w:val="clear" w:color="auto" w:fill="auto"/>
            <w:noWrap/>
            <w:vAlign w:val="center"/>
            <w:hideMark/>
          </w:tcPr>
          <w:p w14:paraId="41470F9B"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 </w:t>
            </w:r>
          </w:p>
        </w:tc>
        <w:tc>
          <w:tcPr>
            <w:tcW w:w="272" w:type="dxa"/>
            <w:tcBorders>
              <w:top w:val="nil"/>
              <w:left w:val="nil"/>
              <w:bottom w:val="single" w:sz="4" w:space="0" w:color="auto"/>
              <w:right w:val="nil"/>
            </w:tcBorders>
            <w:shd w:val="clear" w:color="auto" w:fill="auto"/>
            <w:noWrap/>
            <w:vAlign w:val="center"/>
            <w:hideMark/>
          </w:tcPr>
          <w:p w14:paraId="5E2E7234"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 </w:t>
            </w:r>
          </w:p>
        </w:tc>
        <w:tc>
          <w:tcPr>
            <w:tcW w:w="478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6E02296"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Female householder, no husband present</w:t>
            </w:r>
          </w:p>
        </w:tc>
        <w:tc>
          <w:tcPr>
            <w:tcW w:w="747" w:type="dxa"/>
            <w:tcBorders>
              <w:top w:val="nil"/>
              <w:left w:val="nil"/>
              <w:bottom w:val="single" w:sz="4" w:space="0" w:color="auto"/>
              <w:right w:val="single" w:sz="4" w:space="0" w:color="auto"/>
            </w:tcBorders>
            <w:shd w:val="clear" w:color="auto" w:fill="auto"/>
            <w:noWrap/>
            <w:vAlign w:val="center"/>
            <w:hideMark/>
          </w:tcPr>
          <w:p w14:paraId="4F9BAB55" w14:textId="77777777" w:rsidR="000E4508" w:rsidRPr="000E4508" w:rsidRDefault="000E4508" w:rsidP="00F022FC">
            <w:pPr>
              <w:spacing w:line="240" w:lineRule="auto"/>
              <w:jc w:val="center"/>
              <w:rPr>
                <w:rFonts w:eastAsia="Times New Roman" w:cs="Times New Roman"/>
                <w:color w:val="000000"/>
                <w:szCs w:val="20"/>
              </w:rPr>
            </w:pPr>
            <w:r w:rsidRPr="000E4508">
              <w:rPr>
                <w:rFonts w:eastAsia="Times New Roman" w:cs="Times New Roman"/>
                <w:color w:val="000000"/>
                <w:szCs w:val="20"/>
              </w:rPr>
              <w:t>731</w:t>
            </w:r>
          </w:p>
        </w:tc>
        <w:tc>
          <w:tcPr>
            <w:tcW w:w="1077" w:type="dxa"/>
            <w:tcBorders>
              <w:top w:val="nil"/>
              <w:left w:val="nil"/>
              <w:bottom w:val="single" w:sz="4" w:space="0" w:color="auto"/>
              <w:right w:val="single" w:sz="4" w:space="0" w:color="auto"/>
            </w:tcBorders>
            <w:shd w:val="clear" w:color="auto" w:fill="auto"/>
            <w:noWrap/>
            <w:vAlign w:val="center"/>
            <w:hideMark/>
          </w:tcPr>
          <w:p w14:paraId="2208C9BA" w14:textId="77777777" w:rsidR="000E4508" w:rsidRPr="000E4508" w:rsidRDefault="000E4508" w:rsidP="00F022FC">
            <w:pPr>
              <w:spacing w:line="240" w:lineRule="auto"/>
              <w:jc w:val="center"/>
              <w:rPr>
                <w:rFonts w:eastAsia="Times New Roman" w:cs="Times New Roman"/>
                <w:color w:val="000000"/>
                <w:szCs w:val="20"/>
              </w:rPr>
            </w:pPr>
            <w:r w:rsidRPr="000E4508">
              <w:rPr>
                <w:rFonts w:eastAsia="Times New Roman" w:cs="Times New Roman"/>
                <w:color w:val="000000"/>
                <w:szCs w:val="20"/>
              </w:rPr>
              <w:t>65.9%</w:t>
            </w:r>
          </w:p>
        </w:tc>
      </w:tr>
      <w:tr w:rsidR="000E4508" w:rsidRPr="000E4508" w14:paraId="0CB4102B" w14:textId="77777777" w:rsidTr="00E806E9">
        <w:trPr>
          <w:trHeight w:val="270"/>
          <w:jc w:val="center"/>
        </w:trPr>
        <w:tc>
          <w:tcPr>
            <w:tcW w:w="272" w:type="dxa"/>
            <w:tcBorders>
              <w:top w:val="nil"/>
              <w:left w:val="single" w:sz="4" w:space="0" w:color="auto"/>
              <w:bottom w:val="single" w:sz="4" w:space="0" w:color="auto"/>
              <w:right w:val="nil"/>
            </w:tcBorders>
            <w:shd w:val="clear" w:color="auto" w:fill="auto"/>
            <w:noWrap/>
            <w:vAlign w:val="center"/>
            <w:hideMark/>
          </w:tcPr>
          <w:p w14:paraId="2C8C8327"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 </w:t>
            </w:r>
          </w:p>
        </w:tc>
        <w:tc>
          <w:tcPr>
            <w:tcW w:w="272" w:type="dxa"/>
            <w:tcBorders>
              <w:top w:val="nil"/>
              <w:left w:val="nil"/>
              <w:bottom w:val="single" w:sz="4" w:space="0" w:color="auto"/>
              <w:right w:val="nil"/>
            </w:tcBorders>
            <w:shd w:val="clear" w:color="auto" w:fill="auto"/>
            <w:noWrap/>
            <w:vAlign w:val="center"/>
            <w:hideMark/>
          </w:tcPr>
          <w:p w14:paraId="25902E56"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 </w:t>
            </w:r>
          </w:p>
        </w:tc>
        <w:tc>
          <w:tcPr>
            <w:tcW w:w="272" w:type="dxa"/>
            <w:tcBorders>
              <w:top w:val="nil"/>
              <w:left w:val="nil"/>
              <w:bottom w:val="single" w:sz="4" w:space="0" w:color="auto"/>
              <w:right w:val="nil"/>
            </w:tcBorders>
            <w:shd w:val="clear" w:color="auto" w:fill="auto"/>
            <w:noWrap/>
            <w:vAlign w:val="center"/>
            <w:hideMark/>
          </w:tcPr>
          <w:p w14:paraId="274E5171"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 </w:t>
            </w:r>
          </w:p>
        </w:tc>
        <w:tc>
          <w:tcPr>
            <w:tcW w:w="4516" w:type="dxa"/>
            <w:tcBorders>
              <w:top w:val="nil"/>
              <w:left w:val="nil"/>
              <w:bottom w:val="single" w:sz="4" w:space="0" w:color="auto"/>
              <w:right w:val="single" w:sz="4" w:space="0" w:color="auto"/>
            </w:tcBorders>
            <w:shd w:val="clear" w:color="auto" w:fill="auto"/>
            <w:noWrap/>
            <w:vAlign w:val="center"/>
            <w:hideMark/>
          </w:tcPr>
          <w:p w14:paraId="0297185F"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With own children under 18 years</w:t>
            </w:r>
          </w:p>
        </w:tc>
        <w:tc>
          <w:tcPr>
            <w:tcW w:w="747" w:type="dxa"/>
            <w:tcBorders>
              <w:top w:val="nil"/>
              <w:left w:val="nil"/>
              <w:bottom w:val="single" w:sz="4" w:space="0" w:color="auto"/>
              <w:right w:val="single" w:sz="4" w:space="0" w:color="auto"/>
            </w:tcBorders>
            <w:shd w:val="clear" w:color="auto" w:fill="auto"/>
            <w:noWrap/>
            <w:vAlign w:val="center"/>
            <w:hideMark/>
          </w:tcPr>
          <w:p w14:paraId="798EB073" w14:textId="77777777" w:rsidR="000E4508" w:rsidRPr="000E4508" w:rsidRDefault="000E4508" w:rsidP="00F022FC">
            <w:pPr>
              <w:spacing w:line="240" w:lineRule="auto"/>
              <w:jc w:val="center"/>
              <w:rPr>
                <w:rFonts w:eastAsia="Times New Roman" w:cs="Times New Roman"/>
                <w:color w:val="000000"/>
                <w:szCs w:val="20"/>
              </w:rPr>
            </w:pPr>
            <w:r w:rsidRPr="000E4508">
              <w:rPr>
                <w:rFonts w:eastAsia="Times New Roman" w:cs="Times New Roman"/>
                <w:color w:val="000000"/>
                <w:szCs w:val="20"/>
              </w:rPr>
              <w:t>355</w:t>
            </w:r>
          </w:p>
        </w:tc>
        <w:tc>
          <w:tcPr>
            <w:tcW w:w="1077" w:type="dxa"/>
            <w:tcBorders>
              <w:top w:val="nil"/>
              <w:left w:val="nil"/>
              <w:bottom w:val="single" w:sz="4" w:space="0" w:color="auto"/>
              <w:right w:val="single" w:sz="4" w:space="0" w:color="auto"/>
            </w:tcBorders>
            <w:shd w:val="clear" w:color="auto" w:fill="auto"/>
            <w:noWrap/>
            <w:vAlign w:val="center"/>
            <w:hideMark/>
          </w:tcPr>
          <w:p w14:paraId="721437F8" w14:textId="77777777" w:rsidR="000E4508" w:rsidRPr="000E4508" w:rsidRDefault="000E4508" w:rsidP="00F022FC">
            <w:pPr>
              <w:spacing w:line="240" w:lineRule="auto"/>
              <w:jc w:val="center"/>
              <w:rPr>
                <w:rFonts w:eastAsia="Times New Roman" w:cs="Times New Roman"/>
                <w:color w:val="000000"/>
                <w:szCs w:val="20"/>
              </w:rPr>
            </w:pPr>
            <w:r w:rsidRPr="000E4508">
              <w:rPr>
                <w:rFonts w:eastAsia="Times New Roman" w:cs="Times New Roman"/>
                <w:color w:val="000000"/>
                <w:szCs w:val="20"/>
              </w:rPr>
              <w:t>48.6%</w:t>
            </w:r>
          </w:p>
        </w:tc>
      </w:tr>
      <w:tr w:rsidR="000E4508" w:rsidRPr="000E4508" w14:paraId="7696C842" w14:textId="77777777" w:rsidTr="00E806E9">
        <w:trPr>
          <w:trHeight w:val="270"/>
          <w:jc w:val="center"/>
        </w:trPr>
        <w:tc>
          <w:tcPr>
            <w:tcW w:w="272" w:type="dxa"/>
            <w:tcBorders>
              <w:top w:val="nil"/>
              <w:left w:val="single" w:sz="4" w:space="0" w:color="auto"/>
              <w:bottom w:val="single" w:sz="4" w:space="0" w:color="auto"/>
              <w:right w:val="nil"/>
            </w:tcBorders>
            <w:shd w:val="clear" w:color="auto" w:fill="auto"/>
            <w:noWrap/>
            <w:vAlign w:val="center"/>
            <w:hideMark/>
          </w:tcPr>
          <w:p w14:paraId="72DD0AD3"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 </w:t>
            </w:r>
          </w:p>
        </w:tc>
        <w:tc>
          <w:tcPr>
            <w:tcW w:w="272" w:type="dxa"/>
            <w:tcBorders>
              <w:top w:val="nil"/>
              <w:left w:val="nil"/>
              <w:bottom w:val="single" w:sz="4" w:space="0" w:color="auto"/>
              <w:right w:val="nil"/>
            </w:tcBorders>
            <w:shd w:val="clear" w:color="auto" w:fill="auto"/>
            <w:noWrap/>
            <w:vAlign w:val="center"/>
            <w:hideMark/>
          </w:tcPr>
          <w:p w14:paraId="24F52C40"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 </w:t>
            </w:r>
          </w:p>
        </w:tc>
        <w:tc>
          <w:tcPr>
            <w:tcW w:w="272" w:type="dxa"/>
            <w:tcBorders>
              <w:top w:val="nil"/>
              <w:left w:val="nil"/>
              <w:bottom w:val="single" w:sz="4" w:space="0" w:color="auto"/>
              <w:right w:val="nil"/>
            </w:tcBorders>
            <w:shd w:val="clear" w:color="auto" w:fill="auto"/>
            <w:noWrap/>
            <w:vAlign w:val="center"/>
            <w:hideMark/>
          </w:tcPr>
          <w:p w14:paraId="6CAF66CB"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 </w:t>
            </w:r>
          </w:p>
        </w:tc>
        <w:tc>
          <w:tcPr>
            <w:tcW w:w="4516" w:type="dxa"/>
            <w:tcBorders>
              <w:top w:val="nil"/>
              <w:left w:val="nil"/>
              <w:bottom w:val="single" w:sz="4" w:space="0" w:color="auto"/>
              <w:right w:val="single" w:sz="4" w:space="0" w:color="auto"/>
            </w:tcBorders>
            <w:shd w:val="clear" w:color="auto" w:fill="auto"/>
            <w:noWrap/>
            <w:vAlign w:val="center"/>
            <w:hideMark/>
          </w:tcPr>
          <w:p w14:paraId="200767E5"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No own children under 18 year</w:t>
            </w:r>
          </w:p>
        </w:tc>
        <w:tc>
          <w:tcPr>
            <w:tcW w:w="747" w:type="dxa"/>
            <w:tcBorders>
              <w:top w:val="nil"/>
              <w:left w:val="nil"/>
              <w:bottom w:val="single" w:sz="4" w:space="0" w:color="auto"/>
              <w:right w:val="single" w:sz="4" w:space="0" w:color="auto"/>
            </w:tcBorders>
            <w:shd w:val="clear" w:color="auto" w:fill="auto"/>
            <w:noWrap/>
            <w:vAlign w:val="center"/>
            <w:hideMark/>
          </w:tcPr>
          <w:p w14:paraId="57297044" w14:textId="77777777" w:rsidR="000E4508" w:rsidRPr="000E4508" w:rsidRDefault="000E4508" w:rsidP="00F022FC">
            <w:pPr>
              <w:spacing w:line="240" w:lineRule="auto"/>
              <w:jc w:val="center"/>
              <w:rPr>
                <w:rFonts w:eastAsia="Times New Roman" w:cs="Times New Roman"/>
                <w:color w:val="000000"/>
                <w:szCs w:val="20"/>
              </w:rPr>
            </w:pPr>
            <w:r w:rsidRPr="000E4508">
              <w:rPr>
                <w:rFonts w:eastAsia="Times New Roman" w:cs="Times New Roman"/>
                <w:color w:val="000000"/>
                <w:szCs w:val="20"/>
              </w:rPr>
              <w:t>376</w:t>
            </w:r>
          </w:p>
        </w:tc>
        <w:tc>
          <w:tcPr>
            <w:tcW w:w="1077" w:type="dxa"/>
            <w:tcBorders>
              <w:top w:val="nil"/>
              <w:left w:val="nil"/>
              <w:bottom w:val="single" w:sz="4" w:space="0" w:color="auto"/>
              <w:right w:val="single" w:sz="4" w:space="0" w:color="auto"/>
            </w:tcBorders>
            <w:shd w:val="clear" w:color="auto" w:fill="auto"/>
            <w:noWrap/>
            <w:vAlign w:val="center"/>
            <w:hideMark/>
          </w:tcPr>
          <w:p w14:paraId="6BC4C3C2" w14:textId="77777777" w:rsidR="000E4508" w:rsidRPr="000E4508" w:rsidRDefault="000E4508" w:rsidP="00F022FC">
            <w:pPr>
              <w:spacing w:line="240" w:lineRule="auto"/>
              <w:jc w:val="center"/>
              <w:rPr>
                <w:rFonts w:eastAsia="Times New Roman" w:cs="Times New Roman"/>
                <w:color w:val="000000"/>
                <w:szCs w:val="20"/>
              </w:rPr>
            </w:pPr>
            <w:r w:rsidRPr="000E4508">
              <w:rPr>
                <w:rFonts w:eastAsia="Times New Roman" w:cs="Times New Roman"/>
                <w:color w:val="000000"/>
                <w:szCs w:val="20"/>
              </w:rPr>
              <w:t>51.4%</w:t>
            </w:r>
          </w:p>
        </w:tc>
      </w:tr>
      <w:tr w:rsidR="000E4508" w:rsidRPr="000E4508" w14:paraId="6BA99B46" w14:textId="77777777" w:rsidTr="00E806E9">
        <w:trPr>
          <w:trHeight w:val="270"/>
          <w:jc w:val="center"/>
        </w:trPr>
        <w:tc>
          <w:tcPr>
            <w:tcW w:w="5332"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8D83A4" w14:textId="77777777" w:rsidR="000E4508" w:rsidRPr="000E4508" w:rsidRDefault="000E4508" w:rsidP="000E4508">
            <w:pPr>
              <w:spacing w:line="240" w:lineRule="auto"/>
              <w:rPr>
                <w:rFonts w:eastAsia="Times New Roman" w:cs="Times New Roman"/>
                <w:b/>
                <w:bCs/>
                <w:color w:val="000000"/>
                <w:szCs w:val="20"/>
              </w:rPr>
            </w:pPr>
            <w:r w:rsidRPr="000E4508">
              <w:rPr>
                <w:rFonts w:eastAsia="Times New Roman" w:cs="Times New Roman"/>
                <w:b/>
                <w:bCs/>
                <w:color w:val="000000"/>
                <w:szCs w:val="20"/>
              </w:rPr>
              <w:t>Nonfamily Households</w:t>
            </w:r>
          </w:p>
        </w:tc>
        <w:tc>
          <w:tcPr>
            <w:tcW w:w="747" w:type="dxa"/>
            <w:tcBorders>
              <w:top w:val="nil"/>
              <w:left w:val="nil"/>
              <w:bottom w:val="single" w:sz="4" w:space="0" w:color="auto"/>
              <w:right w:val="single" w:sz="4" w:space="0" w:color="auto"/>
            </w:tcBorders>
            <w:shd w:val="clear" w:color="auto" w:fill="auto"/>
            <w:noWrap/>
            <w:vAlign w:val="center"/>
            <w:hideMark/>
          </w:tcPr>
          <w:p w14:paraId="7CFFE133" w14:textId="77777777" w:rsidR="000E4508" w:rsidRPr="000E4508" w:rsidRDefault="000E4508" w:rsidP="00F022FC">
            <w:pPr>
              <w:spacing w:line="240" w:lineRule="auto"/>
              <w:jc w:val="center"/>
              <w:rPr>
                <w:rFonts w:eastAsia="Times New Roman" w:cs="Times New Roman"/>
                <w:b/>
                <w:bCs/>
                <w:color w:val="000000"/>
                <w:szCs w:val="20"/>
              </w:rPr>
            </w:pPr>
            <w:r w:rsidRPr="000E4508">
              <w:rPr>
                <w:rFonts w:eastAsia="Times New Roman" w:cs="Times New Roman"/>
                <w:b/>
                <w:bCs/>
                <w:color w:val="000000"/>
                <w:szCs w:val="20"/>
              </w:rPr>
              <w:t>531</w:t>
            </w:r>
          </w:p>
        </w:tc>
        <w:tc>
          <w:tcPr>
            <w:tcW w:w="1077" w:type="dxa"/>
            <w:tcBorders>
              <w:top w:val="nil"/>
              <w:left w:val="nil"/>
              <w:bottom w:val="single" w:sz="4" w:space="0" w:color="auto"/>
              <w:right w:val="single" w:sz="4" w:space="0" w:color="auto"/>
            </w:tcBorders>
            <w:shd w:val="clear" w:color="auto" w:fill="auto"/>
            <w:noWrap/>
            <w:vAlign w:val="center"/>
            <w:hideMark/>
          </w:tcPr>
          <w:p w14:paraId="7F6F4B53" w14:textId="77777777" w:rsidR="000E4508" w:rsidRPr="000E4508" w:rsidRDefault="000E4508" w:rsidP="00F022FC">
            <w:pPr>
              <w:spacing w:line="240" w:lineRule="auto"/>
              <w:jc w:val="center"/>
              <w:rPr>
                <w:rFonts w:eastAsia="Times New Roman" w:cs="Times New Roman"/>
                <w:b/>
                <w:bCs/>
                <w:color w:val="000000"/>
                <w:szCs w:val="20"/>
              </w:rPr>
            </w:pPr>
            <w:r w:rsidRPr="000E4508">
              <w:rPr>
                <w:rFonts w:eastAsia="Times New Roman" w:cs="Times New Roman"/>
                <w:b/>
                <w:bCs/>
                <w:color w:val="000000"/>
                <w:szCs w:val="20"/>
              </w:rPr>
              <w:t>10.9%</w:t>
            </w:r>
          </w:p>
        </w:tc>
      </w:tr>
      <w:tr w:rsidR="000E4508" w:rsidRPr="000E4508" w14:paraId="2FF33CE6" w14:textId="77777777" w:rsidTr="00E806E9">
        <w:trPr>
          <w:trHeight w:val="270"/>
          <w:jc w:val="center"/>
        </w:trPr>
        <w:tc>
          <w:tcPr>
            <w:tcW w:w="272" w:type="dxa"/>
            <w:tcBorders>
              <w:top w:val="nil"/>
              <w:left w:val="single" w:sz="4" w:space="0" w:color="auto"/>
              <w:bottom w:val="single" w:sz="4" w:space="0" w:color="auto"/>
              <w:right w:val="nil"/>
            </w:tcBorders>
            <w:shd w:val="clear" w:color="auto" w:fill="auto"/>
            <w:noWrap/>
            <w:vAlign w:val="center"/>
            <w:hideMark/>
          </w:tcPr>
          <w:p w14:paraId="64B6AA76"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 </w:t>
            </w:r>
          </w:p>
        </w:tc>
        <w:tc>
          <w:tcPr>
            <w:tcW w:w="50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EB66F92"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Male householder</w:t>
            </w:r>
          </w:p>
        </w:tc>
        <w:tc>
          <w:tcPr>
            <w:tcW w:w="747" w:type="dxa"/>
            <w:tcBorders>
              <w:top w:val="nil"/>
              <w:left w:val="nil"/>
              <w:bottom w:val="single" w:sz="4" w:space="0" w:color="auto"/>
              <w:right w:val="single" w:sz="4" w:space="0" w:color="auto"/>
            </w:tcBorders>
            <w:shd w:val="clear" w:color="auto" w:fill="auto"/>
            <w:noWrap/>
            <w:vAlign w:val="center"/>
            <w:hideMark/>
          </w:tcPr>
          <w:p w14:paraId="47E313CC" w14:textId="77777777" w:rsidR="000E4508" w:rsidRPr="000E4508" w:rsidRDefault="000E4508" w:rsidP="00F022FC">
            <w:pPr>
              <w:spacing w:line="240" w:lineRule="auto"/>
              <w:jc w:val="center"/>
              <w:rPr>
                <w:rFonts w:eastAsia="Times New Roman" w:cs="Times New Roman"/>
                <w:color w:val="000000"/>
                <w:szCs w:val="20"/>
              </w:rPr>
            </w:pPr>
            <w:r w:rsidRPr="000E4508">
              <w:rPr>
                <w:rFonts w:eastAsia="Times New Roman" w:cs="Times New Roman"/>
                <w:color w:val="000000"/>
                <w:szCs w:val="20"/>
              </w:rPr>
              <w:t>353</w:t>
            </w:r>
          </w:p>
        </w:tc>
        <w:tc>
          <w:tcPr>
            <w:tcW w:w="1077" w:type="dxa"/>
            <w:tcBorders>
              <w:top w:val="nil"/>
              <w:left w:val="nil"/>
              <w:bottom w:val="single" w:sz="4" w:space="0" w:color="auto"/>
              <w:right w:val="single" w:sz="4" w:space="0" w:color="auto"/>
            </w:tcBorders>
            <w:shd w:val="clear" w:color="auto" w:fill="auto"/>
            <w:noWrap/>
            <w:vAlign w:val="center"/>
            <w:hideMark/>
          </w:tcPr>
          <w:p w14:paraId="6D7B5831" w14:textId="77777777" w:rsidR="000E4508" w:rsidRPr="000E4508" w:rsidRDefault="000E4508" w:rsidP="00F022FC">
            <w:pPr>
              <w:spacing w:line="240" w:lineRule="auto"/>
              <w:jc w:val="center"/>
              <w:rPr>
                <w:rFonts w:eastAsia="Times New Roman" w:cs="Times New Roman"/>
                <w:color w:val="000000"/>
                <w:szCs w:val="20"/>
              </w:rPr>
            </w:pPr>
            <w:r w:rsidRPr="000E4508">
              <w:rPr>
                <w:rFonts w:eastAsia="Times New Roman" w:cs="Times New Roman"/>
                <w:color w:val="000000"/>
                <w:szCs w:val="20"/>
              </w:rPr>
              <w:t>66.5%</w:t>
            </w:r>
          </w:p>
        </w:tc>
      </w:tr>
      <w:tr w:rsidR="000E4508" w:rsidRPr="000E4508" w14:paraId="7431FCA8" w14:textId="77777777" w:rsidTr="00E806E9">
        <w:trPr>
          <w:trHeight w:val="270"/>
          <w:jc w:val="center"/>
        </w:trPr>
        <w:tc>
          <w:tcPr>
            <w:tcW w:w="272" w:type="dxa"/>
            <w:tcBorders>
              <w:top w:val="nil"/>
              <w:left w:val="single" w:sz="4" w:space="0" w:color="auto"/>
              <w:bottom w:val="nil"/>
              <w:right w:val="nil"/>
            </w:tcBorders>
            <w:shd w:val="clear" w:color="auto" w:fill="auto"/>
            <w:noWrap/>
            <w:vAlign w:val="center"/>
            <w:hideMark/>
          </w:tcPr>
          <w:p w14:paraId="21740904"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 </w:t>
            </w:r>
          </w:p>
        </w:tc>
        <w:tc>
          <w:tcPr>
            <w:tcW w:w="5060" w:type="dxa"/>
            <w:gridSpan w:val="3"/>
            <w:tcBorders>
              <w:top w:val="single" w:sz="4" w:space="0" w:color="auto"/>
              <w:left w:val="nil"/>
              <w:bottom w:val="nil"/>
              <w:right w:val="single" w:sz="4" w:space="0" w:color="000000"/>
            </w:tcBorders>
            <w:shd w:val="clear" w:color="auto" w:fill="auto"/>
            <w:noWrap/>
            <w:vAlign w:val="center"/>
            <w:hideMark/>
          </w:tcPr>
          <w:p w14:paraId="7B8AA089"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Female householder</w:t>
            </w:r>
          </w:p>
        </w:tc>
        <w:tc>
          <w:tcPr>
            <w:tcW w:w="747" w:type="dxa"/>
            <w:tcBorders>
              <w:top w:val="nil"/>
              <w:left w:val="nil"/>
              <w:bottom w:val="nil"/>
              <w:right w:val="single" w:sz="4" w:space="0" w:color="auto"/>
            </w:tcBorders>
            <w:shd w:val="clear" w:color="auto" w:fill="auto"/>
            <w:noWrap/>
            <w:vAlign w:val="center"/>
            <w:hideMark/>
          </w:tcPr>
          <w:p w14:paraId="103DAFEB" w14:textId="77777777" w:rsidR="000E4508" w:rsidRPr="000E4508" w:rsidRDefault="000E4508" w:rsidP="00F022FC">
            <w:pPr>
              <w:spacing w:line="240" w:lineRule="auto"/>
              <w:jc w:val="center"/>
              <w:rPr>
                <w:rFonts w:eastAsia="Times New Roman" w:cs="Times New Roman"/>
                <w:color w:val="000000"/>
                <w:szCs w:val="20"/>
              </w:rPr>
            </w:pPr>
            <w:r w:rsidRPr="000E4508">
              <w:rPr>
                <w:rFonts w:eastAsia="Times New Roman" w:cs="Times New Roman"/>
                <w:color w:val="000000"/>
                <w:szCs w:val="20"/>
              </w:rPr>
              <w:t>178</w:t>
            </w:r>
          </w:p>
        </w:tc>
        <w:tc>
          <w:tcPr>
            <w:tcW w:w="1077" w:type="dxa"/>
            <w:tcBorders>
              <w:top w:val="nil"/>
              <w:left w:val="nil"/>
              <w:bottom w:val="nil"/>
              <w:right w:val="single" w:sz="4" w:space="0" w:color="auto"/>
            </w:tcBorders>
            <w:shd w:val="clear" w:color="auto" w:fill="auto"/>
            <w:noWrap/>
            <w:vAlign w:val="center"/>
            <w:hideMark/>
          </w:tcPr>
          <w:p w14:paraId="29927F7F" w14:textId="77777777" w:rsidR="000E4508" w:rsidRPr="000E4508" w:rsidRDefault="000E4508" w:rsidP="00F022FC">
            <w:pPr>
              <w:spacing w:line="240" w:lineRule="auto"/>
              <w:jc w:val="center"/>
              <w:rPr>
                <w:rFonts w:eastAsia="Times New Roman" w:cs="Times New Roman"/>
                <w:color w:val="000000"/>
                <w:szCs w:val="20"/>
              </w:rPr>
            </w:pPr>
            <w:r w:rsidRPr="000E4508">
              <w:rPr>
                <w:rFonts w:eastAsia="Times New Roman" w:cs="Times New Roman"/>
                <w:color w:val="000000"/>
                <w:szCs w:val="20"/>
              </w:rPr>
              <w:t>33.5%</w:t>
            </w:r>
          </w:p>
        </w:tc>
      </w:tr>
      <w:tr w:rsidR="000E4508" w:rsidRPr="000E4508" w14:paraId="152E045C" w14:textId="77777777" w:rsidTr="00E806E9">
        <w:trPr>
          <w:trHeight w:val="270"/>
          <w:jc w:val="center"/>
        </w:trPr>
        <w:tc>
          <w:tcPr>
            <w:tcW w:w="272" w:type="dxa"/>
            <w:tcBorders>
              <w:top w:val="single" w:sz="4" w:space="0" w:color="auto"/>
              <w:left w:val="single" w:sz="4" w:space="0" w:color="auto"/>
              <w:bottom w:val="single" w:sz="4" w:space="0" w:color="auto"/>
              <w:right w:val="nil"/>
            </w:tcBorders>
            <w:shd w:val="clear" w:color="auto" w:fill="auto"/>
            <w:noWrap/>
            <w:vAlign w:val="center"/>
            <w:hideMark/>
          </w:tcPr>
          <w:p w14:paraId="3CB6AAD9"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 </w:t>
            </w:r>
          </w:p>
        </w:tc>
        <w:tc>
          <w:tcPr>
            <w:tcW w:w="272" w:type="dxa"/>
            <w:tcBorders>
              <w:top w:val="single" w:sz="4" w:space="0" w:color="auto"/>
              <w:left w:val="nil"/>
              <w:bottom w:val="single" w:sz="4" w:space="0" w:color="auto"/>
              <w:right w:val="nil"/>
            </w:tcBorders>
            <w:shd w:val="clear" w:color="auto" w:fill="auto"/>
            <w:noWrap/>
            <w:vAlign w:val="center"/>
            <w:hideMark/>
          </w:tcPr>
          <w:p w14:paraId="46C51D60"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 </w:t>
            </w:r>
          </w:p>
        </w:tc>
        <w:tc>
          <w:tcPr>
            <w:tcW w:w="272" w:type="dxa"/>
            <w:tcBorders>
              <w:top w:val="single" w:sz="4" w:space="0" w:color="auto"/>
              <w:left w:val="nil"/>
              <w:bottom w:val="single" w:sz="4" w:space="0" w:color="auto"/>
              <w:right w:val="nil"/>
            </w:tcBorders>
            <w:shd w:val="clear" w:color="auto" w:fill="auto"/>
            <w:noWrap/>
            <w:vAlign w:val="center"/>
            <w:hideMark/>
          </w:tcPr>
          <w:p w14:paraId="1304BDDA"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 </w:t>
            </w:r>
          </w:p>
        </w:tc>
        <w:tc>
          <w:tcPr>
            <w:tcW w:w="4516" w:type="dxa"/>
            <w:tcBorders>
              <w:top w:val="single" w:sz="4" w:space="0" w:color="auto"/>
              <w:left w:val="nil"/>
              <w:bottom w:val="single" w:sz="4" w:space="0" w:color="auto"/>
              <w:right w:val="nil"/>
            </w:tcBorders>
            <w:shd w:val="clear" w:color="auto" w:fill="auto"/>
            <w:noWrap/>
            <w:vAlign w:val="center"/>
            <w:hideMark/>
          </w:tcPr>
          <w:p w14:paraId="37F3FCBB"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 </w:t>
            </w:r>
          </w:p>
        </w:tc>
        <w:tc>
          <w:tcPr>
            <w:tcW w:w="747" w:type="dxa"/>
            <w:tcBorders>
              <w:top w:val="single" w:sz="4" w:space="0" w:color="auto"/>
              <w:left w:val="nil"/>
              <w:bottom w:val="single" w:sz="4" w:space="0" w:color="auto"/>
              <w:right w:val="nil"/>
            </w:tcBorders>
            <w:shd w:val="clear" w:color="auto" w:fill="auto"/>
            <w:noWrap/>
            <w:vAlign w:val="center"/>
            <w:hideMark/>
          </w:tcPr>
          <w:p w14:paraId="2633760A" w14:textId="1AFE1792" w:rsidR="000E4508" w:rsidRPr="000E4508" w:rsidRDefault="000E4508" w:rsidP="00F022FC">
            <w:pPr>
              <w:spacing w:line="240" w:lineRule="auto"/>
              <w:jc w:val="center"/>
              <w:rPr>
                <w:rFonts w:eastAsia="Times New Roman" w:cs="Times New Roman"/>
                <w:color w:val="000000"/>
                <w:szCs w:val="20"/>
              </w:rPr>
            </w:pP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14:paraId="1F442AE3" w14:textId="20DAF044" w:rsidR="000E4508" w:rsidRPr="000E4508" w:rsidRDefault="000E4508" w:rsidP="00F022FC">
            <w:pPr>
              <w:spacing w:line="240" w:lineRule="auto"/>
              <w:jc w:val="center"/>
              <w:rPr>
                <w:rFonts w:eastAsia="Times New Roman" w:cs="Times New Roman"/>
                <w:color w:val="000000"/>
                <w:szCs w:val="20"/>
              </w:rPr>
            </w:pPr>
          </w:p>
        </w:tc>
      </w:tr>
      <w:tr w:rsidR="000E4508" w:rsidRPr="000E4508" w14:paraId="4369F17E" w14:textId="77777777" w:rsidTr="00E806E9">
        <w:trPr>
          <w:trHeight w:val="270"/>
          <w:jc w:val="center"/>
        </w:trPr>
        <w:tc>
          <w:tcPr>
            <w:tcW w:w="5332" w:type="dxa"/>
            <w:gridSpan w:val="4"/>
            <w:tcBorders>
              <w:top w:val="nil"/>
              <w:left w:val="single" w:sz="4" w:space="0" w:color="auto"/>
              <w:bottom w:val="single" w:sz="4" w:space="0" w:color="auto"/>
              <w:right w:val="single" w:sz="4" w:space="0" w:color="000000"/>
            </w:tcBorders>
            <w:shd w:val="clear" w:color="auto" w:fill="auto"/>
            <w:noWrap/>
            <w:vAlign w:val="center"/>
            <w:hideMark/>
          </w:tcPr>
          <w:p w14:paraId="2169F240" w14:textId="77777777" w:rsidR="000E4508" w:rsidRPr="000E4508" w:rsidRDefault="000E4508" w:rsidP="000E4508">
            <w:pPr>
              <w:spacing w:line="240" w:lineRule="auto"/>
              <w:rPr>
                <w:rFonts w:eastAsia="Times New Roman" w:cs="Times New Roman"/>
                <w:color w:val="000000"/>
                <w:szCs w:val="20"/>
              </w:rPr>
            </w:pPr>
            <w:r w:rsidRPr="000E4508">
              <w:rPr>
                <w:rFonts w:eastAsia="Times New Roman" w:cs="Times New Roman"/>
                <w:color w:val="000000"/>
                <w:szCs w:val="20"/>
              </w:rPr>
              <w:t>Average Family Size</w:t>
            </w:r>
          </w:p>
        </w:tc>
        <w:tc>
          <w:tcPr>
            <w:tcW w:w="1824" w:type="dxa"/>
            <w:gridSpan w:val="2"/>
            <w:tcBorders>
              <w:top w:val="nil"/>
              <w:left w:val="nil"/>
              <w:bottom w:val="single" w:sz="4" w:space="0" w:color="auto"/>
              <w:right w:val="single" w:sz="4" w:space="0" w:color="000000"/>
            </w:tcBorders>
            <w:shd w:val="clear" w:color="auto" w:fill="auto"/>
            <w:noWrap/>
            <w:vAlign w:val="center"/>
            <w:hideMark/>
          </w:tcPr>
          <w:p w14:paraId="787F36E5" w14:textId="77777777" w:rsidR="000E4508" w:rsidRPr="000E4508" w:rsidRDefault="000E4508" w:rsidP="00F022FC">
            <w:pPr>
              <w:spacing w:line="240" w:lineRule="auto"/>
              <w:jc w:val="center"/>
              <w:rPr>
                <w:rFonts w:eastAsia="Times New Roman" w:cs="Times New Roman"/>
                <w:color w:val="000000"/>
                <w:szCs w:val="20"/>
              </w:rPr>
            </w:pPr>
            <w:r w:rsidRPr="000E4508">
              <w:rPr>
                <w:rFonts w:eastAsia="Times New Roman" w:cs="Times New Roman"/>
                <w:color w:val="000000"/>
                <w:szCs w:val="20"/>
              </w:rPr>
              <w:t>3.23</w:t>
            </w:r>
          </w:p>
        </w:tc>
      </w:tr>
    </w:tbl>
    <w:p w14:paraId="526243D1" w14:textId="77777777" w:rsidR="000E4508" w:rsidRDefault="000E4508" w:rsidP="008A1667">
      <w:pPr>
        <w:spacing w:after="200"/>
        <w:ind w:left="720" w:firstLine="360"/>
        <w:rPr>
          <w:sz w:val="16"/>
        </w:rPr>
      </w:pPr>
      <w:r>
        <w:rPr>
          <w:sz w:val="16"/>
        </w:rPr>
        <w:t>Source: U.S. Census Bureau</w:t>
      </w:r>
    </w:p>
    <w:p w14:paraId="1ED088FC" w14:textId="77777777" w:rsidR="000E4508" w:rsidRDefault="000E4508" w:rsidP="007239D6">
      <w:pPr>
        <w:pStyle w:val="Heading3"/>
      </w:pPr>
      <w:bookmarkStart w:id="13" w:name="_Toc67925224"/>
      <w:r>
        <w:t>Income</w:t>
      </w:r>
      <w:bookmarkEnd w:id="13"/>
    </w:p>
    <w:p w14:paraId="1D2641B1" w14:textId="4F12C044" w:rsidR="00552F27" w:rsidRPr="00E055DE" w:rsidRDefault="000E4508" w:rsidP="00D44E3B">
      <w:pPr>
        <w:spacing w:after="160"/>
        <w:jc w:val="both"/>
        <w:rPr>
          <w:szCs w:val="20"/>
        </w:rPr>
      </w:pPr>
      <w:r w:rsidRPr="00E055DE">
        <w:rPr>
          <w:szCs w:val="20"/>
        </w:rPr>
        <w:t xml:space="preserve">As measured in </w:t>
      </w:r>
      <w:r w:rsidR="00856591" w:rsidRPr="00E055DE">
        <w:rPr>
          <w:szCs w:val="20"/>
        </w:rPr>
        <w:t>2017</w:t>
      </w:r>
      <w:r w:rsidRPr="00E055DE">
        <w:rPr>
          <w:szCs w:val="20"/>
        </w:rPr>
        <w:t xml:space="preserve">, the Town of Harrison had </w:t>
      </w:r>
      <w:r w:rsidR="00E806E9" w:rsidRPr="00E055DE">
        <w:rPr>
          <w:szCs w:val="20"/>
        </w:rPr>
        <w:t xml:space="preserve">a median household income </w:t>
      </w:r>
      <w:r w:rsidR="00E055DE" w:rsidRPr="00E055DE">
        <w:rPr>
          <w:szCs w:val="20"/>
        </w:rPr>
        <w:t>was $61,168, $15,307 less than that of the State, and only $1,513 less that o</w:t>
      </w:r>
      <w:r w:rsidRPr="00E055DE">
        <w:rPr>
          <w:szCs w:val="20"/>
        </w:rPr>
        <w:t xml:space="preserve">f Hudson County. In </w:t>
      </w:r>
      <w:r w:rsidR="00856591" w:rsidRPr="00E055DE">
        <w:rPr>
          <w:szCs w:val="20"/>
        </w:rPr>
        <w:t>2017</w:t>
      </w:r>
      <w:r w:rsidRPr="00E055DE">
        <w:rPr>
          <w:szCs w:val="20"/>
        </w:rPr>
        <w:t xml:space="preserve">, the </w:t>
      </w:r>
      <w:r w:rsidR="00E055DE" w:rsidRPr="00E055DE">
        <w:rPr>
          <w:szCs w:val="20"/>
        </w:rPr>
        <w:t>per capita income was $28,892, which is $10,177 less than the State’s and $7,018 less than the County’s.</w:t>
      </w:r>
      <w:r w:rsidRPr="00E055DE">
        <w:rPr>
          <w:szCs w:val="20"/>
        </w:rPr>
        <w:t xml:space="preserve"> </w:t>
      </w:r>
    </w:p>
    <w:tbl>
      <w:tblPr>
        <w:tblW w:w="5820" w:type="dxa"/>
        <w:jc w:val="center"/>
        <w:tblLook w:val="04A0" w:firstRow="1" w:lastRow="0" w:firstColumn="1" w:lastColumn="0" w:noHBand="0" w:noVBand="1"/>
      </w:tblPr>
      <w:tblGrid>
        <w:gridCol w:w="2015"/>
        <w:gridCol w:w="1691"/>
        <w:gridCol w:w="2114"/>
      </w:tblGrid>
      <w:tr w:rsidR="00552F27" w:rsidRPr="00552F27" w14:paraId="6DD1C056" w14:textId="77777777" w:rsidTr="00187E1D">
        <w:trPr>
          <w:trHeight w:val="270"/>
          <w:jc w:val="center"/>
        </w:trPr>
        <w:tc>
          <w:tcPr>
            <w:tcW w:w="582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FB2EA42" w14:textId="77777777" w:rsidR="00552F27" w:rsidRPr="00552F27" w:rsidRDefault="00552F27" w:rsidP="00552F27">
            <w:pPr>
              <w:spacing w:line="240" w:lineRule="auto"/>
              <w:jc w:val="center"/>
              <w:rPr>
                <w:rFonts w:eastAsia="Times New Roman" w:cs="Times New Roman"/>
                <w:b/>
                <w:bCs/>
                <w:color w:val="000000"/>
                <w:szCs w:val="20"/>
              </w:rPr>
            </w:pPr>
            <w:r w:rsidRPr="00552F27">
              <w:rPr>
                <w:rFonts w:eastAsia="Times New Roman" w:cs="Times New Roman"/>
                <w:b/>
                <w:bCs/>
                <w:color w:val="000000"/>
                <w:szCs w:val="20"/>
              </w:rPr>
              <w:t>Per Capita and Household Income</w:t>
            </w:r>
          </w:p>
        </w:tc>
      </w:tr>
      <w:tr w:rsidR="00552F27" w:rsidRPr="00552F27" w14:paraId="440B4CCD" w14:textId="77777777" w:rsidTr="00187E1D">
        <w:trPr>
          <w:trHeight w:val="555"/>
          <w:jc w:val="center"/>
        </w:trPr>
        <w:tc>
          <w:tcPr>
            <w:tcW w:w="201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2CCA5B2" w14:textId="77777777" w:rsidR="00552F27" w:rsidRPr="00552F27" w:rsidRDefault="00552F27" w:rsidP="00552F27">
            <w:pPr>
              <w:spacing w:line="240" w:lineRule="auto"/>
              <w:rPr>
                <w:rFonts w:eastAsia="Times New Roman" w:cs="Times New Roman"/>
                <w:b/>
                <w:bCs/>
                <w:color w:val="000000"/>
                <w:szCs w:val="20"/>
              </w:rPr>
            </w:pPr>
            <w:r w:rsidRPr="00552F27">
              <w:rPr>
                <w:rFonts w:eastAsia="Times New Roman" w:cs="Times New Roman"/>
                <w:b/>
                <w:bCs/>
                <w:color w:val="000000"/>
                <w:szCs w:val="20"/>
              </w:rPr>
              <w:t> </w:t>
            </w:r>
          </w:p>
        </w:tc>
        <w:tc>
          <w:tcPr>
            <w:tcW w:w="1691" w:type="dxa"/>
            <w:tcBorders>
              <w:top w:val="nil"/>
              <w:left w:val="nil"/>
              <w:bottom w:val="single" w:sz="4" w:space="0" w:color="auto"/>
              <w:right w:val="single" w:sz="4" w:space="0" w:color="auto"/>
            </w:tcBorders>
            <w:shd w:val="clear" w:color="auto" w:fill="F2F2F2" w:themeFill="background1" w:themeFillShade="F2"/>
            <w:vAlign w:val="center"/>
            <w:hideMark/>
          </w:tcPr>
          <w:p w14:paraId="1FFD5A49" w14:textId="5339D685" w:rsidR="00552F27" w:rsidRPr="00552F27" w:rsidRDefault="00856591" w:rsidP="00552F27">
            <w:pPr>
              <w:spacing w:line="240" w:lineRule="auto"/>
              <w:jc w:val="center"/>
              <w:rPr>
                <w:rFonts w:eastAsia="Times New Roman" w:cs="Times New Roman"/>
                <w:b/>
                <w:bCs/>
                <w:color w:val="000000"/>
                <w:szCs w:val="20"/>
              </w:rPr>
            </w:pPr>
            <w:r>
              <w:rPr>
                <w:rFonts w:eastAsia="Times New Roman" w:cs="Times New Roman"/>
                <w:b/>
                <w:bCs/>
                <w:color w:val="000000"/>
                <w:szCs w:val="20"/>
              </w:rPr>
              <w:t>2017</w:t>
            </w:r>
            <w:r w:rsidR="00552F27" w:rsidRPr="00552F27">
              <w:rPr>
                <w:rFonts w:eastAsia="Times New Roman" w:cs="Times New Roman"/>
                <w:b/>
                <w:bCs/>
                <w:color w:val="000000"/>
                <w:szCs w:val="20"/>
              </w:rPr>
              <w:t xml:space="preserve"> Per Capita Income</w:t>
            </w:r>
          </w:p>
        </w:tc>
        <w:tc>
          <w:tcPr>
            <w:tcW w:w="2114" w:type="dxa"/>
            <w:tcBorders>
              <w:top w:val="nil"/>
              <w:left w:val="nil"/>
              <w:bottom w:val="single" w:sz="4" w:space="0" w:color="auto"/>
              <w:right w:val="single" w:sz="4" w:space="0" w:color="auto"/>
            </w:tcBorders>
            <w:shd w:val="clear" w:color="auto" w:fill="F2F2F2" w:themeFill="background1" w:themeFillShade="F2"/>
            <w:vAlign w:val="center"/>
            <w:hideMark/>
          </w:tcPr>
          <w:p w14:paraId="557D53F9" w14:textId="0D28CF22" w:rsidR="00552F27" w:rsidRPr="00552F27" w:rsidRDefault="00856591" w:rsidP="00552F27">
            <w:pPr>
              <w:spacing w:line="240" w:lineRule="auto"/>
              <w:jc w:val="center"/>
              <w:rPr>
                <w:rFonts w:eastAsia="Times New Roman" w:cs="Times New Roman"/>
                <w:b/>
                <w:bCs/>
                <w:color w:val="000000"/>
                <w:szCs w:val="20"/>
              </w:rPr>
            </w:pPr>
            <w:r>
              <w:rPr>
                <w:rFonts w:eastAsia="Times New Roman" w:cs="Times New Roman"/>
                <w:b/>
                <w:bCs/>
                <w:color w:val="000000"/>
                <w:szCs w:val="20"/>
              </w:rPr>
              <w:t>2017</w:t>
            </w:r>
            <w:r w:rsidR="002F0691">
              <w:rPr>
                <w:rFonts w:eastAsia="Times New Roman" w:cs="Times New Roman"/>
                <w:b/>
                <w:bCs/>
                <w:color w:val="000000"/>
                <w:szCs w:val="20"/>
              </w:rPr>
              <w:t xml:space="preserve"> Median</w:t>
            </w:r>
            <w:r w:rsidR="00552F27" w:rsidRPr="00552F27">
              <w:rPr>
                <w:rFonts w:eastAsia="Times New Roman" w:cs="Times New Roman"/>
                <w:b/>
                <w:bCs/>
                <w:color w:val="000000"/>
                <w:szCs w:val="20"/>
              </w:rPr>
              <w:t xml:space="preserve"> Household Income</w:t>
            </w:r>
          </w:p>
        </w:tc>
      </w:tr>
      <w:tr w:rsidR="00856591" w:rsidRPr="00552F27" w14:paraId="1D14D312" w14:textId="77777777" w:rsidTr="00F022FC">
        <w:trPr>
          <w:trHeight w:val="270"/>
          <w:jc w:val="center"/>
        </w:trPr>
        <w:tc>
          <w:tcPr>
            <w:tcW w:w="2015" w:type="dxa"/>
            <w:tcBorders>
              <w:top w:val="nil"/>
              <w:left w:val="single" w:sz="4" w:space="0" w:color="auto"/>
              <w:bottom w:val="single" w:sz="4" w:space="0" w:color="auto"/>
              <w:right w:val="single" w:sz="4" w:space="0" w:color="auto"/>
            </w:tcBorders>
            <w:shd w:val="clear" w:color="auto" w:fill="auto"/>
            <w:noWrap/>
            <w:vAlign w:val="center"/>
            <w:hideMark/>
          </w:tcPr>
          <w:p w14:paraId="008E2A0C" w14:textId="77777777" w:rsidR="00856591" w:rsidRPr="00552F27" w:rsidRDefault="00856591" w:rsidP="00856591">
            <w:pPr>
              <w:spacing w:line="240" w:lineRule="auto"/>
              <w:rPr>
                <w:rFonts w:eastAsia="Times New Roman" w:cs="Times New Roman"/>
                <w:color w:val="000000"/>
                <w:szCs w:val="20"/>
              </w:rPr>
            </w:pPr>
            <w:r w:rsidRPr="00552F27">
              <w:rPr>
                <w:rFonts w:eastAsia="Times New Roman" w:cs="Times New Roman"/>
                <w:color w:val="000000"/>
                <w:szCs w:val="20"/>
              </w:rPr>
              <w:t>Harrison</w:t>
            </w:r>
          </w:p>
        </w:tc>
        <w:tc>
          <w:tcPr>
            <w:tcW w:w="1691" w:type="dxa"/>
            <w:tcBorders>
              <w:top w:val="nil"/>
              <w:left w:val="nil"/>
              <w:bottom w:val="single" w:sz="4" w:space="0" w:color="auto"/>
              <w:right w:val="single" w:sz="4" w:space="0" w:color="auto"/>
            </w:tcBorders>
            <w:shd w:val="clear" w:color="auto" w:fill="auto"/>
            <w:noWrap/>
            <w:vAlign w:val="center"/>
            <w:hideMark/>
          </w:tcPr>
          <w:p w14:paraId="68EFAC1B" w14:textId="111E35E5" w:rsidR="00856591" w:rsidRPr="00552F27" w:rsidRDefault="00856591" w:rsidP="00856591">
            <w:pPr>
              <w:spacing w:line="240" w:lineRule="auto"/>
              <w:jc w:val="center"/>
              <w:rPr>
                <w:rFonts w:eastAsia="Times New Roman" w:cs="Times New Roman"/>
                <w:color w:val="000000"/>
                <w:szCs w:val="20"/>
              </w:rPr>
            </w:pPr>
            <w:r w:rsidRPr="00467AD5">
              <w:t xml:space="preserve">$28,892 </w:t>
            </w:r>
          </w:p>
        </w:tc>
        <w:tc>
          <w:tcPr>
            <w:tcW w:w="2114" w:type="dxa"/>
            <w:tcBorders>
              <w:top w:val="nil"/>
              <w:left w:val="nil"/>
              <w:bottom w:val="single" w:sz="4" w:space="0" w:color="auto"/>
              <w:right w:val="single" w:sz="4" w:space="0" w:color="auto"/>
            </w:tcBorders>
            <w:shd w:val="clear" w:color="auto" w:fill="auto"/>
            <w:noWrap/>
            <w:vAlign w:val="center"/>
            <w:hideMark/>
          </w:tcPr>
          <w:p w14:paraId="4DAA65EB" w14:textId="3CFF3610" w:rsidR="00856591" w:rsidRPr="00552F27" w:rsidRDefault="00856591" w:rsidP="00856591">
            <w:pPr>
              <w:spacing w:line="240" w:lineRule="auto"/>
              <w:jc w:val="center"/>
              <w:rPr>
                <w:rFonts w:eastAsia="Times New Roman" w:cs="Times New Roman"/>
                <w:color w:val="000000"/>
                <w:szCs w:val="20"/>
              </w:rPr>
            </w:pPr>
            <w:r w:rsidRPr="00467AD5">
              <w:t xml:space="preserve">$61,168 </w:t>
            </w:r>
          </w:p>
        </w:tc>
      </w:tr>
      <w:tr w:rsidR="00856591" w:rsidRPr="00552F27" w14:paraId="7D87E0CE" w14:textId="77777777" w:rsidTr="00F022FC">
        <w:trPr>
          <w:trHeight w:val="270"/>
          <w:jc w:val="center"/>
        </w:trPr>
        <w:tc>
          <w:tcPr>
            <w:tcW w:w="2015" w:type="dxa"/>
            <w:tcBorders>
              <w:top w:val="nil"/>
              <w:left w:val="single" w:sz="4" w:space="0" w:color="auto"/>
              <w:bottom w:val="single" w:sz="4" w:space="0" w:color="auto"/>
              <w:right w:val="single" w:sz="4" w:space="0" w:color="auto"/>
            </w:tcBorders>
            <w:shd w:val="clear" w:color="auto" w:fill="auto"/>
            <w:noWrap/>
            <w:vAlign w:val="center"/>
            <w:hideMark/>
          </w:tcPr>
          <w:p w14:paraId="42F22631" w14:textId="77777777" w:rsidR="00856591" w:rsidRPr="00552F27" w:rsidRDefault="00856591" w:rsidP="00856591">
            <w:pPr>
              <w:spacing w:line="240" w:lineRule="auto"/>
              <w:rPr>
                <w:rFonts w:eastAsia="Times New Roman" w:cs="Times New Roman"/>
                <w:color w:val="000000"/>
                <w:szCs w:val="20"/>
              </w:rPr>
            </w:pPr>
            <w:r w:rsidRPr="00552F27">
              <w:rPr>
                <w:rFonts w:eastAsia="Times New Roman" w:cs="Times New Roman"/>
                <w:color w:val="000000"/>
                <w:szCs w:val="20"/>
              </w:rPr>
              <w:t>Hudson County</w:t>
            </w:r>
          </w:p>
        </w:tc>
        <w:tc>
          <w:tcPr>
            <w:tcW w:w="1691" w:type="dxa"/>
            <w:tcBorders>
              <w:top w:val="nil"/>
              <w:left w:val="nil"/>
              <w:bottom w:val="single" w:sz="4" w:space="0" w:color="auto"/>
              <w:right w:val="single" w:sz="4" w:space="0" w:color="auto"/>
            </w:tcBorders>
            <w:shd w:val="clear" w:color="auto" w:fill="auto"/>
            <w:noWrap/>
            <w:vAlign w:val="center"/>
            <w:hideMark/>
          </w:tcPr>
          <w:p w14:paraId="5EAFF8AC" w14:textId="4C4081BA" w:rsidR="00856591" w:rsidRPr="00552F27" w:rsidRDefault="00856591" w:rsidP="00856591">
            <w:pPr>
              <w:spacing w:line="240" w:lineRule="auto"/>
              <w:jc w:val="center"/>
              <w:rPr>
                <w:rFonts w:eastAsia="Times New Roman" w:cs="Times New Roman"/>
                <w:color w:val="000000"/>
                <w:szCs w:val="20"/>
              </w:rPr>
            </w:pPr>
            <w:r w:rsidRPr="00467AD5">
              <w:t xml:space="preserve">$35,910 </w:t>
            </w:r>
          </w:p>
        </w:tc>
        <w:tc>
          <w:tcPr>
            <w:tcW w:w="2114" w:type="dxa"/>
            <w:tcBorders>
              <w:top w:val="nil"/>
              <w:left w:val="nil"/>
              <w:bottom w:val="single" w:sz="4" w:space="0" w:color="auto"/>
              <w:right w:val="single" w:sz="4" w:space="0" w:color="auto"/>
            </w:tcBorders>
            <w:shd w:val="clear" w:color="auto" w:fill="auto"/>
            <w:noWrap/>
            <w:vAlign w:val="center"/>
            <w:hideMark/>
          </w:tcPr>
          <w:p w14:paraId="1FE3B448" w14:textId="43091741" w:rsidR="00856591" w:rsidRPr="00552F27" w:rsidRDefault="00856591" w:rsidP="00856591">
            <w:pPr>
              <w:spacing w:line="240" w:lineRule="auto"/>
              <w:jc w:val="center"/>
              <w:rPr>
                <w:rFonts w:eastAsia="Times New Roman" w:cs="Times New Roman"/>
                <w:color w:val="000000"/>
                <w:szCs w:val="20"/>
              </w:rPr>
            </w:pPr>
            <w:r w:rsidRPr="00467AD5">
              <w:t xml:space="preserve">$62,681 </w:t>
            </w:r>
          </w:p>
        </w:tc>
      </w:tr>
      <w:tr w:rsidR="00856591" w:rsidRPr="00552F27" w14:paraId="22A8DAF0" w14:textId="77777777" w:rsidTr="00F022FC">
        <w:trPr>
          <w:trHeight w:val="270"/>
          <w:jc w:val="center"/>
        </w:trPr>
        <w:tc>
          <w:tcPr>
            <w:tcW w:w="2015" w:type="dxa"/>
            <w:tcBorders>
              <w:top w:val="nil"/>
              <w:left w:val="single" w:sz="4" w:space="0" w:color="auto"/>
              <w:bottom w:val="single" w:sz="4" w:space="0" w:color="auto"/>
              <w:right w:val="single" w:sz="4" w:space="0" w:color="auto"/>
            </w:tcBorders>
            <w:shd w:val="clear" w:color="auto" w:fill="auto"/>
            <w:noWrap/>
            <w:vAlign w:val="center"/>
            <w:hideMark/>
          </w:tcPr>
          <w:p w14:paraId="60C836F2" w14:textId="77777777" w:rsidR="00856591" w:rsidRPr="00552F27" w:rsidRDefault="00856591" w:rsidP="00856591">
            <w:pPr>
              <w:spacing w:line="240" w:lineRule="auto"/>
              <w:rPr>
                <w:rFonts w:eastAsia="Times New Roman" w:cs="Times New Roman"/>
                <w:color w:val="000000"/>
                <w:szCs w:val="20"/>
              </w:rPr>
            </w:pPr>
            <w:r w:rsidRPr="00552F27">
              <w:rPr>
                <w:rFonts w:eastAsia="Times New Roman" w:cs="Times New Roman"/>
                <w:color w:val="000000"/>
                <w:szCs w:val="20"/>
              </w:rPr>
              <w:t>New Jersey</w:t>
            </w:r>
          </w:p>
        </w:tc>
        <w:tc>
          <w:tcPr>
            <w:tcW w:w="1691" w:type="dxa"/>
            <w:tcBorders>
              <w:top w:val="nil"/>
              <w:left w:val="nil"/>
              <w:bottom w:val="single" w:sz="4" w:space="0" w:color="auto"/>
              <w:right w:val="single" w:sz="4" w:space="0" w:color="auto"/>
            </w:tcBorders>
            <w:shd w:val="clear" w:color="auto" w:fill="auto"/>
            <w:noWrap/>
            <w:vAlign w:val="center"/>
            <w:hideMark/>
          </w:tcPr>
          <w:p w14:paraId="7BF0C258" w14:textId="4D5403E4" w:rsidR="00856591" w:rsidRPr="00552F27" w:rsidRDefault="00856591" w:rsidP="00856591">
            <w:pPr>
              <w:spacing w:line="240" w:lineRule="auto"/>
              <w:jc w:val="center"/>
              <w:rPr>
                <w:rFonts w:eastAsia="Times New Roman" w:cs="Times New Roman"/>
                <w:color w:val="000000"/>
                <w:szCs w:val="20"/>
              </w:rPr>
            </w:pPr>
            <w:r w:rsidRPr="00467AD5">
              <w:t xml:space="preserve">$39,069 </w:t>
            </w:r>
          </w:p>
        </w:tc>
        <w:tc>
          <w:tcPr>
            <w:tcW w:w="2114" w:type="dxa"/>
            <w:tcBorders>
              <w:top w:val="nil"/>
              <w:left w:val="nil"/>
              <w:bottom w:val="single" w:sz="4" w:space="0" w:color="auto"/>
              <w:right w:val="single" w:sz="4" w:space="0" w:color="auto"/>
            </w:tcBorders>
            <w:shd w:val="clear" w:color="auto" w:fill="auto"/>
            <w:noWrap/>
            <w:vAlign w:val="center"/>
            <w:hideMark/>
          </w:tcPr>
          <w:p w14:paraId="5E5CA167" w14:textId="7036DE55" w:rsidR="00856591" w:rsidRPr="00552F27" w:rsidRDefault="00856591" w:rsidP="00856591">
            <w:pPr>
              <w:spacing w:line="240" w:lineRule="auto"/>
              <w:jc w:val="center"/>
              <w:rPr>
                <w:rFonts w:eastAsia="Times New Roman" w:cs="Times New Roman"/>
                <w:color w:val="000000"/>
                <w:szCs w:val="20"/>
              </w:rPr>
            </w:pPr>
            <w:r w:rsidRPr="00467AD5">
              <w:t xml:space="preserve">$76,475 </w:t>
            </w:r>
          </w:p>
        </w:tc>
      </w:tr>
    </w:tbl>
    <w:p w14:paraId="42E3FFF4" w14:textId="056E0A35" w:rsidR="00552F27" w:rsidRDefault="00552F27" w:rsidP="00D44E3B">
      <w:pPr>
        <w:spacing w:after="200"/>
        <w:ind w:left="1800"/>
        <w:rPr>
          <w:sz w:val="16"/>
        </w:rPr>
      </w:pPr>
      <w:r>
        <w:rPr>
          <w:sz w:val="16"/>
        </w:rPr>
        <w:t xml:space="preserve">Source: </w:t>
      </w:r>
      <w:r w:rsidR="00856591">
        <w:rPr>
          <w:sz w:val="16"/>
        </w:rPr>
        <w:t>2013-2017</w:t>
      </w:r>
      <w:r>
        <w:rPr>
          <w:sz w:val="16"/>
        </w:rPr>
        <w:t xml:space="preserve"> American Community Survey 5-Year Estimates</w:t>
      </w:r>
    </w:p>
    <w:p w14:paraId="6D0922DA" w14:textId="1AD407AF" w:rsidR="00F15DCA" w:rsidRPr="0075699E" w:rsidRDefault="00552F27" w:rsidP="00D44E3B">
      <w:pPr>
        <w:spacing w:after="160"/>
        <w:jc w:val="both"/>
        <w:rPr>
          <w:szCs w:val="20"/>
        </w:rPr>
      </w:pPr>
      <w:r w:rsidRPr="0075699E">
        <w:rPr>
          <w:szCs w:val="20"/>
        </w:rPr>
        <w:t xml:space="preserve">In </w:t>
      </w:r>
      <w:r w:rsidR="00856591" w:rsidRPr="0075699E">
        <w:rPr>
          <w:szCs w:val="20"/>
        </w:rPr>
        <w:t>2017</w:t>
      </w:r>
      <w:r w:rsidRPr="0075699E">
        <w:rPr>
          <w:szCs w:val="20"/>
        </w:rPr>
        <w:t xml:space="preserve">, </w:t>
      </w:r>
      <w:r w:rsidR="0075699E" w:rsidRPr="0075699E">
        <w:rPr>
          <w:szCs w:val="20"/>
        </w:rPr>
        <w:t>nearly 60</w:t>
      </w:r>
      <w:r w:rsidRPr="0075699E">
        <w:rPr>
          <w:szCs w:val="20"/>
        </w:rPr>
        <w:t xml:space="preserve"> percent of all households in the Town earned $50,000 or more</w:t>
      </w:r>
      <w:r w:rsidR="0075699E" w:rsidRPr="0075699E">
        <w:rPr>
          <w:szCs w:val="20"/>
        </w:rPr>
        <w:t>,</w:t>
      </w:r>
      <w:r w:rsidRPr="0075699E">
        <w:rPr>
          <w:szCs w:val="20"/>
        </w:rPr>
        <w:t xml:space="preserve"> with the largest percentage of households in the $50,000 to $74,999 range (</w:t>
      </w:r>
      <w:r w:rsidR="0075699E" w:rsidRPr="0075699E">
        <w:rPr>
          <w:szCs w:val="20"/>
        </w:rPr>
        <w:t>22</w:t>
      </w:r>
      <w:r w:rsidRPr="0075699E">
        <w:rPr>
          <w:szCs w:val="20"/>
        </w:rPr>
        <w:t>%). This percentage was followed by those households that earned $75,000 to $99,999 (</w:t>
      </w:r>
      <w:r w:rsidR="0075699E" w:rsidRPr="0075699E">
        <w:rPr>
          <w:szCs w:val="20"/>
        </w:rPr>
        <w:t>20.2</w:t>
      </w:r>
      <w:r w:rsidRPr="0075699E">
        <w:rPr>
          <w:szCs w:val="20"/>
        </w:rPr>
        <w:t>%) and finally by those who earned between $</w:t>
      </w:r>
      <w:r w:rsidR="0075699E" w:rsidRPr="0075699E">
        <w:rPr>
          <w:szCs w:val="20"/>
        </w:rPr>
        <w:t>100</w:t>
      </w:r>
      <w:r w:rsidRPr="0075699E">
        <w:rPr>
          <w:szCs w:val="20"/>
        </w:rPr>
        <w:t>,000 and $</w:t>
      </w:r>
      <w:r w:rsidR="0075699E" w:rsidRPr="0075699E">
        <w:rPr>
          <w:szCs w:val="20"/>
        </w:rPr>
        <w:t>1</w:t>
      </w:r>
      <w:r w:rsidRPr="0075699E">
        <w:rPr>
          <w:szCs w:val="20"/>
        </w:rPr>
        <w:t>49,999</w:t>
      </w:r>
      <w:r w:rsidR="0075699E" w:rsidRPr="0075699E">
        <w:rPr>
          <w:szCs w:val="20"/>
        </w:rPr>
        <w:t xml:space="preserve"> at 14.6%</w:t>
      </w:r>
      <w:r w:rsidRPr="0075699E">
        <w:rPr>
          <w:szCs w:val="20"/>
        </w:rPr>
        <w:t xml:space="preserve">. </w:t>
      </w:r>
      <w:r w:rsidR="002237AE" w:rsidRPr="0075699E">
        <w:rPr>
          <w:szCs w:val="20"/>
        </w:rPr>
        <w:t xml:space="preserve">About </w:t>
      </w:r>
      <w:r w:rsidR="0075699E" w:rsidRPr="0075699E">
        <w:rPr>
          <w:szCs w:val="20"/>
        </w:rPr>
        <w:t>26</w:t>
      </w:r>
      <w:r w:rsidR="002237AE" w:rsidRPr="0075699E">
        <w:rPr>
          <w:szCs w:val="20"/>
        </w:rPr>
        <w:t xml:space="preserve"> percent of households earned less than $35,000. The income distribution in Hudson County was similar to that of Harrison with the most common income bracket also being the $50,000 to $74,999 range (</w:t>
      </w:r>
      <w:r w:rsidR="0075699E" w:rsidRPr="0075699E">
        <w:rPr>
          <w:szCs w:val="20"/>
        </w:rPr>
        <w:t>15.8</w:t>
      </w:r>
      <w:r w:rsidR="002237AE" w:rsidRPr="0075699E">
        <w:rPr>
          <w:szCs w:val="20"/>
        </w:rPr>
        <w:t xml:space="preserve">%). </w:t>
      </w:r>
    </w:p>
    <w:tbl>
      <w:tblPr>
        <w:tblW w:w="7693" w:type="dxa"/>
        <w:jc w:val="center"/>
        <w:tblLook w:val="04A0" w:firstRow="1" w:lastRow="0" w:firstColumn="1" w:lastColumn="0" w:noHBand="0" w:noVBand="1"/>
      </w:tblPr>
      <w:tblGrid>
        <w:gridCol w:w="3003"/>
        <w:gridCol w:w="996"/>
        <w:gridCol w:w="1349"/>
        <w:gridCol w:w="996"/>
        <w:gridCol w:w="1349"/>
      </w:tblGrid>
      <w:tr w:rsidR="00F15DCA" w:rsidRPr="00F15DCA" w14:paraId="76501A5B" w14:textId="77777777" w:rsidTr="00187E1D">
        <w:trPr>
          <w:trHeight w:val="368"/>
          <w:jc w:val="center"/>
        </w:trPr>
        <w:tc>
          <w:tcPr>
            <w:tcW w:w="7693" w:type="dxa"/>
            <w:gridSpan w:val="5"/>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14:paraId="128AEA6D" w14:textId="2B92F98D" w:rsidR="00F15DCA" w:rsidRPr="00F15DCA" w:rsidRDefault="00F15DCA" w:rsidP="00F15DCA">
            <w:pPr>
              <w:spacing w:line="240" w:lineRule="auto"/>
              <w:jc w:val="center"/>
              <w:rPr>
                <w:rFonts w:eastAsia="Times New Roman" w:cs="Times New Roman"/>
                <w:b/>
                <w:bCs/>
                <w:color w:val="000000"/>
                <w:szCs w:val="20"/>
              </w:rPr>
            </w:pPr>
            <w:r w:rsidRPr="00F15DCA">
              <w:rPr>
                <w:rFonts w:eastAsia="Times New Roman" w:cs="Times New Roman"/>
                <w:b/>
                <w:bCs/>
                <w:color w:val="000000"/>
                <w:szCs w:val="20"/>
              </w:rPr>
              <w:t>Household Income</w:t>
            </w:r>
            <w:r w:rsidRPr="00F15DCA">
              <w:rPr>
                <w:rFonts w:eastAsia="Times New Roman" w:cs="Times New Roman"/>
                <w:b/>
                <w:bCs/>
                <w:color w:val="000000"/>
                <w:szCs w:val="20"/>
              </w:rPr>
              <w:br/>
              <w:t xml:space="preserve">Harrison and Hudson County, </w:t>
            </w:r>
            <w:r w:rsidR="00856591">
              <w:rPr>
                <w:rFonts w:eastAsia="Times New Roman" w:cs="Times New Roman"/>
                <w:b/>
                <w:bCs/>
                <w:color w:val="000000"/>
                <w:szCs w:val="20"/>
              </w:rPr>
              <w:t>2013-2017</w:t>
            </w:r>
            <w:r w:rsidR="009F5A2D">
              <w:rPr>
                <w:rFonts w:eastAsia="Times New Roman" w:cs="Times New Roman"/>
                <w:b/>
                <w:bCs/>
                <w:color w:val="000000"/>
                <w:szCs w:val="20"/>
              </w:rPr>
              <w:t xml:space="preserve"> Estimates</w:t>
            </w:r>
          </w:p>
        </w:tc>
      </w:tr>
      <w:tr w:rsidR="00F15DCA" w:rsidRPr="00F15DCA" w14:paraId="5523A7A3" w14:textId="77777777" w:rsidTr="00187E1D">
        <w:trPr>
          <w:trHeight w:val="368"/>
          <w:jc w:val="center"/>
        </w:trPr>
        <w:tc>
          <w:tcPr>
            <w:tcW w:w="7693" w:type="dxa"/>
            <w:gridSpan w:val="5"/>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14:paraId="7A100F30" w14:textId="77777777" w:rsidR="00F15DCA" w:rsidRPr="00F15DCA" w:rsidRDefault="00F15DCA" w:rsidP="00F15DCA">
            <w:pPr>
              <w:spacing w:line="240" w:lineRule="auto"/>
              <w:rPr>
                <w:rFonts w:eastAsia="Times New Roman" w:cs="Times New Roman"/>
                <w:b/>
                <w:bCs/>
                <w:color w:val="000000"/>
                <w:szCs w:val="20"/>
              </w:rPr>
            </w:pPr>
          </w:p>
        </w:tc>
      </w:tr>
      <w:tr w:rsidR="00F15DCA" w:rsidRPr="00F15DCA" w14:paraId="4C99AB8D" w14:textId="77777777" w:rsidTr="00187E1D">
        <w:trPr>
          <w:trHeight w:val="270"/>
          <w:jc w:val="center"/>
        </w:trPr>
        <w:tc>
          <w:tcPr>
            <w:tcW w:w="3003"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3E2F427" w14:textId="77777777" w:rsidR="00F15DCA" w:rsidRPr="00F15DCA" w:rsidRDefault="00F15DCA" w:rsidP="00F15DCA">
            <w:pPr>
              <w:spacing w:line="240" w:lineRule="auto"/>
              <w:jc w:val="center"/>
              <w:rPr>
                <w:rFonts w:eastAsia="Times New Roman" w:cs="Times New Roman"/>
                <w:b/>
                <w:bCs/>
                <w:color w:val="000000"/>
                <w:szCs w:val="20"/>
              </w:rPr>
            </w:pPr>
            <w:r w:rsidRPr="00F15DCA">
              <w:rPr>
                <w:rFonts w:eastAsia="Times New Roman" w:cs="Times New Roman"/>
                <w:b/>
                <w:bCs/>
                <w:color w:val="000000"/>
                <w:szCs w:val="20"/>
              </w:rPr>
              <w:t> </w:t>
            </w:r>
          </w:p>
        </w:tc>
        <w:tc>
          <w:tcPr>
            <w:tcW w:w="2345"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4BD5123" w14:textId="77777777" w:rsidR="00F15DCA" w:rsidRPr="00F15DCA" w:rsidRDefault="00F15DCA" w:rsidP="00F022FC">
            <w:pPr>
              <w:spacing w:line="240" w:lineRule="auto"/>
              <w:jc w:val="center"/>
              <w:rPr>
                <w:rFonts w:eastAsia="Times New Roman" w:cs="Times New Roman"/>
                <w:b/>
                <w:bCs/>
                <w:color w:val="000000"/>
                <w:szCs w:val="20"/>
              </w:rPr>
            </w:pPr>
            <w:r w:rsidRPr="00F15DCA">
              <w:rPr>
                <w:rFonts w:eastAsia="Times New Roman" w:cs="Times New Roman"/>
                <w:b/>
                <w:bCs/>
                <w:color w:val="000000"/>
                <w:szCs w:val="20"/>
              </w:rPr>
              <w:t>Harrison</w:t>
            </w:r>
          </w:p>
        </w:tc>
        <w:tc>
          <w:tcPr>
            <w:tcW w:w="2345"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DDE84CE" w14:textId="77777777" w:rsidR="00F15DCA" w:rsidRPr="00F15DCA" w:rsidRDefault="00F15DCA" w:rsidP="00F022FC">
            <w:pPr>
              <w:spacing w:line="240" w:lineRule="auto"/>
              <w:jc w:val="center"/>
              <w:rPr>
                <w:rFonts w:eastAsia="Times New Roman" w:cs="Times New Roman"/>
                <w:b/>
                <w:bCs/>
                <w:color w:val="000000"/>
                <w:szCs w:val="20"/>
              </w:rPr>
            </w:pPr>
            <w:r w:rsidRPr="00F15DCA">
              <w:rPr>
                <w:rFonts w:eastAsia="Times New Roman" w:cs="Times New Roman"/>
                <w:b/>
                <w:bCs/>
                <w:color w:val="000000"/>
                <w:szCs w:val="20"/>
              </w:rPr>
              <w:t>Hudson County</w:t>
            </w:r>
          </w:p>
        </w:tc>
      </w:tr>
      <w:tr w:rsidR="00F15DCA" w:rsidRPr="00F15DCA" w14:paraId="5ECB32D2" w14:textId="77777777" w:rsidTr="00187E1D">
        <w:trPr>
          <w:trHeight w:val="270"/>
          <w:jc w:val="center"/>
        </w:trPr>
        <w:tc>
          <w:tcPr>
            <w:tcW w:w="3003"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E571C76" w14:textId="77777777" w:rsidR="00F15DCA" w:rsidRPr="00F15DCA" w:rsidRDefault="00F15DCA" w:rsidP="00F15DCA">
            <w:pPr>
              <w:spacing w:line="240" w:lineRule="auto"/>
              <w:rPr>
                <w:rFonts w:eastAsia="Times New Roman" w:cs="Times New Roman"/>
                <w:b/>
                <w:bCs/>
                <w:color w:val="000000"/>
                <w:szCs w:val="20"/>
              </w:rPr>
            </w:pPr>
          </w:p>
        </w:tc>
        <w:tc>
          <w:tcPr>
            <w:tcW w:w="996" w:type="dxa"/>
            <w:tcBorders>
              <w:top w:val="nil"/>
              <w:left w:val="nil"/>
              <w:bottom w:val="single" w:sz="4" w:space="0" w:color="auto"/>
              <w:right w:val="single" w:sz="4" w:space="0" w:color="auto"/>
            </w:tcBorders>
            <w:shd w:val="clear" w:color="auto" w:fill="F2F2F2" w:themeFill="background1" w:themeFillShade="F2"/>
            <w:noWrap/>
            <w:vAlign w:val="center"/>
            <w:hideMark/>
          </w:tcPr>
          <w:p w14:paraId="2EEBA559" w14:textId="77777777" w:rsidR="00F15DCA" w:rsidRPr="00F15DCA" w:rsidRDefault="00F15DCA" w:rsidP="00F022FC">
            <w:pPr>
              <w:spacing w:line="240" w:lineRule="auto"/>
              <w:jc w:val="center"/>
              <w:rPr>
                <w:rFonts w:eastAsia="Times New Roman" w:cs="Times New Roman"/>
                <w:b/>
                <w:bCs/>
                <w:color w:val="000000"/>
                <w:szCs w:val="20"/>
              </w:rPr>
            </w:pPr>
            <w:r w:rsidRPr="00F15DCA">
              <w:rPr>
                <w:rFonts w:eastAsia="Times New Roman" w:cs="Times New Roman"/>
                <w:b/>
                <w:bCs/>
                <w:color w:val="000000"/>
                <w:szCs w:val="20"/>
              </w:rPr>
              <w:t>Number</w:t>
            </w:r>
          </w:p>
        </w:tc>
        <w:tc>
          <w:tcPr>
            <w:tcW w:w="1349" w:type="dxa"/>
            <w:tcBorders>
              <w:top w:val="nil"/>
              <w:left w:val="nil"/>
              <w:bottom w:val="single" w:sz="4" w:space="0" w:color="auto"/>
              <w:right w:val="single" w:sz="4" w:space="0" w:color="auto"/>
            </w:tcBorders>
            <w:shd w:val="clear" w:color="auto" w:fill="F2F2F2" w:themeFill="background1" w:themeFillShade="F2"/>
            <w:noWrap/>
            <w:vAlign w:val="center"/>
            <w:hideMark/>
          </w:tcPr>
          <w:p w14:paraId="21330FF1" w14:textId="209E1F36" w:rsidR="00F15DCA" w:rsidRPr="00F15DCA" w:rsidRDefault="00F022FC" w:rsidP="00F022FC">
            <w:pPr>
              <w:spacing w:line="240" w:lineRule="auto"/>
              <w:jc w:val="center"/>
              <w:rPr>
                <w:rFonts w:eastAsia="Times New Roman" w:cs="Times New Roman"/>
                <w:b/>
                <w:bCs/>
                <w:color w:val="000000"/>
                <w:szCs w:val="20"/>
              </w:rPr>
            </w:pPr>
            <w:r>
              <w:rPr>
                <w:rFonts w:eastAsia="Times New Roman" w:cs="Times New Roman"/>
                <w:b/>
                <w:bCs/>
                <w:color w:val="000000"/>
                <w:szCs w:val="20"/>
              </w:rPr>
              <w:t>Percent</w:t>
            </w:r>
          </w:p>
        </w:tc>
        <w:tc>
          <w:tcPr>
            <w:tcW w:w="996" w:type="dxa"/>
            <w:tcBorders>
              <w:top w:val="nil"/>
              <w:left w:val="nil"/>
              <w:bottom w:val="single" w:sz="4" w:space="0" w:color="auto"/>
              <w:right w:val="single" w:sz="4" w:space="0" w:color="auto"/>
            </w:tcBorders>
            <w:shd w:val="clear" w:color="auto" w:fill="F2F2F2" w:themeFill="background1" w:themeFillShade="F2"/>
            <w:noWrap/>
            <w:vAlign w:val="center"/>
            <w:hideMark/>
          </w:tcPr>
          <w:p w14:paraId="3EF74467" w14:textId="77777777" w:rsidR="00F15DCA" w:rsidRPr="00F15DCA" w:rsidRDefault="00F15DCA" w:rsidP="00F022FC">
            <w:pPr>
              <w:spacing w:line="240" w:lineRule="auto"/>
              <w:jc w:val="center"/>
              <w:rPr>
                <w:rFonts w:eastAsia="Times New Roman" w:cs="Times New Roman"/>
                <w:b/>
                <w:bCs/>
                <w:color w:val="000000"/>
                <w:szCs w:val="20"/>
              </w:rPr>
            </w:pPr>
            <w:r w:rsidRPr="00F15DCA">
              <w:rPr>
                <w:rFonts w:eastAsia="Times New Roman" w:cs="Times New Roman"/>
                <w:b/>
                <w:bCs/>
                <w:color w:val="000000"/>
                <w:szCs w:val="20"/>
              </w:rPr>
              <w:t>Number</w:t>
            </w:r>
          </w:p>
        </w:tc>
        <w:tc>
          <w:tcPr>
            <w:tcW w:w="1349" w:type="dxa"/>
            <w:tcBorders>
              <w:top w:val="nil"/>
              <w:left w:val="nil"/>
              <w:bottom w:val="single" w:sz="4" w:space="0" w:color="auto"/>
              <w:right w:val="single" w:sz="4" w:space="0" w:color="auto"/>
            </w:tcBorders>
            <w:shd w:val="clear" w:color="auto" w:fill="F2F2F2" w:themeFill="background1" w:themeFillShade="F2"/>
            <w:noWrap/>
            <w:vAlign w:val="center"/>
            <w:hideMark/>
          </w:tcPr>
          <w:p w14:paraId="2F07F192" w14:textId="043F0412" w:rsidR="00F15DCA" w:rsidRPr="00F15DCA" w:rsidRDefault="00F022FC" w:rsidP="00F022FC">
            <w:pPr>
              <w:spacing w:line="240" w:lineRule="auto"/>
              <w:jc w:val="center"/>
              <w:rPr>
                <w:rFonts w:eastAsia="Times New Roman" w:cs="Times New Roman"/>
                <w:b/>
                <w:bCs/>
                <w:color w:val="000000"/>
                <w:szCs w:val="20"/>
              </w:rPr>
            </w:pPr>
            <w:r>
              <w:rPr>
                <w:rFonts w:eastAsia="Times New Roman" w:cs="Times New Roman"/>
                <w:b/>
                <w:bCs/>
                <w:color w:val="000000"/>
                <w:szCs w:val="20"/>
              </w:rPr>
              <w:t>Percent</w:t>
            </w:r>
          </w:p>
        </w:tc>
      </w:tr>
      <w:tr w:rsidR="00856591" w:rsidRPr="00F15DCA" w14:paraId="2231F1D1" w14:textId="77777777" w:rsidTr="00F022FC">
        <w:trPr>
          <w:trHeight w:val="270"/>
          <w:jc w:val="center"/>
        </w:trPr>
        <w:tc>
          <w:tcPr>
            <w:tcW w:w="3003" w:type="dxa"/>
            <w:tcBorders>
              <w:top w:val="nil"/>
              <w:left w:val="single" w:sz="4" w:space="0" w:color="auto"/>
              <w:bottom w:val="single" w:sz="4" w:space="0" w:color="auto"/>
              <w:right w:val="single" w:sz="4" w:space="0" w:color="auto"/>
            </w:tcBorders>
            <w:shd w:val="clear" w:color="auto" w:fill="auto"/>
            <w:noWrap/>
            <w:vAlign w:val="center"/>
            <w:hideMark/>
          </w:tcPr>
          <w:p w14:paraId="346998C0" w14:textId="77777777" w:rsidR="00856591" w:rsidRPr="00F15DCA" w:rsidRDefault="00856591" w:rsidP="00856591">
            <w:pPr>
              <w:spacing w:line="240" w:lineRule="auto"/>
              <w:rPr>
                <w:rFonts w:eastAsia="Times New Roman" w:cs="Times New Roman"/>
                <w:b/>
                <w:bCs/>
                <w:color w:val="000000"/>
                <w:szCs w:val="20"/>
              </w:rPr>
            </w:pPr>
            <w:r w:rsidRPr="00F15DCA">
              <w:rPr>
                <w:rFonts w:eastAsia="Times New Roman" w:cs="Times New Roman"/>
                <w:b/>
                <w:bCs/>
                <w:color w:val="000000"/>
                <w:szCs w:val="20"/>
              </w:rPr>
              <w:t>Total Households</w:t>
            </w:r>
          </w:p>
        </w:tc>
        <w:tc>
          <w:tcPr>
            <w:tcW w:w="996" w:type="dxa"/>
            <w:tcBorders>
              <w:top w:val="nil"/>
              <w:left w:val="nil"/>
              <w:bottom w:val="single" w:sz="4" w:space="0" w:color="auto"/>
              <w:right w:val="single" w:sz="4" w:space="0" w:color="auto"/>
            </w:tcBorders>
            <w:shd w:val="clear" w:color="auto" w:fill="auto"/>
            <w:noWrap/>
            <w:vAlign w:val="center"/>
          </w:tcPr>
          <w:p w14:paraId="5215DE42" w14:textId="01BA8AAD" w:rsidR="00856591" w:rsidRPr="00856591" w:rsidRDefault="00856591" w:rsidP="00F022FC">
            <w:pPr>
              <w:spacing w:line="240" w:lineRule="auto"/>
              <w:jc w:val="center"/>
              <w:rPr>
                <w:rFonts w:eastAsia="Times New Roman" w:cs="Times New Roman"/>
                <w:b/>
                <w:bCs/>
                <w:color w:val="000000"/>
                <w:szCs w:val="20"/>
              </w:rPr>
            </w:pPr>
            <w:r w:rsidRPr="00856591">
              <w:rPr>
                <w:b/>
                <w:bCs/>
              </w:rPr>
              <w:t>5,622</w:t>
            </w:r>
          </w:p>
        </w:tc>
        <w:tc>
          <w:tcPr>
            <w:tcW w:w="1349" w:type="dxa"/>
            <w:tcBorders>
              <w:top w:val="nil"/>
              <w:left w:val="nil"/>
              <w:bottom w:val="single" w:sz="4" w:space="0" w:color="auto"/>
              <w:right w:val="single" w:sz="4" w:space="0" w:color="auto"/>
            </w:tcBorders>
            <w:shd w:val="clear" w:color="auto" w:fill="auto"/>
            <w:noWrap/>
            <w:vAlign w:val="center"/>
          </w:tcPr>
          <w:p w14:paraId="2BFC6205" w14:textId="6C66AF37" w:rsidR="00856591" w:rsidRPr="00856591" w:rsidRDefault="00856591" w:rsidP="00F022FC">
            <w:pPr>
              <w:spacing w:line="240" w:lineRule="auto"/>
              <w:jc w:val="center"/>
              <w:rPr>
                <w:rFonts w:eastAsia="Times New Roman" w:cs="Times New Roman"/>
                <w:b/>
                <w:bCs/>
                <w:color w:val="000000"/>
                <w:szCs w:val="20"/>
              </w:rPr>
            </w:pPr>
            <w:r w:rsidRPr="00856591">
              <w:rPr>
                <w:b/>
                <w:bCs/>
              </w:rPr>
              <w:t>100.0%</w:t>
            </w:r>
          </w:p>
        </w:tc>
        <w:tc>
          <w:tcPr>
            <w:tcW w:w="996" w:type="dxa"/>
            <w:tcBorders>
              <w:top w:val="nil"/>
              <w:left w:val="nil"/>
              <w:bottom w:val="single" w:sz="4" w:space="0" w:color="auto"/>
              <w:right w:val="single" w:sz="4" w:space="0" w:color="auto"/>
            </w:tcBorders>
            <w:shd w:val="clear" w:color="auto" w:fill="auto"/>
            <w:noWrap/>
            <w:vAlign w:val="center"/>
          </w:tcPr>
          <w:p w14:paraId="0C491DB4" w14:textId="3A5CBCCE" w:rsidR="00856591" w:rsidRPr="00856591" w:rsidRDefault="00856591" w:rsidP="00F022FC">
            <w:pPr>
              <w:spacing w:line="240" w:lineRule="auto"/>
              <w:jc w:val="center"/>
              <w:rPr>
                <w:rFonts w:eastAsia="Times New Roman" w:cs="Times New Roman"/>
                <w:b/>
                <w:bCs/>
                <w:color w:val="000000"/>
                <w:szCs w:val="20"/>
              </w:rPr>
            </w:pPr>
            <w:r w:rsidRPr="00856591">
              <w:rPr>
                <w:b/>
                <w:bCs/>
              </w:rPr>
              <w:t>252,352</w:t>
            </w:r>
          </w:p>
        </w:tc>
        <w:tc>
          <w:tcPr>
            <w:tcW w:w="1349" w:type="dxa"/>
            <w:tcBorders>
              <w:top w:val="nil"/>
              <w:left w:val="nil"/>
              <w:bottom w:val="single" w:sz="4" w:space="0" w:color="auto"/>
              <w:right w:val="single" w:sz="4" w:space="0" w:color="auto"/>
            </w:tcBorders>
            <w:shd w:val="clear" w:color="auto" w:fill="auto"/>
            <w:noWrap/>
            <w:vAlign w:val="center"/>
          </w:tcPr>
          <w:p w14:paraId="6C054B98" w14:textId="12C403EE" w:rsidR="00856591" w:rsidRPr="00856591" w:rsidRDefault="00856591" w:rsidP="00F022FC">
            <w:pPr>
              <w:spacing w:line="240" w:lineRule="auto"/>
              <w:jc w:val="center"/>
              <w:rPr>
                <w:rFonts w:eastAsia="Times New Roman" w:cs="Times New Roman"/>
                <w:b/>
                <w:bCs/>
                <w:color w:val="000000"/>
                <w:szCs w:val="20"/>
              </w:rPr>
            </w:pPr>
            <w:r w:rsidRPr="00856591">
              <w:rPr>
                <w:b/>
                <w:bCs/>
              </w:rPr>
              <w:t>100.0%</w:t>
            </w:r>
          </w:p>
        </w:tc>
      </w:tr>
      <w:tr w:rsidR="00856591" w:rsidRPr="00F15DCA" w14:paraId="5D579EB9" w14:textId="77777777" w:rsidTr="00F022FC">
        <w:trPr>
          <w:trHeight w:val="270"/>
          <w:jc w:val="center"/>
        </w:trPr>
        <w:tc>
          <w:tcPr>
            <w:tcW w:w="3003" w:type="dxa"/>
            <w:tcBorders>
              <w:top w:val="nil"/>
              <w:left w:val="single" w:sz="4" w:space="0" w:color="auto"/>
              <w:bottom w:val="single" w:sz="4" w:space="0" w:color="auto"/>
              <w:right w:val="single" w:sz="4" w:space="0" w:color="auto"/>
            </w:tcBorders>
            <w:shd w:val="clear" w:color="auto" w:fill="auto"/>
            <w:noWrap/>
            <w:vAlign w:val="center"/>
            <w:hideMark/>
          </w:tcPr>
          <w:p w14:paraId="7116B278" w14:textId="77777777" w:rsidR="00856591" w:rsidRPr="00F15DCA" w:rsidRDefault="00856591" w:rsidP="00856591">
            <w:pPr>
              <w:spacing w:line="240" w:lineRule="auto"/>
              <w:rPr>
                <w:rFonts w:eastAsia="Times New Roman" w:cs="Times New Roman"/>
                <w:color w:val="000000"/>
                <w:szCs w:val="20"/>
              </w:rPr>
            </w:pPr>
            <w:r w:rsidRPr="00F15DCA">
              <w:rPr>
                <w:rFonts w:eastAsia="Times New Roman" w:cs="Times New Roman"/>
                <w:color w:val="000000"/>
                <w:szCs w:val="20"/>
              </w:rPr>
              <w:t>Less than $10,000</w:t>
            </w:r>
          </w:p>
        </w:tc>
        <w:tc>
          <w:tcPr>
            <w:tcW w:w="996" w:type="dxa"/>
            <w:tcBorders>
              <w:top w:val="nil"/>
              <w:left w:val="nil"/>
              <w:bottom w:val="single" w:sz="4" w:space="0" w:color="auto"/>
              <w:right w:val="single" w:sz="4" w:space="0" w:color="auto"/>
            </w:tcBorders>
            <w:shd w:val="clear" w:color="auto" w:fill="auto"/>
            <w:noWrap/>
            <w:vAlign w:val="center"/>
          </w:tcPr>
          <w:p w14:paraId="0EC993BE" w14:textId="04D773D1" w:rsidR="00856591" w:rsidRPr="00F15DCA" w:rsidRDefault="00856591" w:rsidP="00F022FC">
            <w:pPr>
              <w:spacing w:line="240" w:lineRule="auto"/>
              <w:jc w:val="center"/>
              <w:rPr>
                <w:rFonts w:eastAsia="Times New Roman" w:cs="Times New Roman"/>
                <w:color w:val="000000"/>
                <w:szCs w:val="20"/>
              </w:rPr>
            </w:pPr>
            <w:r w:rsidRPr="00134F0A">
              <w:t>330</w:t>
            </w:r>
          </w:p>
        </w:tc>
        <w:tc>
          <w:tcPr>
            <w:tcW w:w="1349" w:type="dxa"/>
            <w:tcBorders>
              <w:top w:val="nil"/>
              <w:left w:val="nil"/>
              <w:bottom w:val="single" w:sz="4" w:space="0" w:color="auto"/>
              <w:right w:val="single" w:sz="4" w:space="0" w:color="auto"/>
            </w:tcBorders>
            <w:shd w:val="clear" w:color="auto" w:fill="auto"/>
            <w:noWrap/>
            <w:vAlign w:val="center"/>
          </w:tcPr>
          <w:p w14:paraId="66359419" w14:textId="5882CECC" w:rsidR="00856591" w:rsidRPr="00F15DCA" w:rsidRDefault="00856591" w:rsidP="00F022FC">
            <w:pPr>
              <w:spacing w:line="240" w:lineRule="auto"/>
              <w:jc w:val="center"/>
              <w:rPr>
                <w:rFonts w:eastAsia="Times New Roman" w:cs="Times New Roman"/>
                <w:color w:val="000000"/>
                <w:szCs w:val="20"/>
              </w:rPr>
            </w:pPr>
            <w:r w:rsidRPr="00134F0A">
              <w:t>5.9%</w:t>
            </w:r>
          </w:p>
        </w:tc>
        <w:tc>
          <w:tcPr>
            <w:tcW w:w="996" w:type="dxa"/>
            <w:tcBorders>
              <w:top w:val="nil"/>
              <w:left w:val="nil"/>
              <w:bottom w:val="single" w:sz="4" w:space="0" w:color="auto"/>
              <w:right w:val="single" w:sz="4" w:space="0" w:color="auto"/>
            </w:tcBorders>
            <w:shd w:val="clear" w:color="auto" w:fill="auto"/>
            <w:noWrap/>
            <w:vAlign w:val="center"/>
          </w:tcPr>
          <w:p w14:paraId="307F6623" w14:textId="2D4458F4" w:rsidR="00856591" w:rsidRPr="00F15DCA" w:rsidRDefault="00856591" w:rsidP="00F022FC">
            <w:pPr>
              <w:spacing w:line="240" w:lineRule="auto"/>
              <w:jc w:val="center"/>
              <w:rPr>
                <w:rFonts w:eastAsia="Times New Roman" w:cs="Times New Roman"/>
                <w:color w:val="000000"/>
                <w:szCs w:val="20"/>
              </w:rPr>
            </w:pPr>
            <w:r w:rsidRPr="00134F0A">
              <w:t>20,235</w:t>
            </w:r>
          </w:p>
        </w:tc>
        <w:tc>
          <w:tcPr>
            <w:tcW w:w="1349" w:type="dxa"/>
            <w:tcBorders>
              <w:top w:val="nil"/>
              <w:left w:val="nil"/>
              <w:bottom w:val="single" w:sz="4" w:space="0" w:color="auto"/>
              <w:right w:val="single" w:sz="4" w:space="0" w:color="auto"/>
            </w:tcBorders>
            <w:shd w:val="clear" w:color="auto" w:fill="auto"/>
            <w:noWrap/>
            <w:vAlign w:val="center"/>
          </w:tcPr>
          <w:p w14:paraId="227E2B80" w14:textId="3215513F" w:rsidR="00856591" w:rsidRPr="00F15DCA" w:rsidRDefault="00856591" w:rsidP="00F022FC">
            <w:pPr>
              <w:spacing w:line="240" w:lineRule="auto"/>
              <w:jc w:val="center"/>
              <w:rPr>
                <w:rFonts w:eastAsia="Times New Roman" w:cs="Times New Roman"/>
                <w:color w:val="000000"/>
                <w:szCs w:val="20"/>
              </w:rPr>
            </w:pPr>
            <w:r w:rsidRPr="00134F0A">
              <w:t>8.0%</w:t>
            </w:r>
          </w:p>
        </w:tc>
      </w:tr>
      <w:tr w:rsidR="00856591" w:rsidRPr="00F15DCA" w14:paraId="7B39BDFA" w14:textId="77777777" w:rsidTr="00F022FC">
        <w:trPr>
          <w:trHeight w:val="270"/>
          <w:jc w:val="center"/>
        </w:trPr>
        <w:tc>
          <w:tcPr>
            <w:tcW w:w="3003" w:type="dxa"/>
            <w:tcBorders>
              <w:top w:val="nil"/>
              <w:left w:val="single" w:sz="4" w:space="0" w:color="auto"/>
              <w:bottom w:val="single" w:sz="4" w:space="0" w:color="auto"/>
              <w:right w:val="single" w:sz="4" w:space="0" w:color="auto"/>
            </w:tcBorders>
            <w:shd w:val="clear" w:color="auto" w:fill="auto"/>
            <w:noWrap/>
            <w:vAlign w:val="center"/>
            <w:hideMark/>
          </w:tcPr>
          <w:p w14:paraId="0570F527" w14:textId="77777777" w:rsidR="00856591" w:rsidRPr="00F15DCA" w:rsidRDefault="00856591" w:rsidP="00856591">
            <w:pPr>
              <w:spacing w:line="240" w:lineRule="auto"/>
              <w:rPr>
                <w:rFonts w:eastAsia="Times New Roman" w:cs="Times New Roman"/>
                <w:color w:val="000000"/>
                <w:szCs w:val="20"/>
              </w:rPr>
            </w:pPr>
            <w:r w:rsidRPr="00F15DCA">
              <w:rPr>
                <w:rFonts w:eastAsia="Times New Roman" w:cs="Times New Roman"/>
                <w:color w:val="000000"/>
                <w:szCs w:val="20"/>
              </w:rPr>
              <w:t>$10,000 to $14,999</w:t>
            </w:r>
          </w:p>
        </w:tc>
        <w:tc>
          <w:tcPr>
            <w:tcW w:w="996" w:type="dxa"/>
            <w:tcBorders>
              <w:top w:val="nil"/>
              <w:left w:val="nil"/>
              <w:bottom w:val="single" w:sz="4" w:space="0" w:color="auto"/>
              <w:right w:val="single" w:sz="4" w:space="0" w:color="auto"/>
            </w:tcBorders>
            <w:shd w:val="clear" w:color="auto" w:fill="auto"/>
            <w:noWrap/>
            <w:vAlign w:val="center"/>
          </w:tcPr>
          <w:p w14:paraId="597999C1" w14:textId="76DAB819" w:rsidR="00856591" w:rsidRPr="00F15DCA" w:rsidRDefault="00856591" w:rsidP="00F022FC">
            <w:pPr>
              <w:spacing w:line="240" w:lineRule="auto"/>
              <w:jc w:val="center"/>
              <w:rPr>
                <w:rFonts w:eastAsia="Times New Roman" w:cs="Times New Roman"/>
                <w:color w:val="000000"/>
                <w:szCs w:val="20"/>
              </w:rPr>
            </w:pPr>
            <w:r w:rsidRPr="00134F0A">
              <w:t>186</w:t>
            </w:r>
          </w:p>
        </w:tc>
        <w:tc>
          <w:tcPr>
            <w:tcW w:w="1349" w:type="dxa"/>
            <w:tcBorders>
              <w:top w:val="nil"/>
              <w:left w:val="nil"/>
              <w:bottom w:val="single" w:sz="4" w:space="0" w:color="auto"/>
              <w:right w:val="single" w:sz="4" w:space="0" w:color="auto"/>
            </w:tcBorders>
            <w:shd w:val="clear" w:color="auto" w:fill="auto"/>
            <w:noWrap/>
            <w:vAlign w:val="center"/>
          </w:tcPr>
          <w:p w14:paraId="290C70FC" w14:textId="3FD58B99" w:rsidR="00856591" w:rsidRPr="00F15DCA" w:rsidRDefault="00856591" w:rsidP="00F022FC">
            <w:pPr>
              <w:spacing w:line="240" w:lineRule="auto"/>
              <w:jc w:val="center"/>
              <w:rPr>
                <w:rFonts w:eastAsia="Times New Roman" w:cs="Times New Roman"/>
                <w:color w:val="000000"/>
                <w:szCs w:val="20"/>
              </w:rPr>
            </w:pPr>
            <w:r w:rsidRPr="00134F0A">
              <w:t>3.3%</w:t>
            </w:r>
          </w:p>
        </w:tc>
        <w:tc>
          <w:tcPr>
            <w:tcW w:w="996" w:type="dxa"/>
            <w:tcBorders>
              <w:top w:val="nil"/>
              <w:left w:val="nil"/>
              <w:bottom w:val="single" w:sz="4" w:space="0" w:color="auto"/>
              <w:right w:val="single" w:sz="4" w:space="0" w:color="auto"/>
            </w:tcBorders>
            <w:shd w:val="clear" w:color="auto" w:fill="auto"/>
            <w:noWrap/>
            <w:vAlign w:val="center"/>
          </w:tcPr>
          <w:p w14:paraId="5D572E4A" w14:textId="7E593170" w:rsidR="00856591" w:rsidRPr="00F15DCA" w:rsidRDefault="00856591" w:rsidP="00F022FC">
            <w:pPr>
              <w:spacing w:line="240" w:lineRule="auto"/>
              <w:jc w:val="center"/>
              <w:rPr>
                <w:rFonts w:eastAsia="Times New Roman" w:cs="Times New Roman"/>
                <w:color w:val="000000"/>
                <w:szCs w:val="20"/>
              </w:rPr>
            </w:pPr>
            <w:r w:rsidRPr="00134F0A">
              <w:t>11,847</w:t>
            </w:r>
          </w:p>
        </w:tc>
        <w:tc>
          <w:tcPr>
            <w:tcW w:w="1349" w:type="dxa"/>
            <w:tcBorders>
              <w:top w:val="nil"/>
              <w:left w:val="nil"/>
              <w:bottom w:val="single" w:sz="4" w:space="0" w:color="auto"/>
              <w:right w:val="single" w:sz="4" w:space="0" w:color="auto"/>
            </w:tcBorders>
            <w:shd w:val="clear" w:color="auto" w:fill="auto"/>
            <w:noWrap/>
            <w:vAlign w:val="center"/>
          </w:tcPr>
          <w:p w14:paraId="7497B64E" w14:textId="3ECA931E" w:rsidR="00856591" w:rsidRPr="00F15DCA" w:rsidRDefault="00856591" w:rsidP="00F022FC">
            <w:pPr>
              <w:spacing w:line="240" w:lineRule="auto"/>
              <w:jc w:val="center"/>
              <w:rPr>
                <w:rFonts w:eastAsia="Times New Roman" w:cs="Times New Roman"/>
                <w:color w:val="000000"/>
                <w:szCs w:val="20"/>
              </w:rPr>
            </w:pPr>
            <w:r w:rsidRPr="00134F0A">
              <w:t>4.7%</w:t>
            </w:r>
          </w:p>
        </w:tc>
      </w:tr>
      <w:tr w:rsidR="00856591" w:rsidRPr="00F15DCA" w14:paraId="4BCA1EF9" w14:textId="77777777" w:rsidTr="00F022FC">
        <w:trPr>
          <w:trHeight w:val="270"/>
          <w:jc w:val="center"/>
        </w:trPr>
        <w:tc>
          <w:tcPr>
            <w:tcW w:w="3003" w:type="dxa"/>
            <w:tcBorders>
              <w:top w:val="nil"/>
              <w:left w:val="single" w:sz="4" w:space="0" w:color="auto"/>
              <w:bottom w:val="single" w:sz="4" w:space="0" w:color="auto"/>
              <w:right w:val="single" w:sz="4" w:space="0" w:color="auto"/>
            </w:tcBorders>
            <w:shd w:val="clear" w:color="auto" w:fill="auto"/>
            <w:noWrap/>
            <w:vAlign w:val="center"/>
            <w:hideMark/>
          </w:tcPr>
          <w:p w14:paraId="713A1288" w14:textId="77777777" w:rsidR="00856591" w:rsidRPr="00F15DCA" w:rsidRDefault="00856591" w:rsidP="00856591">
            <w:pPr>
              <w:spacing w:line="240" w:lineRule="auto"/>
              <w:rPr>
                <w:rFonts w:eastAsia="Times New Roman" w:cs="Times New Roman"/>
                <w:color w:val="000000"/>
                <w:szCs w:val="20"/>
              </w:rPr>
            </w:pPr>
            <w:r w:rsidRPr="00F15DCA">
              <w:rPr>
                <w:rFonts w:eastAsia="Times New Roman" w:cs="Times New Roman"/>
                <w:color w:val="000000"/>
                <w:szCs w:val="20"/>
              </w:rPr>
              <w:t>$15,000 to $24,999</w:t>
            </w:r>
          </w:p>
        </w:tc>
        <w:tc>
          <w:tcPr>
            <w:tcW w:w="996" w:type="dxa"/>
            <w:tcBorders>
              <w:top w:val="nil"/>
              <w:left w:val="nil"/>
              <w:bottom w:val="single" w:sz="4" w:space="0" w:color="auto"/>
              <w:right w:val="single" w:sz="4" w:space="0" w:color="auto"/>
            </w:tcBorders>
            <w:shd w:val="clear" w:color="auto" w:fill="auto"/>
            <w:noWrap/>
            <w:vAlign w:val="center"/>
          </w:tcPr>
          <w:p w14:paraId="5BE5EF34" w14:textId="7C7AC26E" w:rsidR="00856591" w:rsidRPr="00F15DCA" w:rsidRDefault="00856591" w:rsidP="00F022FC">
            <w:pPr>
              <w:spacing w:line="240" w:lineRule="auto"/>
              <w:jc w:val="center"/>
              <w:rPr>
                <w:rFonts w:eastAsia="Times New Roman" w:cs="Times New Roman"/>
                <w:color w:val="000000"/>
                <w:szCs w:val="20"/>
              </w:rPr>
            </w:pPr>
            <w:r w:rsidRPr="00134F0A">
              <w:t>434</w:t>
            </w:r>
          </w:p>
        </w:tc>
        <w:tc>
          <w:tcPr>
            <w:tcW w:w="1349" w:type="dxa"/>
            <w:tcBorders>
              <w:top w:val="nil"/>
              <w:left w:val="nil"/>
              <w:bottom w:val="single" w:sz="4" w:space="0" w:color="auto"/>
              <w:right w:val="single" w:sz="4" w:space="0" w:color="auto"/>
            </w:tcBorders>
            <w:shd w:val="clear" w:color="auto" w:fill="auto"/>
            <w:noWrap/>
            <w:vAlign w:val="center"/>
          </w:tcPr>
          <w:p w14:paraId="1F168B37" w14:textId="0C8202AE" w:rsidR="00856591" w:rsidRPr="00F15DCA" w:rsidRDefault="00856591" w:rsidP="00F022FC">
            <w:pPr>
              <w:spacing w:line="240" w:lineRule="auto"/>
              <w:jc w:val="center"/>
              <w:rPr>
                <w:rFonts w:eastAsia="Times New Roman" w:cs="Times New Roman"/>
                <w:color w:val="000000"/>
                <w:szCs w:val="20"/>
              </w:rPr>
            </w:pPr>
            <w:r w:rsidRPr="00134F0A">
              <w:t>7.7%</w:t>
            </w:r>
          </w:p>
        </w:tc>
        <w:tc>
          <w:tcPr>
            <w:tcW w:w="996" w:type="dxa"/>
            <w:tcBorders>
              <w:top w:val="nil"/>
              <w:left w:val="nil"/>
              <w:bottom w:val="single" w:sz="4" w:space="0" w:color="auto"/>
              <w:right w:val="single" w:sz="4" w:space="0" w:color="auto"/>
            </w:tcBorders>
            <w:shd w:val="clear" w:color="auto" w:fill="auto"/>
            <w:noWrap/>
            <w:vAlign w:val="center"/>
          </w:tcPr>
          <w:p w14:paraId="3EE770FB" w14:textId="72AD857B" w:rsidR="00856591" w:rsidRPr="00F15DCA" w:rsidRDefault="00856591" w:rsidP="00F022FC">
            <w:pPr>
              <w:spacing w:line="240" w:lineRule="auto"/>
              <w:jc w:val="center"/>
              <w:rPr>
                <w:rFonts w:eastAsia="Times New Roman" w:cs="Times New Roman"/>
                <w:color w:val="000000"/>
                <w:szCs w:val="20"/>
              </w:rPr>
            </w:pPr>
            <w:r w:rsidRPr="00134F0A">
              <w:t>23,857</w:t>
            </w:r>
          </w:p>
        </w:tc>
        <w:tc>
          <w:tcPr>
            <w:tcW w:w="1349" w:type="dxa"/>
            <w:tcBorders>
              <w:top w:val="nil"/>
              <w:left w:val="nil"/>
              <w:bottom w:val="single" w:sz="4" w:space="0" w:color="auto"/>
              <w:right w:val="single" w:sz="4" w:space="0" w:color="auto"/>
            </w:tcBorders>
            <w:shd w:val="clear" w:color="auto" w:fill="auto"/>
            <w:noWrap/>
            <w:vAlign w:val="center"/>
          </w:tcPr>
          <w:p w14:paraId="4FE62945" w14:textId="05E6A956" w:rsidR="00856591" w:rsidRPr="00F15DCA" w:rsidRDefault="00856591" w:rsidP="00F022FC">
            <w:pPr>
              <w:spacing w:line="240" w:lineRule="auto"/>
              <w:jc w:val="center"/>
              <w:rPr>
                <w:rFonts w:eastAsia="Times New Roman" w:cs="Times New Roman"/>
                <w:color w:val="000000"/>
                <w:szCs w:val="20"/>
              </w:rPr>
            </w:pPr>
            <w:r w:rsidRPr="00134F0A">
              <w:t>9.5%</w:t>
            </w:r>
          </w:p>
        </w:tc>
      </w:tr>
      <w:tr w:rsidR="00856591" w:rsidRPr="00F15DCA" w14:paraId="32B27E98" w14:textId="77777777" w:rsidTr="00F022FC">
        <w:trPr>
          <w:trHeight w:val="270"/>
          <w:jc w:val="center"/>
        </w:trPr>
        <w:tc>
          <w:tcPr>
            <w:tcW w:w="3003" w:type="dxa"/>
            <w:tcBorders>
              <w:top w:val="nil"/>
              <w:left w:val="single" w:sz="4" w:space="0" w:color="auto"/>
              <w:bottom w:val="single" w:sz="4" w:space="0" w:color="auto"/>
              <w:right w:val="single" w:sz="4" w:space="0" w:color="auto"/>
            </w:tcBorders>
            <w:shd w:val="clear" w:color="auto" w:fill="auto"/>
            <w:noWrap/>
            <w:vAlign w:val="center"/>
            <w:hideMark/>
          </w:tcPr>
          <w:p w14:paraId="2413074F" w14:textId="77777777" w:rsidR="00856591" w:rsidRPr="00F15DCA" w:rsidRDefault="00856591" w:rsidP="00856591">
            <w:pPr>
              <w:spacing w:line="240" w:lineRule="auto"/>
              <w:rPr>
                <w:rFonts w:eastAsia="Times New Roman" w:cs="Times New Roman"/>
                <w:color w:val="000000"/>
                <w:szCs w:val="20"/>
              </w:rPr>
            </w:pPr>
            <w:r w:rsidRPr="00F15DCA">
              <w:rPr>
                <w:rFonts w:eastAsia="Times New Roman" w:cs="Times New Roman"/>
                <w:color w:val="000000"/>
                <w:szCs w:val="20"/>
              </w:rPr>
              <w:t>$25,000 to $34,999</w:t>
            </w:r>
          </w:p>
        </w:tc>
        <w:tc>
          <w:tcPr>
            <w:tcW w:w="996" w:type="dxa"/>
            <w:tcBorders>
              <w:top w:val="nil"/>
              <w:left w:val="nil"/>
              <w:bottom w:val="single" w:sz="4" w:space="0" w:color="auto"/>
              <w:right w:val="single" w:sz="4" w:space="0" w:color="auto"/>
            </w:tcBorders>
            <w:shd w:val="clear" w:color="auto" w:fill="auto"/>
            <w:noWrap/>
            <w:vAlign w:val="center"/>
          </w:tcPr>
          <w:p w14:paraId="090C14CE" w14:textId="7CFB0036" w:rsidR="00856591" w:rsidRPr="00F15DCA" w:rsidRDefault="00856591" w:rsidP="00F022FC">
            <w:pPr>
              <w:spacing w:line="240" w:lineRule="auto"/>
              <w:jc w:val="center"/>
              <w:rPr>
                <w:rFonts w:eastAsia="Times New Roman" w:cs="Times New Roman"/>
                <w:color w:val="000000"/>
                <w:szCs w:val="20"/>
              </w:rPr>
            </w:pPr>
            <w:r w:rsidRPr="00134F0A">
              <w:t>493</w:t>
            </w:r>
          </w:p>
        </w:tc>
        <w:tc>
          <w:tcPr>
            <w:tcW w:w="1349" w:type="dxa"/>
            <w:tcBorders>
              <w:top w:val="nil"/>
              <w:left w:val="nil"/>
              <w:bottom w:val="single" w:sz="4" w:space="0" w:color="auto"/>
              <w:right w:val="single" w:sz="4" w:space="0" w:color="auto"/>
            </w:tcBorders>
            <w:shd w:val="clear" w:color="auto" w:fill="auto"/>
            <w:noWrap/>
            <w:vAlign w:val="center"/>
          </w:tcPr>
          <w:p w14:paraId="2F86D1AB" w14:textId="44440BC2" w:rsidR="00856591" w:rsidRPr="00F15DCA" w:rsidRDefault="00856591" w:rsidP="00F022FC">
            <w:pPr>
              <w:spacing w:line="240" w:lineRule="auto"/>
              <w:jc w:val="center"/>
              <w:rPr>
                <w:rFonts w:eastAsia="Times New Roman" w:cs="Times New Roman"/>
                <w:color w:val="000000"/>
                <w:szCs w:val="20"/>
              </w:rPr>
            </w:pPr>
            <w:r w:rsidRPr="00134F0A">
              <w:t>8.8%</w:t>
            </w:r>
          </w:p>
        </w:tc>
        <w:tc>
          <w:tcPr>
            <w:tcW w:w="996" w:type="dxa"/>
            <w:tcBorders>
              <w:top w:val="nil"/>
              <w:left w:val="nil"/>
              <w:bottom w:val="single" w:sz="4" w:space="0" w:color="auto"/>
              <w:right w:val="single" w:sz="4" w:space="0" w:color="auto"/>
            </w:tcBorders>
            <w:shd w:val="clear" w:color="auto" w:fill="auto"/>
            <w:noWrap/>
            <w:vAlign w:val="center"/>
          </w:tcPr>
          <w:p w14:paraId="622654C0" w14:textId="0183D9F0" w:rsidR="00856591" w:rsidRPr="00F15DCA" w:rsidRDefault="00856591" w:rsidP="00F022FC">
            <w:pPr>
              <w:spacing w:line="240" w:lineRule="auto"/>
              <w:jc w:val="center"/>
              <w:rPr>
                <w:rFonts w:eastAsia="Times New Roman" w:cs="Times New Roman"/>
                <w:color w:val="000000"/>
                <w:szCs w:val="20"/>
              </w:rPr>
            </w:pPr>
            <w:r w:rsidRPr="00134F0A">
              <w:t>20,472</w:t>
            </w:r>
          </w:p>
        </w:tc>
        <w:tc>
          <w:tcPr>
            <w:tcW w:w="1349" w:type="dxa"/>
            <w:tcBorders>
              <w:top w:val="nil"/>
              <w:left w:val="nil"/>
              <w:bottom w:val="single" w:sz="4" w:space="0" w:color="auto"/>
              <w:right w:val="single" w:sz="4" w:space="0" w:color="auto"/>
            </w:tcBorders>
            <w:shd w:val="clear" w:color="auto" w:fill="auto"/>
            <w:noWrap/>
            <w:vAlign w:val="center"/>
          </w:tcPr>
          <w:p w14:paraId="738E3C76" w14:textId="3A4C721A" w:rsidR="00856591" w:rsidRPr="00F15DCA" w:rsidRDefault="00856591" w:rsidP="00F022FC">
            <w:pPr>
              <w:spacing w:line="240" w:lineRule="auto"/>
              <w:jc w:val="center"/>
              <w:rPr>
                <w:rFonts w:eastAsia="Times New Roman" w:cs="Times New Roman"/>
                <w:color w:val="000000"/>
                <w:szCs w:val="20"/>
              </w:rPr>
            </w:pPr>
            <w:r w:rsidRPr="00134F0A">
              <w:t>8.1%</w:t>
            </w:r>
          </w:p>
        </w:tc>
      </w:tr>
      <w:tr w:rsidR="00856591" w:rsidRPr="00F15DCA" w14:paraId="15359115" w14:textId="77777777" w:rsidTr="00F022FC">
        <w:trPr>
          <w:trHeight w:val="270"/>
          <w:jc w:val="center"/>
        </w:trPr>
        <w:tc>
          <w:tcPr>
            <w:tcW w:w="3003" w:type="dxa"/>
            <w:tcBorders>
              <w:top w:val="nil"/>
              <w:left w:val="single" w:sz="4" w:space="0" w:color="auto"/>
              <w:bottom w:val="single" w:sz="4" w:space="0" w:color="auto"/>
              <w:right w:val="single" w:sz="4" w:space="0" w:color="auto"/>
            </w:tcBorders>
            <w:shd w:val="clear" w:color="auto" w:fill="auto"/>
            <w:noWrap/>
            <w:vAlign w:val="center"/>
            <w:hideMark/>
          </w:tcPr>
          <w:p w14:paraId="04AF4D49" w14:textId="77777777" w:rsidR="00856591" w:rsidRPr="00F15DCA" w:rsidRDefault="00856591" w:rsidP="00856591">
            <w:pPr>
              <w:spacing w:line="240" w:lineRule="auto"/>
              <w:rPr>
                <w:rFonts w:eastAsia="Times New Roman" w:cs="Times New Roman"/>
                <w:color w:val="000000"/>
                <w:szCs w:val="20"/>
              </w:rPr>
            </w:pPr>
            <w:r w:rsidRPr="00F15DCA">
              <w:rPr>
                <w:rFonts w:eastAsia="Times New Roman" w:cs="Times New Roman"/>
                <w:color w:val="000000"/>
                <w:szCs w:val="20"/>
              </w:rPr>
              <w:t>$35,000 to $49,999</w:t>
            </w:r>
          </w:p>
        </w:tc>
        <w:tc>
          <w:tcPr>
            <w:tcW w:w="996" w:type="dxa"/>
            <w:tcBorders>
              <w:top w:val="nil"/>
              <w:left w:val="nil"/>
              <w:bottom w:val="single" w:sz="4" w:space="0" w:color="auto"/>
              <w:right w:val="single" w:sz="4" w:space="0" w:color="auto"/>
            </w:tcBorders>
            <w:shd w:val="clear" w:color="auto" w:fill="auto"/>
            <w:noWrap/>
            <w:vAlign w:val="center"/>
          </w:tcPr>
          <w:p w14:paraId="5434A89C" w14:textId="21C225D7" w:rsidR="00856591" w:rsidRPr="00F15DCA" w:rsidRDefault="00856591" w:rsidP="00F022FC">
            <w:pPr>
              <w:spacing w:line="240" w:lineRule="auto"/>
              <w:jc w:val="center"/>
              <w:rPr>
                <w:rFonts w:eastAsia="Times New Roman" w:cs="Times New Roman"/>
                <w:color w:val="000000"/>
                <w:szCs w:val="20"/>
              </w:rPr>
            </w:pPr>
            <w:r w:rsidRPr="00134F0A">
              <w:t>544</w:t>
            </w:r>
          </w:p>
        </w:tc>
        <w:tc>
          <w:tcPr>
            <w:tcW w:w="1349" w:type="dxa"/>
            <w:tcBorders>
              <w:top w:val="nil"/>
              <w:left w:val="nil"/>
              <w:bottom w:val="single" w:sz="4" w:space="0" w:color="auto"/>
              <w:right w:val="single" w:sz="4" w:space="0" w:color="auto"/>
            </w:tcBorders>
            <w:shd w:val="clear" w:color="auto" w:fill="auto"/>
            <w:noWrap/>
            <w:vAlign w:val="center"/>
          </w:tcPr>
          <w:p w14:paraId="03354044" w14:textId="3032789B" w:rsidR="00856591" w:rsidRPr="00F15DCA" w:rsidRDefault="00856591" w:rsidP="00F022FC">
            <w:pPr>
              <w:spacing w:line="240" w:lineRule="auto"/>
              <w:jc w:val="center"/>
              <w:rPr>
                <w:rFonts w:eastAsia="Times New Roman" w:cs="Times New Roman"/>
                <w:color w:val="000000"/>
                <w:szCs w:val="20"/>
              </w:rPr>
            </w:pPr>
            <w:r w:rsidRPr="00134F0A">
              <w:t>9.7%</w:t>
            </w:r>
          </w:p>
        </w:tc>
        <w:tc>
          <w:tcPr>
            <w:tcW w:w="996" w:type="dxa"/>
            <w:tcBorders>
              <w:top w:val="nil"/>
              <w:left w:val="nil"/>
              <w:bottom w:val="single" w:sz="4" w:space="0" w:color="auto"/>
              <w:right w:val="single" w:sz="4" w:space="0" w:color="auto"/>
            </w:tcBorders>
            <w:shd w:val="clear" w:color="auto" w:fill="auto"/>
            <w:noWrap/>
            <w:vAlign w:val="center"/>
          </w:tcPr>
          <w:p w14:paraId="2CEF3125" w14:textId="1B49A16F" w:rsidR="00856591" w:rsidRPr="00F15DCA" w:rsidRDefault="00856591" w:rsidP="00F022FC">
            <w:pPr>
              <w:spacing w:line="240" w:lineRule="auto"/>
              <w:jc w:val="center"/>
              <w:rPr>
                <w:rFonts w:eastAsia="Times New Roman" w:cs="Times New Roman"/>
                <w:color w:val="000000"/>
                <w:szCs w:val="20"/>
              </w:rPr>
            </w:pPr>
            <w:r w:rsidRPr="00134F0A">
              <w:t>19,001</w:t>
            </w:r>
          </w:p>
        </w:tc>
        <w:tc>
          <w:tcPr>
            <w:tcW w:w="1349" w:type="dxa"/>
            <w:tcBorders>
              <w:top w:val="nil"/>
              <w:left w:val="nil"/>
              <w:bottom w:val="single" w:sz="4" w:space="0" w:color="auto"/>
              <w:right w:val="single" w:sz="4" w:space="0" w:color="auto"/>
            </w:tcBorders>
            <w:shd w:val="clear" w:color="auto" w:fill="auto"/>
            <w:noWrap/>
            <w:vAlign w:val="center"/>
          </w:tcPr>
          <w:p w14:paraId="6F3D1402" w14:textId="72C2F1F8" w:rsidR="00856591" w:rsidRPr="00F15DCA" w:rsidRDefault="00856591" w:rsidP="00F022FC">
            <w:pPr>
              <w:spacing w:line="240" w:lineRule="auto"/>
              <w:jc w:val="center"/>
              <w:rPr>
                <w:rFonts w:eastAsia="Times New Roman" w:cs="Times New Roman"/>
                <w:color w:val="000000"/>
                <w:szCs w:val="20"/>
              </w:rPr>
            </w:pPr>
            <w:r w:rsidRPr="00134F0A">
              <w:t>7.5%</w:t>
            </w:r>
          </w:p>
        </w:tc>
      </w:tr>
      <w:tr w:rsidR="00856591" w:rsidRPr="00F15DCA" w14:paraId="760552C6" w14:textId="77777777" w:rsidTr="00F022FC">
        <w:trPr>
          <w:trHeight w:val="270"/>
          <w:jc w:val="center"/>
        </w:trPr>
        <w:tc>
          <w:tcPr>
            <w:tcW w:w="3003" w:type="dxa"/>
            <w:tcBorders>
              <w:top w:val="nil"/>
              <w:left w:val="single" w:sz="4" w:space="0" w:color="auto"/>
              <w:bottom w:val="single" w:sz="4" w:space="0" w:color="auto"/>
              <w:right w:val="single" w:sz="4" w:space="0" w:color="auto"/>
            </w:tcBorders>
            <w:shd w:val="clear" w:color="auto" w:fill="auto"/>
            <w:noWrap/>
            <w:vAlign w:val="center"/>
            <w:hideMark/>
          </w:tcPr>
          <w:p w14:paraId="430B8BF3" w14:textId="77777777" w:rsidR="00856591" w:rsidRPr="00F15DCA" w:rsidRDefault="00856591" w:rsidP="00856591">
            <w:pPr>
              <w:spacing w:line="240" w:lineRule="auto"/>
              <w:rPr>
                <w:rFonts w:eastAsia="Times New Roman" w:cs="Times New Roman"/>
                <w:color w:val="000000"/>
                <w:szCs w:val="20"/>
              </w:rPr>
            </w:pPr>
            <w:r w:rsidRPr="00F15DCA">
              <w:rPr>
                <w:rFonts w:eastAsia="Times New Roman" w:cs="Times New Roman"/>
                <w:color w:val="000000"/>
                <w:szCs w:val="20"/>
              </w:rPr>
              <w:t>$50,000 to $74,999</w:t>
            </w:r>
          </w:p>
        </w:tc>
        <w:tc>
          <w:tcPr>
            <w:tcW w:w="996" w:type="dxa"/>
            <w:tcBorders>
              <w:top w:val="nil"/>
              <w:left w:val="nil"/>
              <w:bottom w:val="single" w:sz="4" w:space="0" w:color="auto"/>
              <w:right w:val="single" w:sz="4" w:space="0" w:color="auto"/>
            </w:tcBorders>
            <w:shd w:val="clear" w:color="auto" w:fill="auto"/>
            <w:noWrap/>
            <w:vAlign w:val="center"/>
          </w:tcPr>
          <w:p w14:paraId="2D04C165" w14:textId="3BC99E58" w:rsidR="00856591" w:rsidRPr="00F15DCA" w:rsidRDefault="00856591" w:rsidP="00F022FC">
            <w:pPr>
              <w:spacing w:line="240" w:lineRule="auto"/>
              <w:jc w:val="center"/>
              <w:rPr>
                <w:rFonts w:eastAsia="Times New Roman" w:cs="Times New Roman"/>
                <w:color w:val="000000"/>
                <w:szCs w:val="20"/>
              </w:rPr>
            </w:pPr>
            <w:r w:rsidRPr="00134F0A">
              <w:t>1,238</w:t>
            </w:r>
          </w:p>
        </w:tc>
        <w:tc>
          <w:tcPr>
            <w:tcW w:w="1349" w:type="dxa"/>
            <w:tcBorders>
              <w:top w:val="nil"/>
              <w:left w:val="nil"/>
              <w:bottom w:val="single" w:sz="4" w:space="0" w:color="auto"/>
              <w:right w:val="single" w:sz="4" w:space="0" w:color="auto"/>
            </w:tcBorders>
            <w:shd w:val="clear" w:color="auto" w:fill="auto"/>
            <w:noWrap/>
            <w:vAlign w:val="center"/>
          </w:tcPr>
          <w:p w14:paraId="2A7C0A8C" w14:textId="40CC7B7F" w:rsidR="00856591" w:rsidRPr="00F15DCA" w:rsidRDefault="00856591" w:rsidP="00F022FC">
            <w:pPr>
              <w:spacing w:line="240" w:lineRule="auto"/>
              <w:jc w:val="center"/>
              <w:rPr>
                <w:rFonts w:eastAsia="Times New Roman" w:cs="Times New Roman"/>
                <w:color w:val="000000"/>
                <w:szCs w:val="20"/>
              </w:rPr>
            </w:pPr>
            <w:r w:rsidRPr="00134F0A">
              <w:t>22.0%</w:t>
            </w:r>
          </w:p>
        </w:tc>
        <w:tc>
          <w:tcPr>
            <w:tcW w:w="996" w:type="dxa"/>
            <w:tcBorders>
              <w:top w:val="nil"/>
              <w:left w:val="nil"/>
              <w:bottom w:val="single" w:sz="4" w:space="0" w:color="auto"/>
              <w:right w:val="single" w:sz="4" w:space="0" w:color="auto"/>
            </w:tcBorders>
            <w:shd w:val="clear" w:color="auto" w:fill="auto"/>
            <w:noWrap/>
            <w:vAlign w:val="center"/>
          </w:tcPr>
          <w:p w14:paraId="73AD61F1" w14:textId="7FAA95B1" w:rsidR="00856591" w:rsidRPr="00F15DCA" w:rsidRDefault="00856591" w:rsidP="00F022FC">
            <w:pPr>
              <w:spacing w:line="240" w:lineRule="auto"/>
              <w:jc w:val="center"/>
              <w:rPr>
                <w:rFonts w:eastAsia="Times New Roman" w:cs="Times New Roman"/>
                <w:color w:val="000000"/>
                <w:szCs w:val="20"/>
              </w:rPr>
            </w:pPr>
            <w:r w:rsidRPr="00134F0A">
              <w:t>39,790</w:t>
            </w:r>
          </w:p>
        </w:tc>
        <w:tc>
          <w:tcPr>
            <w:tcW w:w="1349" w:type="dxa"/>
            <w:tcBorders>
              <w:top w:val="nil"/>
              <w:left w:val="nil"/>
              <w:bottom w:val="single" w:sz="4" w:space="0" w:color="auto"/>
              <w:right w:val="single" w:sz="4" w:space="0" w:color="auto"/>
            </w:tcBorders>
            <w:shd w:val="clear" w:color="auto" w:fill="auto"/>
            <w:noWrap/>
            <w:vAlign w:val="center"/>
          </w:tcPr>
          <w:p w14:paraId="5D934685" w14:textId="4E3DB058" w:rsidR="00856591" w:rsidRPr="00F15DCA" w:rsidRDefault="00856591" w:rsidP="00F022FC">
            <w:pPr>
              <w:spacing w:line="240" w:lineRule="auto"/>
              <w:jc w:val="center"/>
              <w:rPr>
                <w:rFonts w:eastAsia="Times New Roman" w:cs="Times New Roman"/>
                <w:color w:val="000000"/>
                <w:szCs w:val="20"/>
              </w:rPr>
            </w:pPr>
            <w:r w:rsidRPr="00134F0A">
              <w:t>15.8%</w:t>
            </w:r>
          </w:p>
        </w:tc>
      </w:tr>
      <w:tr w:rsidR="00856591" w:rsidRPr="00F15DCA" w14:paraId="1A148D28" w14:textId="77777777" w:rsidTr="00F022FC">
        <w:trPr>
          <w:trHeight w:val="270"/>
          <w:jc w:val="center"/>
        </w:trPr>
        <w:tc>
          <w:tcPr>
            <w:tcW w:w="3003" w:type="dxa"/>
            <w:tcBorders>
              <w:top w:val="nil"/>
              <w:left w:val="single" w:sz="4" w:space="0" w:color="auto"/>
              <w:bottom w:val="single" w:sz="4" w:space="0" w:color="auto"/>
              <w:right w:val="single" w:sz="4" w:space="0" w:color="auto"/>
            </w:tcBorders>
            <w:shd w:val="clear" w:color="auto" w:fill="auto"/>
            <w:noWrap/>
            <w:vAlign w:val="center"/>
            <w:hideMark/>
          </w:tcPr>
          <w:p w14:paraId="45457CCD" w14:textId="77777777" w:rsidR="00856591" w:rsidRPr="00F15DCA" w:rsidRDefault="00856591" w:rsidP="00856591">
            <w:pPr>
              <w:spacing w:line="240" w:lineRule="auto"/>
              <w:rPr>
                <w:rFonts w:eastAsia="Times New Roman" w:cs="Times New Roman"/>
                <w:color w:val="000000"/>
                <w:szCs w:val="20"/>
              </w:rPr>
            </w:pPr>
            <w:r w:rsidRPr="00F15DCA">
              <w:rPr>
                <w:rFonts w:eastAsia="Times New Roman" w:cs="Times New Roman"/>
                <w:color w:val="000000"/>
                <w:szCs w:val="20"/>
              </w:rPr>
              <w:t>$75,000 to $99,999</w:t>
            </w:r>
          </w:p>
        </w:tc>
        <w:tc>
          <w:tcPr>
            <w:tcW w:w="996" w:type="dxa"/>
            <w:tcBorders>
              <w:top w:val="nil"/>
              <w:left w:val="nil"/>
              <w:bottom w:val="single" w:sz="4" w:space="0" w:color="auto"/>
              <w:right w:val="single" w:sz="4" w:space="0" w:color="auto"/>
            </w:tcBorders>
            <w:shd w:val="clear" w:color="auto" w:fill="auto"/>
            <w:noWrap/>
            <w:vAlign w:val="center"/>
          </w:tcPr>
          <w:p w14:paraId="15D19C84" w14:textId="2FA3025A" w:rsidR="00856591" w:rsidRPr="00F15DCA" w:rsidRDefault="00856591" w:rsidP="00F022FC">
            <w:pPr>
              <w:spacing w:line="240" w:lineRule="auto"/>
              <w:jc w:val="center"/>
              <w:rPr>
                <w:rFonts w:eastAsia="Times New Roman" w:cs="Times New Roman"/>
                <w:color w:val="000000"/>
                <w:szCs w:val="20"/>
              </w:rPr>
            </w:pPr>
            <w:r w:rsidRPr="00134F0A">
              <w:t>1,134</w:t>
            </w:r>
          </w:p>
        </w:tc>
        <w:tc>
          <w:tcPr>
            <w:tcW w:w="1349" w:type="dxa"/>
            <w:tcBorders>
              <w:top w:val="nil"/>
              <w:left w:val="nil"/>
              <w:bottom w:val="single" w:sz="4" w:space="0" w:color="auto"/>
              <w:right w:val="single" w:sz="4" w:space="0" w:color="auto"/>
            </w:tcBorders>
            <w:shd w:val="clear" w:color="auto" w:fill="auto"/>
            <w:noWrap/>
            <w:vAlign w:val="center"/>
          </w:tcPr>
          <w:p w14:paraId="256E37D7" w14:textId="1B9DFD21" w:rsidR="00856591" w:rsidRPr="00F15DCA" w:rsidRDefault="00856591" w:rsidP="00F022FC">
            <w:pPr>
              <w:spacing w:line="240" w:lineRule="auto"/>
              <w:jc w:val="center"/>
              <w:rPr>
                <w:rFonts w:eastAsia="Times New Roman" w:cs="Times New Roman"/>
                <w:color w:val="000000"/>
                <w:szCs w:val="20"/>
              </w:rPr>
            </w:pPr>
            <w:r w:rsidRPr="00134F0A">
              <w:t>20.2%</w:t>
            </w:r>
          </w:p>
        </w:tc>
        <w:tc>
          <w:tcPr>
            <w:tcW w:w="996" w:type="dxa"/>
            <w:tcBorders>
              <w:top w:val="nil"/>
              <w:left w:val="nil"/>
              <w:bottom w:val="single" w:sz="4" w:space="0" w:color="auto"/>
              <w:right w:val="single" w:sz="4" w:space="0" w:color="auto"/>
            </w:tcBorders>
            <w:shd w:val="clear" w:color="auto" w:fill="auto"/>
            <w:noWrap/>
            <w:vAlign w:val="center"/>
          </w:tcPr>
          <w:p w14:paraId="1060FC50" w14:textId="1704AAF1" w:rsidR="00856591" w:rsidRPr="00F15DCA" w:rsidRDefault="00856591" w:rsidP="00F022FC">
            <w:pPr>
              <w:spacing w:line="240" w:lineRule="auto"/>
              <w:jc w:val="center"/>
              <w:rPr>
                <w:rFonts w:eastAsia="Times New Roman" w:cs="Times New Roman"/>
                <w:color w:val="000000"/>
                <w:szCs w:val="20"/>
              </w:rPr>
            </w:pPr>
            <w:r w:rsidRPr="00134F0A">
              <w:t>27,354</w:t>
            </w:r>
          </w:p>
        </w:tc>
        <w:tc>
          <w:tcPr>
            <w:tcW w:w="1349" w:type="dxa"/>
            <w:tcBorders>
              <w:top w:val="nil"/>
              <w:left w:val="nil"/>
              <w:bottom w:val="single" w:sz="4" w:space="0" w:color="auto"/>
              <w:right w:val="single" w:sz="4" w:space="0" w:color="auto"/>
            </w:tcBorders>
            <w:shd w:val="clear" w:color="auto" w:fill="auto"/>
            <w:noWrap/>
            <w:vAlign w:val="center"/>
          </w:tcPr>
          <w:p w14:paraId="73BC4E4B" w14:textId="291E8BC3" w:rsidR="00856591" w:rsidRPr="00F15DCA" w:rsidRDefault="00856591" w:rsidP="00F022FC">
            <w:pPr>
              <w:spacing w:line="240" w:lineRule="auto"/>
              <w:jc w:val="center"/>
              <w:rPr>
                <w:rFonts w:eastAsia="Times New Roman" w:cs="Times New Roman"/>
                <w:color w:val="000000"/>
                <w:szCs w:val="20"/>
              </w:rPr>
            </w:pPr>
            <w:r w:rsidRPr="00134F0A">
              <w:t>10.8%</w:t>
            </w:r>
          </w:p>
        </w:tc>
      </w:tr>
      <w:tr w:rsidR="00856591" w:rsidRPr="00F15DCA" w14:paraId="13F9147C" w14:textId="77777777" w:rsidTr="00F022FC">
        <w:trPr>
          <w:trHeight w:val="270"/>
          <w:jc w:val="center"/>
        </w:trPr>
        <w:tc>
          <w:tcPr>
            <w:tcW w:w="3003" w:type="dxa"/>
            <w:tcBorders>
              <w:top w:val="nil"/>
              <w:left w:val="single" w:sz="4" w:space="0" w:color="auto"/>
              <w:bottom w:val="single" w:sz="4" w:space="0" w:color="auto"/>
              <w:right w:val="single" w:sz="4" w:space="0" w:color="auto"/>
            </w:tcBorders>
            <w:shd w:val="clear" w:color="auto" w:fill="auto"/>
            <w:noWrap/>
            <w:vAlign w:val="center"/>
            <w:hideMark/>
          </w:tcPr>
          <w:p w14:paraId="2177FF64" w14:textId="77777777" w:rsidR="00856591" w:rsidRPr="00F15DCA" w:rsidRDefault="00856591" w:rsidP="00856591">
            <w:pPr>
              <w:spacing w:line="240" w:lineRule="auto"/>
              <w:rPr>
                <w:rFonts w:eastAsia="Times New Roman" w:cs="Times New Roman"/>
                <w:color w:val="000000"/>
                <w:szCs w:val="20"/>
              </w:rPr>
            </w:pPr>
            <w:r w:rsidRPr="00F15DCA">
              <w:rPr>
                <w:rFonts w:eastAsia="Times New Roman" w:cs="Times New Roman"/>
                <w:color w:val="000000"/>
                <w:szCs w:val="20"/>
              </w:rPr>
              <w:t>$100,000 to $149,999</w:t>
            </w:r>
          </w:p>
        </w:tc>
        <w:tc>
          <w:tcPr>
            <w:tcW w:w="996" w:type="dxa"/>
            <w:tcBorders>
              <w:top w:val="nil"/>
              <w:left w:val="nil"/>
              <w:bottom w:val="single" w:sz="4" w:space="0" w:color="auto"/>
              <w:right w:val="single" w:sz="4" w:space="0" w:color="auto"/>
            </w:tcBorders>
            <w:shd w:val="clear" w:color="auto" w:fill="auto"/>
            <w:noWrap/>
            <w:vAlign w:val="center"/>
          </w:tcPr>
          <w:p w14:paraId="138D5A3A" w14:textId="13E471C3" w:rsidR="00856591" w:rsidRPr="00F15DCA" w:rsidRDefault="00856591" w:rsidP="00F022FC">
            <w:pPr>
              <w:spacing w:line="240" w:lineRule="auto"/>
              <w:jc w:val="center"/>
              <w:rPr>
                <w:rFonts w:eastAsia="Times New Roman" w:cs="Times New Roman"/>
                <w:color w:val="000000"/>
                <w:szCs w:val="20"/>
              </w:rPr>
            </w:pPr>
            <w:r w:rsidRPr="00134F0A">
              <w:t>822</w:t>
            </w:r>
          </w:p>
        </w:tc>
        <w:tc>
          <w:tcPr>
            <w:tcW w:w="1349" w:type="dxa"/>
            <w:tcBorders>
              <w:top w:val="nil"/>
              <w:left w:val="nil"/>
              <w:bottom w:val="single" w:sz="4" w:space="0" w:color="auto"/>
              <w:right w:val="single" w:sz="4" w:space="0" w:color="auto"/>
            </w:tcBorders>
            <w:shd w:val="clear" w:color="auto" w:fill="auto"/>
            <w:noWrap/>
            <w:vAlign w:val="center"/>
          </w:tcPr>
          <w:p w14:paraId="30CB0DB5" w14:textId="3DED08FA" w:rsidR="00856591" w:rsidRPr="00F15DCA" w:rsidRDefault="00856591" w:rsidP="00F022FC">
            <w:pPr>
              <w:spacing w:line="240" w:lineRule="auto"/>
              <w:jc w:val="center"/>
              <w:rPr>
                <w:rFonts w:eastAsia="Times New Roman" w:cs="Times New Roman"/>
                <w:color w:val="000000"/>
                <w:szCs w:val="20"/>
              </w:rPr>
            </w:pPr>
            <w:r w:rsidRPr="00134F0A">
              <w:t>14.6%</w:t>
            </w:r>
          </w:p>
        </w:tc>
        <w:tc>
          <w:tcPr>
            <w:tcW w:w="996" w:type="dxa"/>
            <w:tcBorders>
              <w:top w:val="nil"/>
              <w:left w:val="nil"/>
              <w:bottom w:val="single" w:sz="4" w:space="0" w:color="auto"/>
              <w:right w:val="single" w:sz="4" w:space="0" w:color="auto"/>
            </w:tcBorders>
            <w:shd w:val="clear" w:color="auto" w:fill="auto"/>
            <w:noWrap/>
            <w:vAlign w:val="center"/>
          </w:tcPr>
          <w:p w14:paraId="78D999CA" w14:textId="497E2F11" w:rsidR="00856591" w:rsidRPr="00F15DCA" w:rsidRDefault="00856591" w:rsidP="00F022FC">
            <w:pPr>
              <w:spacing w:line="240" w:lineRule="auto"/>
              <w:jc w:val="center"/>
              <w:rPr>
                <w:rFonts w:eastAsia="Times New Roman" w:cs="Times New Roman"/>
                <w:color w:val="000000"/>
                <w:szCs w:val="20"/>
              </w:rPr>
            </w:pPr>
            <w:r w:rsidRPr="00134F0A">
              <w:t>36,680</w:t>
            </w:r>
          </w:p>
        </w:tc>
        <w:tc>
          <w:tcPr>
            <w:tcW w:w="1349" w:type="dxa"/>
            <w:tcBorders>
              <w:top w:val="nil"/>
              <w:left w:val="nil"/>
              <w:bottom w:val="single" w:sz="4" w:space="0" w:color="auto"/>
              <w:right w:val="single" w:sz="4" w:space="0" w:color="auto"/>
            </w:tcBorders>
            <w:shd w:val="clear" w:color="auto" w:fill="auto"/>
            <w:noWrap/>
            <w:vAlign w:val="center"/>
          </w:tcPr>
          <w:p w14:paraId="4EEDCDB2" w14:textId="08E08DA0" w:rsidR="00856591" w:rsidRPr="00F15DCA" w:rsidRDefault="00856591" w:rsidP="00F022FC">
            <w:pPr>
              <w:spacing w:line="240" w:lineRule="auto"/>
              <w:jc w:val="center"/>
              <w:rPr>
                <w:rFonts w:eastAsia="Times New Roman" w:cs="Times New Roman"/>
                <w:color w:val="000000"/>
                <w:szCs w:val="20"/>
              </w:rPr>
            </w:pPr>
            <w:r w:rsidRPr="00134F0A">
              <w:t>14.5%</w:t>
            </w:r>
          </w:p>
        </w:tc>
      </w:tr>
      <w:tr w:rsidR="00856591" w:rsidRPr="00F15DCA" w14:paraId="17740298" w14:textId="77777777" w:rsidTr="00F022FC">
        <w:trPr>
          <w:trHeight w:val="270"/>
          <w:jc w:val="center"/>
        </w:trPr>
        <w:tc>
          <w:tcPr>
            <w:tcW w:w="3003" w:type="dxa"/>
            <w:tcBorders>
              <w:top w:val="nil"/>
              <w:left w:val="single" w:sz="4" w:space="0" w:color="auto"/>
              <w:bottom w:val="single" w:sz="4" w:space="0" w:color="auto"/>
              <w:right w:val="single" w:sz="4" w:space="0" w:color="auto"/>
            </w:tcBorders>
            <w:shd w:val="clear" w:color="auto" w:fill="auto"/>
            <w:noWrap/>
            <w:vAlign w:val="center"/>
            <w:hideMark/>
          </w:tcPr>
          <w:p w14:paraId="5593A553" w14:textId="77777777" w:rsidR="00856591" w:rsidRPr="00F15DCA" w:rsidRDefault="00856591" w:rsidP="00856591">
            <w:pPr>
              <w:spacing w:line="240" w:lineRule="auto"/>
              <w:rPr>
                <w:rFonts w:eastAsia="Times New Roman" w:cs="Times New Roman"/>
                <w:color w:val="000000"/>
                <w:szCs w:val="20"/>
              </w:rPr>
            </w:pPr>
            <w:r w:rsidRPr="00F15DCA">
              <w:rPr>
                <w:rFonts w:eastAsia="Times New Roman" w:cs="Times New Roman"/>
                <w:color w:val="000000"/>
                <w:szCs w:val="20"/>
              </w:rPr>
              <w:t>$150,000 to $199,999</w:t>
            </w:r>
          </w:p>
        </w:tc>
        <w:tc>
          <w:tcPr>
            <w:tcW w:w="996" w:type="dxa"/>
            <w:tcBorders>
              <w:top w:val="nil"/>
              <w:left w:val="nil"/>
              <w:bottom w:val="single" w:sz="4" w:space="0" w:color="auto"/>
              <w:right w:val="single" w:sz="4" w:space="0" w:color="auto"/>
            </w:tcBorders>
            <w:shd w:val="clear" w:color="auto" w:fill="auto"/>
            <w:noWrap/>
            <w:vAlign w:val="center"/>
          </w:tcPr>
          <w:p w14:paraId="1C3A378C" w14:textId="29A5DC90" w:rsidR="00856591" w:rsidRPr="00F15DCA" w:rsidRDefault="00856591" w:rsidP="00F022FC">
            <w:pPr>
              <w:spacing w:line="240" w:lineRule="auto"/>
              <w:jc w:val="center"/>
              <w:rPr>
                <w:rFonts w:eastAsia="Times New Roman" w:cs="Times New Roman"/>
                <w:color w:val="000000"/>
                <w:szCs w:val="20"/>
              </w:rPr>
            </w:pPr>
            <w:r w:rsidRPr="00134F0A">
              <w:t>381</w:t>
            </w:r>
          </w:p>
        </w:tc>
        <w:tc>
          <w:tcPr>
            <w:tcW w:w="1349" w:type="dxa"/>
            <w:tcBorders>
              <w:top w:val="nil"/>
              <w:left w:val="nil"/>
              <w:bottom w:val="single" w:sz="4" w:space="0" w:color="auto"/>
              <w:right w:val="single" w:sz="4" w:space="0" w:color="auto"/>
            </w:tcBorders>
            <w:shd w:val="clear" w:color="auto" w:fill="auto"/>
            <w:noWrap/>
            <w:vAlign w:val="center"/>
          </w:tcPr>
          <w:p w14:paraId="0071B9E6" w14:textId="5B0B44F2" w:rsidR="00856591" w:rsidRPr="00F15DCA" w:rsidRDefault="00856591" w:rsidP="00F022FC">
            <w:pPr>
              <w:spacing w:line="240" w:lineRule="auto"/>
              <w:jc w:val="center"/>
              <w:rPr>
                <w:rFonts w:eastAsia="Times New Roman" w:cs="Times New Roman"/>
                <w:color w:val="000000"/>
                <w:szCs w:val="20"/>
              </w:rPr>
            </w:pPr>
            <w:r w:rsidRPr="00134F0A">
              <w:t>6.8%</w:t>
            </w:r>
          </w:p>
        </w:tc>
        <w:tc>
          <w:tcPr>
            <w:tcW w:w="996" w:type="dxa"/>
            <w:tcBorders>
              <w:top w:val="nil"/>
              <w:left w:val="nil"/>
              <w:bottom w:val="single" w:sz="4" w:space="0" w:color="auto"/>
              <w:right w:val="single" w:sz="4" w:space="0" w:color="auto"/>
            </w:tcBorders>
            <w:shd w:val="clear" w:color="auto" w:fill="auto"/>
            <w:noWrap/>
            <w:vAlign w:val="center"/>
          </w:tcPr>
          <w:p w14:paraId="25F55D56" w14:textId="5A60E070" w:rsidR="00856591" w:rsidRPr="00F15DCA" w:rsidRDefault="00856591" w:rsidP="00F022FC">
            <w:pPr>
              <w:spacing w:line="240" w:lineRule="auto"/>
              <w:jc w:val="center"/>
              <w:rPr>
                <w:rFonts w:eastAsia="Times New Roman" w:cs="Times New Roman"/>
                <w:color w:val="000000"/>
                <w:szCs w:val="20"/>
              </w:rPr>
            </w:pPr>
            <w:r w:rsidRPr="00134F0A">
              <w:t>19,131</w:t>
            </w:r>
          </w:p>
        </w:tc>
        <w:tc>
          <w:tcPr>
            <w:tcW w:w="1349" w:type="dxa"/>
            <w:tcBorders>
              <w:top w:val="nil"/>
              <w:left w:val="nil"/>
              <w:bottom w:val="single" w:sz="4" w:space="0" w:color="auto"/>
              <w:right w:val="single" w:sz="4" w:space="0" w:color="auto"/>
            </w:tcBorders>
            <w:shd w:val="clear" w:color="auto" w:fill="auto"/>
            <w:noWrap/>
            <w:vAlign w:val="center"/>
          </w:tcPr>
          <w:p w14:paraId="510A693C" w14:textId="518F1170" w:rsidR="00856591" w:rsidRPr="00F15DCA" w:rsidRDefault="00856591" w:rsidP="00F022FC">
            <w:pPr>
              <w:spacing w:line="240" w:lineRule="auto"/>
              <w:jc w:val="center"/>
              <w:rPr>
                <w:rFonts w:eastAsia="Times New Roman" w:cs="Times New Roman"/>
                <w:color w:val="000000"/>
                <w:szCs w:val="20"/>
              </w:rPr>
            </w:pPr>
            <w:r w:rsidRPr="00134F0A">
              <w:t>7.6%</w:t>
            </w:r>
          </w:p>
        </w:tc>
      </w:tr>
      <w:tr w:rsidR="00856591" w:rsidRPr="00F15DCA" w14:paraId="353EF1E6" w14:textId="77777777" w:rsidTr="00F022FC">
        <w:trPr>
          <w:trHeight w:val="270"/>
          <w:jc w:val="center"/>
        </w:trPr>
        <w:tc>
          <w:tcPr>
            <w:tcW w:w="3003" w:type="dxa"/>
            <w:tcBorders>
              <w:top w:val="nil"/>
              <w:left w:val="single" w:sz="4" w:space="0" w:color="auto"/>
              <w:bottom w:val="single" w:sz="4" w:space="0" w:color="auto"/>
              <w:right w:val="single" w:sz="4" w:space="0" w:color="auto"/>
            </w:tcBorders>
            <w:shd w:val="clear" w:color="auto" w:fill="auto"/>
            <w:noWrap/>
            <w:vAlign w:val="center"/>
            <w:hideMark/>
          </w:tcPr>
          <w:p w14:paraId="589450A4" w14:textId="77777777" w:rsidR="00856591" w:rsidRPr="00F15DCA" w:rsidRDefault="00856591" w:rsidP="00856591">
            <w:pPr>
              <w:spacing w:line="240" w:lineRule="auto"/>
              <w:rPr>
                <w:rFonts w:eastAsia="Times New Roman" w:cs="Times New Roman"/>
                <w:color w:val="000000"/>
                <w:szCs w:val="20"/>
              </w:rPr>
            </w:pPr>
            <w:r w:rsidRPr="00F15DCA">
              <w:rPr>
                <w:rFonts w:eastAsia="Times New Roman" w:cs="Times New Roman"/>
                <w:color w:val="000000"/>
                <w:szCs w:val="20"/>
              </w:rPr>
              <w:t>$200,000 or more</w:t>
            </w:r>
          </w:p>
        </w:tc>
        <w:tc>
          <w:tcPr>
            <w:tcW w:w="996" w:type="dxa"/>
            <w:tcBorders>
              <w:top w:val="nil"/>
              <w:left w:val="nil"/>
              <w:bottom w:val="single" w:sz="4" w:space="0" w:color="auto"/>
              <w:right w:val="single" w:sz="4" w:space="0" w:color="auto"/>
            </w:tcBorders>
            <w:shd w:val="clear" w:color="auto" w:fill="auto"/>
            <w:noWrap/>
            <w:vAlign w:val="center"/>
          </w:tcPr>
          <w:p w14:paraId="4CE69219" w14:textId="789CCCFA" w:rsidR="00856591" w:rsidRPr="00F15DCA" w:rsidRDefault="00856591" w:rsidP="00F022FC">
            <w:pPr>
              <w:spacing w:line="240" w:lineRule="auto"/>
              <w:jc w:val="center"/>
              <w:rPr>
                <w:rFonts w:eastAsia="Times New Roman" w:cs="Times New Roman"/>
                <w:color w:val="000000"/>
                <w:szCs w:val="20"/>
              </w:rPr>
            </w:pPr>
            <w:r w:rsidRPr="00134F0A">
              <w:t>297</w:t>
            </w:r>
          </w:p>
        </w:tc>
        <w:tc>
          <w:tcPr>
            <w:tcW w:w="1349" w:type="dxa"/>
            <w:tcBorders>
              <w:top w:val="nil"/>
              <w:left w:val="nil"/>
              <w:bottom w:val="single" w:sz="4" w:space="0" w:color="auto"/>
              <w:right w:val="single" w:sz="4" w:space="0" w:color="auto"/>
            </w:tcBorders>
            <w:shd w:val="clear" w:color="auto" w:fill="auto"/>
            <w:noWrap/>
            <w:vAlign w:val="center"/>
          </w:tcPr>
          <w:p w14:paraId="447F9FD9" w14:textId="3270841D" w:rsidR="00856591" w:rsidRPr="00F15DCA" w:rsidRDefault="00856591" w:rsidP="00F022FC">
            <w:pPr>
              <w:spacing w:line="240" w:lineRule="auto"/>
              <w:jc w:val="center"/>
              <w:rPr>
                <w:rFonts w:eastAsia="Times New Roman" w:cs="Times New Roman"/>
                <w:color w:val="000000"/>
                <w:szCs w:val="20"/>
              </w:rPr>
            </w:pPr>
            <w:r w:rsidRPr="00134F0A">
              <w:t>5.3%</w:t>
            </w:r>
          </w:p>
        </w:tc>
        <w:tc>
          <w:tcPr>
            <w:tcW w:w="996" w:type="dxa"/>
            <w:tcBorders>
              <w:top w:val="nil"/>
              <w:left w:val="nil"/>
              <w:bottom w:val="single" w:sz="4" w:space="0" w:color="auto"/>
              <w:right w:val="single" w:sz="4" w:space="0" w:color="auto"/>
            </w:tcBorders>
            <w:shd w:val="clear" w:color="auto" w:fill="auto"/>
            <w:noWrap/>
            <w:vAlign w:val="center"/>
          </w:tcPr>
          <w:p w14:paraId="6F242EB5" w14:textId="21891897" w:rsidR="00856591" w:rsidRPr="00F15DCA" w:rsidRDefault="00856591" w:rsidP="00F022FC">
            <w:pPr>
              <w:spacing w:line="240" w:lineRule="auto"/>
              <w:jc w:val="center"/>
              <w:rPr>
                <w:rFonts w:eastAsia="Times New Roman" w:cs="Times New Roman"/>
                <w:color w:val="000000"/>
                <w:szCs w:val="20"/>
              </w:rPr>
            </w:pPr>
            <w:r w:rsidRPr="00134F0A">
              <w:t>25,429</w:t>
            </w:r>
          </w:p>
        </w:tc>
        <w:tc>
          <w:tcPr>
            <w:tcW w:w="1349" w:type="dxa"/>
            <w:tcBorders>
              <w:top w:val="nil"/>
              <w:left w:val="nil"/>
              <w:bottom w:val="single" w:sz="4" w:space="0" w:color="auto"/>
              <w:right w:val="single" w:sz="4" w:space="0" w:color="auto"/>
            </w:tcBorders>
            <w:shd w:val="clear" w:color="auto" w:fill="auto"/>
            <w:noWrap/>
            <w:vAlign w:val="center"/>
          </w:tcPr>
          <w:p w14:paraId="5A20BEA7" w14:textId="23811A58" w:rsidR="00856591" w:rsidRPr="00F15DCA" w:rsidRDefault="00856591" w:rsidP="00F022FC">
            <w:pPr>
              <w:spacing w:line="240" w:lineRule="auto"/>
              <w:jc w:val="center"/>
              <w:rPr>
                <w:rFonts w:eastAsia="Times New Roman" w:cs="Times New Roman"/>
                <w:color w:val="000000"/>
                <w:szCs w:val="20"/>
              </w:rPr>
            </w:pPr>
            <w:r w:rsidRPr="00134F0A">
              <w:t>10.1%</w:t>
            </w:r>
          </w:p>
        </w:tc>
      </w:tr>
      <w:tr w:rsidR="00856591" w:rsidRPr="00F15DCA" w14:paraId="182CACEC" w14:textId="77777777" w:rsidTr="00F022FC">
        <w:trPr>
          <w:trHeight w:val="270"/>
          <w:jc w:val="center"/>
        </w:trPr>
        <w:tc>
          <w:tcPr>
            <w:tcW w:w="3003" w:type="dxa"/>
            <w:tcBorders>
              <w:top w:val="nil"/>
              <w:left w:val="single" w:sz="4" w:space="0" w:color="auto"/>
              <w:bottom w:val="single" w:sz="4" w:space="0" w:color="auto"/>
              <w:right w:val="single" w:sz="4" w:space="0" w:color="auto"/>
            </w:tcBorders>
            <w:shd w:val="clear" w:color="auto" w:fill="auto"/>
            <w:noWrap/>
            <w:vAlign w:val="center"/>
            <w:hideMark/>
          </w:tcPr>
          <w:p w14:paraId="4AD2C73E" w14:textId="77777777" w:rsidR="00856591" w:rsidRPr="00F15DCA" w:rsidRDefault="00856591" w:rsidP="00856591">
            <w:pPr>
              <w:spacing w:line="240" w:lineRule="auto"/>
              <w:rPr>
                <w:rFonts w:eastAsia="Times New Roman" w:cs="Times New Roman"/>
                <w:b/>
                <w:bCs/>
                <w:color w:val="000000"/>
                <w:szCs w:val="20"/>
              </w:rPr>
            </w:pPr>
            <w:r w:rsidRPr="00F15DCA">
              <w:rPr>
                <w:rFonts w:eastAsia="Times New Roman" w:cs="Times New Roman"/>
                <w:b/>
                <w:bCs/>
                <w:color w:val="000000"/>
                <w:szCs w:val="20"/>
              </w:rPr>
              <w:t>Median Household Income</w:t>
            </w:r>
          </w:p>
        </w:tc>
        <w:tc>
          <w:tcPr>
            <w:tcW w:w="2345" w:type="dxa"/>
            <w:gridSpan w:val="2"/>
            <w:tcBorders>
              <w:top w:val="single" w:sz="4" w:space="0" w:color="auto"/>
              <w:left w:val="nil"/>
              <w:bottom w:val="single" w:sz="4" w:space="0" w:color="auto"/>
              <w:right w:val="single" w:sz="4" w:space="0" w:color="000000"/>
            </w:tcBorders>
            <w:shd w:val="clear" w:color="auto" w:fill="auto"/>
            <w:noWrap/>
            <w:vAlign w:val="center"/>
          </w:tcPr>
          <w:p w14:paraId="13326254" w14:textId="3BCBBBC3" w:rsidR="00856591" w:rsidRPr="00856591" w:rsidRDefault="00856591" w:rsidP="00856591">
            <w:pPr>
              <w:spacing w:line="240" w:lineRule="auto"/>
              <w:jc w:val="center"/>
              <w:rPr>
                <w:rFonts w:eastAsia="Times New Roman" w:cs="Times New Roman"/>
                <w:b/>
                <w:bCs/>
                <w:color w:val="000000"/>
                <w:szCs w:val="20"/>
              </w:rPr>
            </w:pPr>
            <w:r w:rsidRPr="00856591">
              <w:rPr>
                <w:b/>
                <w:bCs/>
              </w:rPr>
              <w:t>$61,168</w:t>
            </w:r>
          </w:p>
        </w:tc>
        <w:tc>
          <w:tcPr>
            <w:tcW w:w="2345" w:type="dxa"/>
            <w:gridSpan w:val="2"/>
            <w:tcBorders>
              <w:top w:val="single" w:sz="4" w:space="0" w:color="auto"/>
              <w:left w:val="nil"/>
              <w:bottom w:val="single" w:sz="4" w:space="0" w:color="auto"/>
              <w:right w:val="single" w:sz="4" w:space="0" w:color="000000"/>
            </w:tcBorders>
            <w:shd w:val="clear" w:color="auto" w:fill="auto"/>
            <w:noWrap/>
            <w:vAlign w:val="center"/>
          </w:tcPr>
          <w:p w14:paraId="0EF2EAF7" w14:textId="629F56FF" w:rsidR="00856591" w:rsidRPr="00856591" w:rsidRDefault="00856591" w:rsidP="00856591">
            <w:pPr>
              <w:spacing w:line="240" w:lineRule="auto"/>
              <w:jc w:val="center"/>
              <w:rPr>
                <w:rFonts w:eastAsia="Times New Roman" w:cs="Times New Roman"/>
                <w:b/>
                <w:bCs/>
                <w:color w:val="000000"/>
                <w:szCs w:val="20"/>
              </w:rPr>
            </w:pPr>
            <w:r w:rsidRPr="00856591">
              <w:rPr>
                <w:rFonts w:eastAsia="Times New Roman" w:cs="Times New Roman"/>
                <w:b/>
                <w:bCs/>
                <w:color w:val="000000"/>
                <w:szCs w:val="20"/>
              </w:rPr>
              <w:t>$62,681</w:t>
            </w:r>
          </w:p>
        </w:tc>
      </w:tr>
    </w:tbl>
    <w:p w14:paraId="04F28D24" w14:textId="7F68788D" w:rsidR="00F15DCA" w:rsidRDefault="00F15DCA" w:rsidP="008A1667">
      <w:pPr>
        <w:spacing w:after="200"/>
        <w:ind w:left="720" w:firstLine="90"/>
        <w:rPr>
          <w:sz w:val="16"/>
        </w:rPr>
      </w:pPr>
      <w:r>
        <w:rPr>
          <w:sz w:val="16"/>
        </w:rPr>
        <w:t xml:space="preserve">Source: </w:t>
      </w:r>
      <w:r w:rsidR="00856591">
        <w:rPr>
          <w:sz w:val="16"/>
        </w:rPr>
        <w:t>2013-2017</w:t>
      </w:r>
      <w:r>
        <w:rPr>
          <w:sz w:val="16"/>
        </w:rPr>
        <w:t xml:space="preserve"> American Community Survey 5-Year Estimates</w:t>
      </w:r>
    </w:p>
    <w:p w14:paraId="681D426B" w14:textId="77777777" w:rsidR="00F15DCA" w:rsidRDefault="00F15DCA" w:rsidP="007239D6">
      <w:pPr>
        <w:pStyle w:val="Heading3"/>
      </w:pPr>
      <w:bookmarkStart w:id="14" w:name="_Toc67925225"/>
      <w:r>
        <w:t>Poverty Status</w:t>
      </w:r>
      <w:bookmarkEnd w:id="14"/>
    </w:p>
    <w:p w14:paraId="5571DD73" w14:textId="6A965BAC" w:rsidR="00F15DCA" w:rsidRPr="00330C6F" w:rsidRDefault="00F15DCA" w:rsidP="00D44E3B">
      <w:pPr>
        <w:spacing w:after="160"/>
        <w:jc w:val="both"/>
        <w:rPr>
          <w:szCs w:val="20"/>
        </w:rPr>
      </w:pPr>
      <w:r w:rsidRPr="00330C6F">
        <w:rPr>
          <w:szCs w:val="20"/>
        </w:rPr>
        <w:t xml:space="preserve">In </w:t>
      </w:r>
      <w:r w:rsidR="00856591" w:rsidRPr="00330C6F">
        <w:rPr>
          <w:szCs w:val="20"/>
        </w:rPr>
        <w:t>2017</w:t>
      </w:r>
      <w:r w:rsidR="00330C6F" w:rsidRPr="00330C6F">
        <w:rPr>
          <w:szCs w:val="20"/>
        </w:rPr>
        <w:t>,</w:t>
      </w:r>
      <w:r w:rsidRPr="00330C6F">
        <w:rPr>
          <w:szCs w:val="20"/>
        </w:rPr>
        <w:t xml:space="preserve"> </w:t>
      </w:r>
      <w:r w:rsidR="00330C6F" w:rsidRPr="00330C6F">
        <w:rPr>
          <w:szCs w:val="20"/>
        </w:rPr>
        <w:t>approximately 16</w:t>
      </w:r>
      <w:r w:rsidR="008A1667">
        <w:rPr>
          <w:szCs w:val="20"/>
        </w:rPr>
        <w:t xml:space="preserve"> percent</w:t>
      </w:r>
      <w:r w:rsidR="00330C6F" w:rsidRPr="00330C6F">
        <w:rPr>
          <w:szCs w:val="20"/>
        </w:rPr>
        <w:t xml:space="preserve"> of the Harrison</w:t>
      </w:r>
      <w:r w:rsidR="00330C6F">
        <w:rPr>
          <w:szCs w:val="20"/>
        </w:rPr>
        <w:t>’</w:t>
      </w:r>
      <w:r w:rsidR="00330C6F" w:rsidRPr="00330C6F">
        <w:rPr>
          <w:szCs w:val="20"/>
        </w:rPr>
        <w:t>s residents aged 18 and older were living below the poverty l</w:t>
      </w:r>
      <w:r w:rsidR="00330C6F">
        <w:rPr>
          <w:szCs w:val="20"/>
        </w:rPr>
        <w:t>ine</w:t>
      </w:r>
      <w:r w:rsidRPr="00330C6F">
        <w:rPr>
          <w:szCs w:val="20"/>
        </w:rPr>
        <w:t xml:space="preserve">. Of the </w:t>
      </w:r>
      <w:r w:rsidR="00330C6F" w:rsidRPr="00330C6F">
        <w:rPr>
          <w:szCs w:val="20"/>
        </w:rPr>
        <w:t>2,567 persons living below the poverty l</w:t>
      </w:r>
      <w:r w:rsidR="00330C6F">
        <w:rPr>
          <w:szCs w:val="20"/>
        </w:rPr>
        <w:t>ine</w:t>
      </w:r>
      <w:r w:rsidR="00330C6F" w:rsidRPr="00330C6F">
        <w:rPr>
          <w:szCs w:val="20"/>
        </w:rPr>
        <w:t xml:space="preserve">, the </w:t>
      </w:r>
      <w:r w:rsidRPr="00330C6F">
        <w:rPr>
          <w:szCs w:val="20"/>
        </w:rPr>
        <w:t>majority (</w:t>
      </w:r>
      <w:r w:rsidR="00330C6F" w:rsidRPr="00330C6F">
        <w:rPr>
          <w:szCs w:val="20"/>
        </w:rPr>
        <w:t>65.5</w:t>
      </w:r>
      <w:r w:rsidRPr="00330C6F">
        <w:rPr>
          <w:szCs w:val="20"/>
        </w:rPr>
        <w:t xml:space="preserve">%) fell into the age range of 18 to 64 years old. About </w:t>
      </w:r>
      <w:r w:rsidR="00330C6F" w:rsidRPr="00330C6F">
        <w:rPr>
          <w:szCs w:val="20"/>
        </w:rPr>
        <w:t>30</w:t>
      </w:r>
      <w:r w:rsidRPr="00330C6F">
        <w:rPr>
          <w:szCs w:val="20"/>
        </w:rPr>
        <w:t xml:space="preserve"> percent were under the age of eighteen, and roughly </w:t>
      </w:r>
      <w:r w:rsidR="00330C6F" w:rsidRPr="00330C6F">
        <w:rPr>
          <w:szCs w:val="20"/>
        </w:rPr>
        <w:t>4</w:t>
      </w:r>
      <w:r w:rsidRPr="00330C6F">
        <w:rPr>
          <w:szCs w:val="20"/>
        </w:rPr>
        <w:t xml:space="preserve"> percent were seniors</w:t>
      </w:r>
      <w:r w:rsidR="00330C6F" w:rsidRPr="00330C6F">
        <w:rPr>
          <w:szCs w:val="20"/>
        </w:rPr>
        <w:t>, a marked decrease from 11 percent in 2013</w:t>
      </w:r>
      <w:r w:rsidRPr="00330C6F">
        <w:rPr>
          <w:szCs w:val="20"/>
        </w:rPr>
        <w:t xml:space="preserve">. The County saw similar numbers with </w:t>
      </w:r>
      <w:r w:rsidR="00330C6F" w:rsidRPr="00330C6F">
        <w:rPr>
          <w:szCs w:val="20"/>
        </w:rPr>
        <w:t>17.1</w:t>
      </w:r>
      <w:r w:rsidRPr="00330C6F">
        <w:rPr>
          <w:szCs w:val="20"/>
        </w:rPr>
        <w:t xml:space="preserve"> percent of its population below the poverty line.</w:t>
      </w:r>
    </w:p>
    <w:tbl>
      <w:tblPr>
        <w:tblW w:w="8319" w:type="dxa"/>
        <w:jc w:val="center"/>
        <w:tblLook w:val="04A0" w:firstRow="1" w:lastRow="0" w:firstColumn="1" w:lastColumn="0" w:noHBand="0" w:noVBand="1"/>
      </w:tblPr>
      <w:tblGrid>
        <w:gridCol w:w="593"/>
        <w:gridCol w:w="3026"/>
        <w:gridCol w:w="996"/>
        <w:gridCol w:w="1354"/>
        <w:gridCol w:w="996"/>
        <w:gridCol w:w="1354"/>
      </w:tblGrid>
      <w:tr w:rsidR="00F15DCA" w:rsidRPr="00F15DCA" w14:paraId="79EA1516" w14:textId="77777777" w:rsidTr="00187E1D">
        <w:trPr>
          <w:trHeight w:val="368"/>
          <w:jc w:val="center"/>
        </w:trPr>
        <w:tc>
          <w:tcPr>
            <w:tcW w:w="8319" w:type="dxa"/>
            <w:gridSpan w:val="6"/>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14:paraId="0C497A6B" w14:textId="76FA52C6" w:rsidR="00F15DCA" w:rsidRPr="00F15DCA" w:rsidRDefault="00F15DCA" w:rsidP="00D44E3B">
            <w:pPr>
              <w:spacing w:line="240" w:lineRule="auto"/>
              <w:jc w:val="center"/>
              <w:rPr>
                <w:rFonts w:eastAsia="Times New Roman" w:cs="Times New Roman"/>
                <w:b/>
                <w:bCs/>
                <w:color w:val="000000"/>
                <w:szCs w:val="20"/>
              </w:rPr>
            </w:pPr>
            <w:r w:rsidRPr="00F15DCA">
              <w:rPr>
                <w:rFonts w:eastAsia="Times New Roman" w:cs="Times New Roman"/>
                <w:b/>
                <w:bCs/>
                <w:color w:val="000000"/>
                <w:szCs w:val="20"/>
              </w:rPr>
              <w:t>Poverty Status</w:t>
            </w:r>
            <w:r w:rsidRPr="00F15DCA">
              <w:rPr>
                <w:rFonts w:eastAsia="Times New Roman" w:cs="Times New Roman"/>
                <w:b/>
                <w:bCs/>
                <w:color w:val="000000"/>
                <w:szCs w:val="20"/>
              </w:rPr>
              <w:br/>
              <w:t xml:space="preserve">Harrison and Hudson County, </w:t>
            </w:r>
            <w:r w:rsidR="008A1667">
              <w:rPr>
                <w:rFonts w:eastAsia="Times New Roman" w:cs="Times New Roman"/>
                <w:b/>
                <w:bCs/>
                <w:color w:val="000000"/>
                <w:szCs w:val="20"/>
              </w:rPr>
              <w:t>2013-</w:t>
            </w:r>
            <w:r w:rsidR="00856591">
              <w:rPr>
                <w:rFonts w:eastAsia="Times New Roman" w:cs="Times New Roman"/>
                <w:b/>
                <w:bCs/>
                <w:color w:val="000000"/>
                <w:szCs w:val="20"/>
              </w:rPr>
              <w:t>2017</w:t>
            </w:r>
            <w:r w:rsidR="008A1667">
              <w:rPr>
                <w:rFonts w:eastAsia="Times New Roman" w:cs="Times New Roman"/>
                <w:b/>
                <w:bCs/>
                <w:color w:val="000000"/>
                <w:szCs w:val="20"/>
              </w:rPr>
              <w:t xml:space="preserve"> Estimates</w:t>
            </w:r>
          </w:p>
        </w:tc>
      </w:tr>
      <w:tr w:rsidR="00F15DCA" w:rsidRPr="00F15DCA" w14:paraId="1159BFEA" w14:textId="77777777" w:rsidTr="00187E1D">
        <w:trPr>
          <w:trHeight w:val="368"/>
          <w:jc w:val="center"/>
        </w:trPr>
        <w:tc>
          <w:tcPr>
            <w:tcW w:w="8319" w:type="dxa"/>
            <w:gridSpan w:val="6"/>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14:paraId="2437F25E" w14:textId="77777777" w:rsidR="00F15DCA" w:rsidRPr="00F15DCA" w:rsidRDefault="00F15DCA" w:rsidP="00F15DCA">
            <w:pPr>
              <w:spacing w:line="240" w:lineRule="auto"/>
              <w:rPr>
                <w:rFonts w:eastAsia="Times New Roman" w:cs="Times New Roman"/>
                <w:b/>
                <w:bCs/>
                <w:color w:val="000000"/>
                <w:szCs w:val="20"/>
              </w:rPr>
            </w:pPr>
          </w:p>
        </w:tc>
      </w:tr>
      <w:tr w:rsidR="00F15DCA" w:rsidRPr="00F15DCA" w14:paraId="64DF4CD6" w14:textId="77777777" w:rsidTr="00187E1D">
        <w:trPr>
          <w:trHeight w:val="270"/>
          <w:jc w:val="center"/>
        </w:trPr>
        <w:tc>
          <w:tcPr>
            <w:tcW w:w="3619" w:type="dxa"/>
            <w:gridSpan w:val="2"/>
            <w:vMerge w:val="restart"/>
            <w:tcBorders>
              <w:top w:val="single" w:sz="4" w:space="0" w:color="auto"/>
              <w:left w:val="single" w:sz="4" w:space="0" w:color="auto"/>
              <w:bottom w:val="single" w:sz="4" w:space="0" w:color="000000"/>
              <w:right w:val="single" w:sz="4" w:space="0" w:color="000000"/>
            </w:tcBorders>
            <w:shd w:val="clear" w:color="auto" w:fill="F2F2F2" w:themeFill="background1" w:themeFillShade="F2"/>
            <w:noWrap/>
            <w:vAlign w:val="center"/>
            <w:hideMark/>
          </w:tcPr>
          <w:p w14:paraId="3B243D97" w14:textId="77777777" w:rsidR="00F15DCA" w:rsidRPr="00F15DCA" w:rsidRDefault="00F15DCA" w:rsidP="00F15DCA">
            <w:pPr>
              <w:spacing w:line="240" w:lineRule="auto"/>
              <w:jc w:val="center"/>
              <w:rPr>
                <w:rFonts w:eastAsia="Times New Roman" w:cs="Times New Roman"/>
                <w:b/>
                <w:bCs/>
                <w:color w:val="000000"/>
                <w:szCs w:val="20"/>
              </w:rPr>
            </w:pPr>
            <w:r w:rsidRPr="00F15DCA">
              <w:rPr>
                <w:rFonts w:eastAsia="Times New Roman" w:cs="Times New Roman"/>
                <w:b/>
                <w:bCs/>
                <w:color w:val="000000"/>
                <w:szCs w:val="20"/>
              </w:rPr>
              <w:t> </w:t>
            </w:r>
          </w:p>
        </w:tc>
        <w:tc>
          <w:tcPr>
            <w:tcW w:w="2350"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85B8B91" w14:textId="77777777" w:rsidR="00F15DCA" w:rsidRPr="00F15DCA" w:rsidRDefault="00F15DCA" w:rsidP="00F022FC">
            <w:pPr>
              <w:spacing w:line="240" w:lineRule="auto"/>
              <w:jc w:val="center"/>
              <w:rPr>
                <w:rFonts w:eastAsia="Times New Roman" w:cs="Times New Roman"/>
                <w:b/>
                <w:bCs/>
                <w:color w:val="000000"/>
                <w:szCs w:val="20"/>
              </w:rPr>
            </w:pPr>
            <w:r w:rsidRPr="00F15DCA">
              <w:rPr>
                <w:rFonts w:eastAsia="Times New Roman" w:cs="Times New Roman"/>
                <w:b/>
                <w:bCs/>
                <w:color w:val="000000"/>
                <w:szCs w:val="20"/>
              </w:rPr>
              <w:t>Harrison</w:t>
            </w:r>
          </w:p>
        </w:tc>
        <w:tc>
          <w:tcPr>
            <w:tcW w:w="2350"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B061EFA" w14:textId="77777777" w:rsidR="00F15DCA" w:rsidRPr="00F15DCA" w:rsidRDefault="00F15DCA" w:rsidP="00F022FC">
            <w:pPr>
              <w:spacing w:line="240" w:lineRule="auto"/>
              <w:jc w:val="center"/>
              <w:rPr>
                <w:rFonts w:eastAsia="Times New Roman" w:cs="Times New Roman"/>
                <w:b/>
                <w:bCs/>
                <w:color w:val="000000"/>
                <w:szCs w:val="20"/>
              </w:rPr>
            </w:pPr>
            <w:r w:rsidRPr="00F15DCA">
              <w:rPr>
                <w:rFonts w:eastAsia="Times New Roman" w:cs="Times New Roman"/>
                <w:b/>
                <w:bCs/>
                <w:color w:val="000000"/>
                <w:szCs w:val="20"/>
              </w:rPr>
              <w:t>Hudson County</w:t>
            </w:r>
          </w:p>
        </w:tc>
      </w:tr>
      <w:tr w:rsidR="00F15DCA" w:rsidRPr="00F15DCA" w14:paraId="7A808943" w14:textId="77777777" w:rsidTr="00187E1D">
        <w:trPr>
          <w:trHeight w:val="270"/>
          <w:jc w:val="center"/>
        </w:trPr>
        <w:tc>
          <w:tcPr>
            <w:tcW w:w="3619" w:type="dxa"/>
            <w:gridSpan w:val="2"/>
            <w:vMerge/>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hideMark/>
          </w:tcPr>
          <w:p w14:paraId="65939CDC" w14:textId="77777777" w:rsidR="00F15DCA" w:rsidRPr="00F15DCA" w:rsidRDefault="00F15DCA" w:rsidP="00F15DCA">
            <w:pPr>
              <w:spacing w:line="240" w:lineRule="auto"/>
              <w:rPr>
                <w:rFonts w:eastAsia="Times New Roman" w:cs="Times New Roman"/>
                <w:b/>
                <w:bCs/>
                <w:color w:val="000000"/>
                <w:szCs w:val="20"/>
              </w:rPr>
            </w:pPr>
          </w:p>
        </w:tc>
        <w:tc>
          <w:tcPr>
            <w:tcW w:w="996" w:type="dxa"/>
            <w:tcBorders>
              <w:top w:val="nil"/>
              <w:left w:val="nil"/>
              <w:bottom w:val="single" w:sz="4" w:space="0" w:color="auto"/>
              <w:right w:val="single" w:sz="4" w:space="0" w:color="auto"/>
            </w:tcBorders>
            <w:shd w:val="clear" w:color="auto" w:fill="F2F2F2" w:themeFill="background1" w:themeFillShade="F2"/>
            <w:noWrap/>
            <w:vAlign w:val="center"/>
            <w:hideMark/>
          </w:tcPr>
          <w:p w14:paraId="6AF58C12" w14:textId="77777777" w:rsidR="00F15DCA" w:rsidRPr="00F15DCA" w:rsidRDefault="00F15DCA" w:rsidP="00F022FC">
            <w:pPr>
              <w:spacing w:line="240" w:lineRule="auto"/>
              <w:jc w:val="center"/>
              <w:rPr>
                <w:rFonts w:eastAsia="Times New Roman" w:cs="Times New Roman"/>
                <w:b/>
                <w:bCs/>
                <w:color w:val="000000"/>
                <w:szCs w:val="20"/>
              </w:rPr>
            </w:pPr>
            <w:r w:rsidRPr="00F15DCA">
              <w:rPr>
                <w:rFonts w:eastAsia="Times New Roman" w:cs="Times New Roman"/>
                <w:b/>
                <w:bCs/>
                <w:color w:val="000000"/>
                <w:szCs w:val="20"/>
              </w:rPr>
              <w:t>Number</w:t>
            </w:r>
          </w:p>
        </w:tc>
        <w:tc>
          <w:tcPr>
            <w:tcW w:w="1354" w:type="dxa"/>
            <w:tcBorders>
              <w:top w:val="nil"/>
              <w:left w:val="nil"/>
              <w:bottom w:val="single" w:sz="4" w:space="0" w:color="auto"/>
              <w:right w:val="single" w:sz="4" w:space="0" w:color="auto"/>
            </w:tcBorders>
            <w:shd w:val="clear" w:color="auto" w:fill="F2F2F2" w:themeFill="background1" w:themeFillShade="F2"/>
            <w:noWrap/>
            <w:vAlign w:val="center"/>
            <w:hideMark/>
          </w:tcPr>
          <w:p w14:paraId="690B7ACF" w14:textId="12E3BE59" w:rsidR="00F15DCA" w:rsidRPr="00F15DCA" w:rsidRDefault="00F022FC" w:rsidP="00F022FC">
            <w:pPr>
              <w:spacing w:line="240" w:lineRule="auto"/>
              <w:jc w:val="center"/>
              <w:rPr>
                <w:rFonts w:eastAsia="Times New Roman" w:cs="Times New Roman"/>
                <w:b/>
                <w:bCs/>
                <w:color w:val="000000"/>
                <w:szCs w:val="20"/>
              </w:rPr>
            </w:pPr>
            <w:r>
              <w:rPr>
                <w:rFonts w:eastAsia="Times New Roman" w:cs="Times New Roman"/>
                <w:b/>
                <w:bCs/>
                <w:color w:val="000000"/>
                <w:szCs w:val="20"/>
              </w:rPr>
              <w:t>Percent</w:t>
            </w:r>
          </w:p>
        </w:tc>
        <w:tc>
          <w:tcPr>
            <w:tcW w:w="996" w:type="dxa"/>
            <w:tcBorders>
              <w:top w:val="nil"/>
              <w:left w:val="nil"/>
              <w:bottom w:val="single" w:sz="4" w:space="0" w:color="auto"/>
              <w:right w:val="single" w:sz="4" w:space="0" w:color="auto"/>
            </w:tcBorders>
            <w:shd w:val="clear" w:color="auto" w:fill="F2F2F2" w:themeFill="background1" w:themeFillShade="F2"/>
            <w:noWrap/>
            <w:vAlign w:val="center"/>
            <w:hideMark/>
          </w:tcPr>
          <w:p w14:paraId="7873432B" w14:textId="77777777" w:rsidR="00F15DCA" w:rsidRPr="00F15DCA" w:rsidRDefault="00F15DCA" w:rsidP="00F022FC">
            <w:pPr>
              <w:spacing w:line="240" w:lineRule="auto"/>
              <w:jc w:val="center"/>
              <w:rPr>
                <w:rFonts w:eastAsia="Times New Roman" w:cs="Times New Roman"/>
                <w:b/>
                <w:bCs/>
                <w:color w:val="000000"/>
                <w:szCs w:val="20"/>
              </w:rPr>
            </w:pPr>
            <w:r w:rsidRPr="00F15DCA">
              <w:rPr>
                <w:rFonts w:eastAsia="Times New Roman" w:cs="Times New Roman"/>
                <w:b/>
                <w:bCs/>
                <w:color w:val="000000"/>
                <w:szCs w:val="20"/>
              </w:rPr>
              <w:t>Number</w:t>
            </w:r>
          </w:p>
        </w:tc>
        <w:tc>
          <w:tcPr>
            <w:tcW w:w="1354" w:type="dxa"/>
            <w:tcBorders>
              <w:top w:val="nil"/>
              <w:left w:val="nil"/>
              <w:bottom w:val="single" w:sz="4" w:space="0" w:color="auto"/>
              <w:right w:val="single" w:sz="4" w:space="0" w:color="auto"/>
            </w:tcBorders>
            <w:shd w:val="clear" w:color="auto" w:fill="F2F2F2" w:themeFill="background1" w:themeFillShade="F2"/>
            <w:noWrap/>
            <w:vAlign w:val="center"/>
            <w:hideMark/>
          </w:tcPr>
          <w:p w14:paraId="78E4BF01" w14:textId="0D7A3971" w:rsidR="00F15DCA" w:rsidRPr="00F15DCA" w:rsidRDefault="00F022FC" w:rsidP="00F022FC">
            <w:pPr>
              <w:spacing w:line="240" w:lineRule="auto"/>
              <w:jc w:val="center"/>
              <w:rPr>
                <w:rFonts w:eastAsia="Times New Roman" w:cs="Times New Roman"/>
                <w:b/>
                <w:bCs/>
                <w:color w:val="000000"/>
                <w:szCs w:val="20"/>
              </w:rPr>
            </w:pPr>
            <w:r>
              <w:rPr>
                <w:rFonts w:eastAsia="Times New Roman" w:cs="Times New Roman"/>
                <w:b/>
                <w:bCs/>
                <w:color w:val="000000"/>
                <w:szCs w:val="20"/>
              </w:rPr>
              <w:t>Percent</w:t>
            </w:r>
          </w:p>
        </w:tc>
      </w:tr>
      <w:tr w:rsidR="00E055DE" w:rsidRPr="00F15DCA" w14:paraId="792F610F" w14:textId="77777777" w:rsidTr="008A1667">
        <w:trPr>
          <w:trHeight w:val="270"/>
          <w:jc w:val="center"/>
        </w:trPr>
        <w:tc>
          <w:tcPr>
            <w:tcW w:w="36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ED1F1" w14:textId="77777777" w:rsidR="00E055DE" w:rsidRPr="00F15DCA" w:rsidRDefault="00E055DE" w:rsidP="00E055DE">
            <w:pPr>
              <w:spacing w:line="240" w:lineRule="auto"/>
              <w:rPr>
                <w:rFonts w:eastAsia="Times New Roman" w:cs="Times New Roman"/>
                <w:color w:val="000000"/>
                <w:szCs w:val="20"/>
              </w:rPr>
            </w:pPr>
            <w:r w:rsidRPr="00F15DCA">
              <w:rPr>
                <w:rFonts w:eastAsia="Times New Roman" w:cs="Times New Roman"/>
                <w:color w:val="000000"/>
                <w:szCs w:val="20"/>
              </w:rPr>
              <w:t>Total persons</w:t>
            </w:r>
          </w:p>
        </w:tc>
        <w:tc>
          <w:tcPr>
            <w:tcW w:w="996" w:type="dxa"/>
            <w:tcBorders>
              <w:top w:val="nil"/>
              <w:left w:val="nil"/>
              <w:bottom w:val="single" w:sz="4" w:space="0" w:color="auto"/>
              <w:right w:val="single" w:sz="4" w:space="0" w:color="auto"/>
            </w:tcBorders>
            <w:shd w:val="clear" w:color="auto" w:fill="auto"/>
            <w:noWrap/>
            <w:vAlign w:val="center"/>
            <w:hideMark/>
          </w:tcPr>
          <w:p w14:paraId="2968D51B" w14:textId="23563734" w:rsidR="00E055DE" w:rsidRPr="00F15DCA" w:rsidRDefault="00E055DE" w:rsidP="00E055DE">
            <w:pPr>
              <w:spacing w:line="240" w:lineRule="auto"/>
              <w:jc w:val="center"/>
              <w:rPr>
                <w:rFonts w:eastAsia="Times New Roman" w:cs="Times New Roman"/>
                <w:color w:val="000000"/>
                <w:szCs w:val="20"/>
              </w:rPr>
            </w:pPr>
            <w:r w:rsidRPr="00FB4E48">
              <w:t>15,886</w:t>
            </w:r>
          </w:p>
        </w:tc>
        <w:tc>
          <w:tcPr>
            <w:tcW w:w="1354" w:type="dxa"/>
            <w:tcBorders>
              <w:top w:val="nil"/>
              <w:left w:val="nil"/>
              <w:bottom w:val="single" w:sz="4" w:space="0" w:color="auto"/>
              <w:right w:val="single" w:sz="4" w:space="0" w:color="auto"/>
            </w:tcBorders>
            <w:shd w:val="clear" w:color="auto" w:fill="auto"/>
            <w:noWrap/>
          </w:tcPr>
          <w:p w14:paraId="35C43C62" w14:textId="2CBAC33F" w:rsidR="00E055DE" w:rsidRPr="00F15DCA" w:rsidRDefault="00E055DE" w:rsidP="00E055DE">
            <w:pPr>
              <w:spacing w:line="240" w:lineRule="auto"/>
              <w:jc w:val="center"/>
              <w:rPr>
                <w:rFonts w:eastAsia="Times New Roman" w:cs="Times New Roman"/>
                <w:color w:val="000000"/>
                <w:szCs w:val="20"/>
              </w:rPr>
            </w:pPr>
            <w:r w:rsidRPr="00C92E2F">
              <w:t>-</w:t>
            </w:r>
          </w:p>
        </w:tc>
        <w:tc>
          <w:tcPr>
            <w:tcW w:w="996" w:type="dxa"/>
            <w:tcBorders>
              <w:top w:val="nil"/>
              <w:left w:val="nil"/>
              <w:bottom w:val="single" w:sz="4" w:space="0" w:color="auto"/>
              <w:right w:val="single" w:sz="4" w:space="0" w:color="auto"/>
            </w:tcBorders>
            <w:shd w:val="clear" w:color="auto" w:fill="auto"/>
            <w:noWrap/>
          </w:tcPr>
          <w:p w14:paraId="444D51B2" w14:textId="043A82F9" w:rsidR="00E055DE" w:rsidRPr="00F15DCA" w:rsidRDefault="00E055DE" w:rsidP="00E055DE">
            <w:pPr>
              <w:spacing w:line="240" w:lineRule="auto"/>
              <w:jc w:val="center"/>
              <w:rPr>
                <w:rFonts w:eastAsia="Times New Roman" w:cs="Times New Roman"/>
                <w:color w:val="000000"/>
                <w:szCs w:val="20"/>
              </w:rPr>
            </w:pPr>
            <w:r w:rsidRPr="00446735">
              <w:t>672,241</w:t>
            </w:r>
          </w:p>
        </w:tc>
        <w:tc>
          <w:tcPr>
            <w:tcW w:w="1354" w:type="dxa"/>
            <w:tcBorders>
              <w:top w:val="nil"/>
              <w:left w:val="nil"/>
              <w:bottom w:val="single" w:sz="4" w:space="0" w:color="auto"/>
              <w:right w:val="single" w:sz="4" w:space="0" w:color="auto"/>
            </w:tcBorders>
            <w:shd w:val="clear" w:color="auto" w:fill="auto"/>
            <w:noWrap/>
          </w:tcPr>
          <w:p w14:paraId="6543E830" w14:textId="70B5CC3D" w:rsidR="00E055DE" w:rsidRPr="00E055DE" w:rsidRDefault="00E055DE" w:rsidP="00E055DE">
            <w:pPr>
              <w:spacing w:line="240" w:lineRule="auto"/>
              <w:jc w:val="center"/>
              <w:rPr>
                <w:rFonts w:eastAsia="Times New Roman" w:cs="Times New Roman"/>
                <w:b/>
                <w:bCs/>
                <w:color w:val="000000"/>
                <w:szCs w:val="20"/>
              </w:rPr>
            </w:pPr>
            <w:r w:rsidRPr="007508BA">
              <w:t>-</w:t>
            </w:r>
          </w:p>
        </w:tc>
      </w:tr>
      <w:tr w:rsidR="00E055DE" w:rsidRPr="00F15DCA" w14:paraId="512AA556" w14:textId="77777777" w:rsidTr="008A1667">
        <w:trPr>
          <w:trHeight w:val="270"/>
          <w:jc w:val="center"/>
        </w:trPr>
        <w:tc>
          <w:tcPr>
            <w:tcW w:w="36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B84AC" w14:textId="77777777" w:rsidR="00E055DE" w:rsidRPr="00F15DCA" w:rsidRDefault="00E055DE" w:rsidP="00E055DE">
            <w:pPr>
              <w:spacing w:line="240" w:lineRule="auto"/>
              <w:rPr>
                <w:rFonts w:eastAsia="Times New Roman" w:cs="Times New Roman"/>
                <w:color w:val="000000"/>
                <w:szCs w:val="20"/>
              </w:rPr>
            </w:pPr>
            <w:r w:rsidRPr="00F15DCA">
              <w:rPr>
                <w:rFonts w:eastAsia="Times New Roman" w:cs="Times New Roman"/>
                <w:color w:val="000000"/>
                <w:szCs w:val="20"/>
              </w:rPr>
              <w:t>Total persons below poverty level</w:t>
            </w:r>
          </w:p>
        </w:tc>
        <w:tc>
          <w:tcPr>
            <w:tcW w:w="996" w:type="dxa"/>
            <w:tcBorders>
              <w:top w:val="nil"/>
              <w:left w:val="nil"/>
              <w:bottom w:val="single" w:sz="4" w:space="0" w:color="auto"/>
              <w:right w:val="single" w:sz="4" w:space="0" w:color="auto"/>
            </w:tcBorders>
            <w:shd w:val="clear" w:color="auto" w:fill="auto"/>
            <w:noWrap/>
            <w:vAlign w:val="center"/>
            <w:hideMark/>
          </w:tcPr>
          <w:p w14:paraId="340D76A7" w14:textId="641E141B" w:rsidR="00E055DE" w:rsidRPr="00F15DCA" w:rsidRDefault="00E055DE" w:rsidP="00E055DE">
            <w:pPr>
              <w:spacing w:line="240" w:lineRule="auto"/>
              <w:jc w:val="center"/>
              <w:rPr>
                <w:rFonts w:eastAsia="Times New Roman" w:cs="Times New Roman"/>
                <w:color w:val="000000"/>
                <w:szCs w:val="20"/>
              </w:rPr>
            </w:pPr>
            <w:r w:rsidRPr="00FB4E48">
              <w:t>2,567</w:t>
            </w:r>
          </w:p>
        </w:tc>
        <w:tc>
          <w:tcPr>
            <w:tcW w:w="1354" w:type="dxa"/>
            <w:tcBorders>
              <w:top w:val="nil"/>
              <w:left w:val="nil"/>
              <w:bottom w:val="single" w:sz="4" w:space="0" w:color="auto"/>
              <w:right w:val="single" w:sz="4" w:space="0" w:color="auto"/>
            </w:tcBorders>
            <w:shd w:val="clear" w:color="auto" w:fill="auto"/>
            <w:noWrap/>
          </w:tcPr>
          <w:p w14:paraId="038DB90B" w14:textId="13E10781" w:rsidR="00E055DE" w:rsidRPr="00F15DCA" w:rsidRDefault="00E055DE" w:rsidP="00E055DE">
            <w:pPr>
              <w:spacing w:line="240" w:lineRule="auto"/>
              <w:jc w:val="center"/>
              <w:rPr>
                <w:rFonts w:eastAsia="Times New Roman" w:cs="Times New Roman"/>
                <w:color w:val="000000"/>
                <w:szCs w:val="20"/>
              </w:rPr>
            </w:pPr>
            <w:r w:rsidRPr="00C92E2F">
              <w:t>16.2%</w:t>
            </w:r>
          </w:p>
        </w:tc>
        <w:tc>
          <w:tcPr>
            <w:tcW w:w="996" w:type="dxa"/>
            <w:tcBorders>
              <w:top w:val="nil"/>
              <w:left w:val="nil"/>
              <w:bottom w:val="single" w:sz="4" w:space="0" w:color="auto"/>
              <w:right w:val="single" w:sz="4" w:space="0" w:color="auto"/>
            </w:tcBorders>
            <w:shd w:val="clear" w:color="auto" w:fill="auto"/>
            <w:noWrap/>
          </w:tcPr>
          <w:p w14:paraId="6F007C56" w14:textId="53BF32B1" w:rsidR="00E055DE" w:rsidRPr="00F15DCA" w:rsidRDefault="00E055DE" w:rsidP="00E055DE">
            <w:pPr>
              <w:spacing w:line="240" w:lineRule="auto"/>
              <w:jc w:val="center"/>
              <w:rPr>
                <w:rFonts w:eastAsia="Times New Roman" w:cs="Times New Roman"/>
                <w:color w:val="000000"/>
                <w:szCs w:val="20"/>
              </w:rPr>
            </w:pPr>
            <w:r w:rsidRPr="00446735">
              <w:t>115,254</w:t>
            </w:r>
          </w:p>
        </w:tc>
        <w:tc>
          <w:tcPr>
            <w:tcW w:w="1354" w:type="dxa"/>
            <w:tcBorders>
              <w:top w:val="nil"/>
              <w:left w:val="nil"/>
              <w:bottom w:val="single" w:sz="4" w:space="0" w:color="auto"/>
              <w:right w:val="single" w:sz="4" w:space="0" w:color="auto"/>
            </w:tcBorders>
            <w:shd w:val="clear" w:color="auto" w:fill="auto"/>
            <w:noWrap/>
          </w:tcPr>
          <w:p w14:paraId="00AEE8EE" w14:textId="096920E5" w:rsidR="00E055DE" w:rsidRPr="00E055DE" w:rsidRDefault="00E055DE" w:rsidP="00E055DE">
            <w:pPr>
              <w:spacing w:line="240" w:lineRule="auto"/>
              <w:jc w:val="center"/>
              <w:rPr>
                <w:rFonts w:eastAsia="Times New Roman" w:cs="Times New Roman"/>
                <w:b/>
                <w:bCs/>
                <w:color w:val="000000"/>
                <w:szCs w:val="20"/>
              </w:rPr>
            </w:pPr>
            <w:r w:rsidRPr="007508BA">
              <w:t>17.1%</w:t>
            </w:r>
          </w:p>
        </w:tc>
      </w:tr>
      <w:tr w:rsidR="00E055DE" w:rsidRPr="00F15DCA" w14:paraId="0D89FE02" w14:textId="77777777" w:rsidTr="008A1667">
        <w:trPr>
          <w:trHeight w:val="270"/>
          <w:jc w:val="center"/>
        </w:trPr>
        <w:tc>
          <w:tcPr>
            <w:tcW w:w="593" w:type="dxa"/>
            <w:tcBorders>
              <w:top w:val="nil"/>
              <w:left w:val="single" w:sz="4" w:space="0" w:color="auto"/>
              <w:bottom w:val="single" w:sz="4" w:space="0" w:color="auto"/>
              <w:right w:val="nil"/>
            </w:tcBorders>
            <w:shd w:val="clear" w:color="auto" w:fill="auto"/>
            <w:noWrap/>
            <w:vAlign w:val="center"/>
            <w:hideMark/>
          </w:tcPr>
          <w:p w14:paraId="6C15BAE5" w14:textId="77777777" w:rsidR="00E055DE" w:rsidRPr="00F15DCA" w:rsidRDefault="00E055DE" w:rsidP="00E055DE">
            <w:pPr>
              <w:spacing w:line="240" w:lineRule="auto"/>
              <w:rPr>
                <w:rFonts w:eastAsia="Times New Roman" w:cs="Times New Roman"/>
                <w:color w:val="000000"/>
                <w:szCs w:val="20"/>
              </w:rPr>
            </w:pPr>
            <w:r w:rsidRPr="00F15DCA">
              <w:rPr>
                <w:rFonts w:eastAsia="Times New Roman" w:cs="Times New Roman"/>
                <w:color w:val="000000"/>
                <w:szCs w:val="20"/>
              </w:rPr>
              <w:t> </w:t>
            </w:r>
          </w:p>
        </w:tc>
        <w:tc>
          <w:tcPr>
            <w:tcW w:w="3026" w:type="dxa"/>
            <w:tcBorders>
              <w:top w:val="nil"/>
              <w:left w:val="nil"/>
              <w:bottom w:val="single" w:sz="4" w:space="0" w:color="auto"/>
              <w:right w:val="single" w:sz="4" w:space="0" w:color="auto"/>
            </w:tcBorders>
            <w:shd w:val="clear" w:color="auto" w:fill="auto"/>
            <w:noWrap/>
            <w:hideMark/>
          </w:tcPr>
          <w:p w14:paraId="18AFC2A7" w14:textId="3AB4FFE0" w:rsidR="00E055DE" w:rsidRPr="00F15DCA" w:rsidRDefault="00E055DE" w:rsidP="00E055DE">
            <w:pPr>
              <w:spacing w:line="240" w:lineRule="auto"/>
              <w:rPr>
                <w:rFonts w:eastAsia="Times New Roman" w:cs="Times New Roman"/>
                <w:color w:val="000000"/>
                <w:szCs w:val="20"/>
              </w:rPr>
            </w:pPr>
            <w:r w:rsidRPr="00325908">
              <w:t>Under 18</w:t>
            </w:r>
          </w:p>
        </w:tc>
        <w:tc>
          <w:tcPr>
            <w:tcW w:w="996" w:type="dxa"/>
            <w:tcBorders>
              <w:top w:val="nil"/>
              <w:left w:val="nil"/>
              <w:bottom w:val="single" w:sz="4" w:space="0" w:color="auto"/>
              <w:right w:val="single" w:sz="4" w:space="0" w:color="auto"/>
            </w:tcBorders>
            <w:shd w:val="clear" w:color="auto" w:fill="auto"/>
            <w:noWrap/>
          </w:tcPr>
          <w:p w14:paraId="29CB4408" w14:textId="76112B66" w:rsidR="00E055DE" w:rsidRPr="00F15DCA" w:rsidRDefault="00E055DE" w:rsidP="00E055DE">
            <w:pPr>
              <w:spacing w:line="240" w:lineRule="auto"/>
              <w:jc w:val="center"/>
              <w:rPr>
                <w:rFonts w:eastAsia="Times New Roman" w:cs="Times New Roman"/>
                <w:color w:val="000000"/>
                <w:szCs w:val="20"/>
              </w:rPr>
            </w:pPr>
            <w:r w:rsidRPr="00FA2E79">
              <w:t>780</w:t>
            </w:r>
          </w:p>
        </w:tc>
        <w:tc>
          <w:tcPr>
            <w:tcW w:w="1354" w:type="dxa"/>
            <w:tcBorders>
              <w:top w:val="nil"/>
              <w:left w:val="nil"/>
              <w:bottom w:val="single" w:sz="4" w:space="0" w:color="auto"/>
              <w:right w:val="single" w:sz="4" w:space="0" w:color="auto"/>
            </w:tcBorders>
            <w:shd w:val="clear" w:color="auto" w:fill="auto"/>
            <w:noWrap/>
          </w:tcPr>
          <w:p w14:paraId="75FDA5B1" w14:textId="69ECEB62" w:rsidR="00E055DE" w:rsidRPr="00F15DCA" w:rsidRDefault="00E055DE" w:rsidP="00E055DE">
            <w:pPr>
              <w:spacing w:line="240" w:lineRule="auto"/>
              <w:jc w:val="center"/>
              <w:rPr>
                <w:rFonts w:eastAsia="Times New Roman" w:cs="Times New Roman"/>
                <w:color w:val="000000"/>
                <w:szCs w:val="20"/>
              </w:rPr>
            </w:pPr>
            <w:r w:rsidRPr="0059531E">
              <w:t>30.4%</w:t>
            </w:r>
          </w:p>
        </w:tc>
        <w:tc>
          <w:tcPr>
            <w:tcW w:w="996" w:type="dxa"/>
            <w:tcBorders>
              <w:top w:val="nil"/>
              <w:left w:val="nil"/>
              <w:bottom w:val="single" w:sz="4" w:space="0" w:color="auto"/>
              <w:right w:val="single" w:sz="4" w:space="0" w:color="auto"/>
            </w:tcBorders>
            <w:shd w:val="clear" w:color="auto" w:fill="auto"/>
            <w:noWrap/>
          </w:tcPr>
          <w:p w14:paraId="1ECA7FBF" w14:textId="3B69244B" w:rsidR="00E055DE" w:rsidRPr="00F15DCA" w:rsidRDefault="00E055DE" w:rsidP="00E055DE">
            <w:pPr>
              <w:spacing w:line="240" w:lineRule="auto"/>
              <w:jc w:val="center"/>
              <w:rPr>
                <w:rFonts w:eastAsia="Times New Roman" w:cs="Times New Roman"/>
                <w:color w:val="000000"/>
                <w:szCs w:val="20"/>
              </w:rPr>
            </w:pPr>
            <w:r w:rsidRPr="002D06AF">
              <w:t>35,405</w:t>
            </w:r>
          </w:p>
        </w:tc>
        <w:tc>
          <w:tcPr>
            <w:tcW w:w="1354" w:type="dxa"/>
            <w:tcBorders>
              <w:top w:val="nil"/>
              <w:left w:val="nil"/>
              <w:bottom w:val="single" w:sz="4" w:space="0" w:color="auto"/>
              <w:right w:val="single" w:sz="4" w:space="0" w:color="auto"/>
            </w:tcBorders>
            <w:shd w:val="clear" w:color="auto" w:fill="auto"/>
            <w:noWrap/>
          </w:tcPr>
          <w:p w14:paraId="59939362" w14:textId="4083693F" w:rsidR="00E055DE" w:rsidRPr="00E055DE" w:rsidRDefault="00E055DE" w:rsidP="00E055DE">
            <w:pPr>
              <w:spacing w:line="240" w:lineRule="auto"/>
              <w:jc w:val="center"/>
              <w:rPr>
                <w:rFonts w:eastAsia="Times New Roman" w:cs="Times New Roman"/>
                <w:b/>
                <w:bCs/>
                <w:color w:val="000000"/>
                <w:szCs w:val="20"/>
              </w:rPr>
            </w:pPr>
            <w:r w:rsidRPr="00E122C8">
              <w:t>30.7%</w:t>
            </w:r>
          </w:p>
        </w:tc>
      </w:tr>
      <w:tr w:rsidR="00E055DE" w:rsidRPr="00F15DCA" w14:paraId="5F8D3701" w14:textId="77777777" w:rsidTr="008A1667">
        <w:trPr>
          <w:trHeight w:val="270"/>
          <w:jc w:val="center"/>
        </w:trPr>
        <w:tc>
          <w:tcPr>
            <w:tcW w:w="593" w:type="dxa"/>
            <w:tcBorders>
              <w:top w:val="nil"/>
              <w:left w:val="single" w:sz="4" w:space="0" w:color="auto"/>
              <w:bottom w:val="single" w:sz="4" w:space="0" w:color="auto"/>
              <w:right w:val="nil"/>
            </w:tcBorders>
            <w:shd w:val="clear" w:color="auto" w:fill="auto"/>
            <w:noWrap/>
            <w:vAlign w:val="center"/>
            <w:hideMark/>
          </w:tcPr>
          <w:p w14:paraId="01E23952" w14:textId="77777777" w:rsidR="00E055DE" w:rsidRPr="00F15DCA" w:rsidRDefault="00E055DE" w:rsidP="00E055DE">
            <w:pPr>
              <w:spacing w:line="240" w:lineRule="auto"/>
              <w:rPr>
                <w:rFonts w:eastAsia="Times New Roman" w:cs="Times New Roman"/>
                <w:color w:val="000000"/>
                <w:szCs w:val="20"/>
              </w:rPr>
            </w:pPr>
            <w:r w:rsidRPr="00F15DCA">
              <w:rPr>
                <w:rFonts w:eastAsia="Times New Roman" w:cs="Times New Roman"/>
                <w:color w:val="000000"/>
                <w:szCs w:val="20"/>
              </w:rPr>
              <w:t> </w:t>
            </w:r>
          </w:p>
        </w:tc>
        <w:tc>
          <w:tcPr>
            <w:tcW w:w="3026" w:type="dxa"/>
            <w:tcBorders>
              <w:top w:val="nil"/>
              <w:left w:val="nil"/>
              <w:bottom w:val="single" w:sz="4" w:space="0" w:color="auto"/>
              <w:right w:val="single" w:sz="4" w:space="0" w:color="auto"/>
            </w:tcBorders>
            <w:shd w:val="clear" w:color="auto" w:fill="auto"/>
            <w:noWrap/>
            <w:hideMark/>
          </w:tcPr>
          <w:p w14:paraId="5EBDA0CE" w14:textId="57C5EA91" w:rsidR="00E055DE" w:rsidRPr="00F15DCA" w:rsidRDefault="00E055DE" w:rsidP="00E055DE">
            <w:pPr>
              <w:spacing w:line="240" w:lineRule="auto"/>
              <w:rPr>
                <w:rFonts w:eastAsia="Times New Roman" w:cs="Times New Roman"/>
                <w:color w:val="000000"/>
                <w:szCs w:val="20"/>
              </w:rPr>
            </w:pPr>
            <w:r w:rsidRPr="00325908">
              <w:t>18 to 64</w:t>
            </w:r>
          </w:p>
        </w:tc>
        <w:tc>
          <w:tcPr>
            <w:tcW w:w="996" w:type="dxa"/>
            <w:tcBorders>
              <w:top w:val="nil"/>
              <w:left w:val="nil"/>
              <w:bottom w:val="single" w:sz="4" w:space="0" w:color="auto"/>
              <w:right w:val="single" w:sz="4" w:space="0" w:color="auto"/>
            </w:tcBorders>
            <w:shd w:val="clear" w:color="auto" w:fill="auto"/>
            <w:noWrap/>
          </w:tcPr>
          <w:p w14:paraId="2BCEEA83" w14:textId="0BBAE6C3" w:rsidR="00E055DE" w:rsidRPr="00F15DCA" w:rsidRDefault="00E055DE" w:rsidP="00E055DE">
            <w:pPr>
              <w:spacing w:line="240" w:lineRule="auto"/>
              <w:jc w:val="center"/>
              <w:rPr>
                <w:rFonts w:eastAsia="Times New Roman" w:cs="Times New Roman"/>
                <w:color w:val="000000"/>
                <w:szCs w:val="20"/>
              </w:rPr>
            </w:pPr>
            <w:r w:rsidRPr="00FA2E79">
              <w:t>1,681</w:t>
            </w:r>
          </w:p>
        </w:tc>
        <w:tc>
          <w:tcPr>
            <w:tcW w:w="1354" w:type="dxa"/>
            <w:tcBorders>
              <w:top w:val="nil"/>
              <w:left w:val="nil"/>
              <w:bottom w:val="single" w:sz="4" w:space="0" w:color="auto"/>
              <w:right w:val="single" w:sz="4" w:space="0" w:color="auto"/>
            </w:tcBorders>
            <w:shd w:val="clear" w:color="auto" w:fill="auto"/>
            <w:noWrap/>
          </w:tcPr>
          <w:p w14:paraId="3C076EBE" w14:textId="410F0F54" w:rsidR="00E055DE" w:rsidRPr="00F15DCA" w:rsidRDefault="00E055DE" w:rsidP="00E055DE">
            <w:pPr>
              <w:spacing w:line="240" w:lineRule="auto"/>
              <w:jc w:val="center"/>
              <w:rPr>
                <w:rFonts w:eastAsia="Times New Roman" w:cs="Times New Roman"/>
                <w:color w:val="000000"/>
                <w:szCs w:val="20"/>
              </w:rPr>
            </w:pPr>
            <w:r w:rsidRPr="0059531E">
              <w:t>65.5%</w:t>
            </w:r>
          </w:p>
        </w:tc>
        <w:tc>
          <w:tcPr>
            <w:tcW w:w="996" w:type="dxa"/>
            <w:tcBorders>
              <w:top w:val="nil"/>
              <w:left w:val="nil"/>
              <w:bottom w:val="single" w:sz="4" w:space="0" w:color="auto"/>
              <w:right w:val="single" w:sz="4" w:space="0" w:color="auto"/>
            </w:tcBorders>
            <w:shd w:val="clear" w:color="auto" w:fill="auto"/>
            <w:noWrap/>
          </w:tcPr>
          <w:p w14:paraId="04304FFC" w14:textId="4BA2131C" w:rsidR="00E055DE" w:rsidRPr="00F15DCA" w:rsidRDefault="00E055DE" w:rsidP="00E055DE">
            <w:pPr>
              <w:spacing w:line="240" w:lineRule="auto"/>
              <w:jc w:val="center"/>
              <w:rPr>
                <w:rFonts w:eastAsia="Times New Roman" w:cs="Times New Roman"/>
                <w:color w:val="000000"/>
                <w:szCs w:val="20"/>
              </w:rPr>
            </w:pPr>
            <w:r w:rsidRPr="002D06AF">
              <w:t>67,539</w:t>
            </w:r>
          </w:p>
        </w:tc>
        <w:tc>
          <w:tcPr>
            <w:tcW w:w="1354" w:type="dxa"/>
            <w:tcBorders>
              <w:top w:val="nil"/>
              <w:left w:val="nil"/>
              <w:bottom w:val="single" w:sz="4" w:space="0" w:color="auto"/>
              <w:right w:val="single" w:sz="4" w:space="0" w:color="auto"/>
            </w:tcBorders>
            <w:shd w:val="clear" w:color="auto" w:fill="auto"/>
            <w:noWrap/>
          </w:tcPr>
          <w:p w14:paraId="4C792BAC" w14:textId="0C6960AB" w:rsidR="00E055DE" w:rsidRPr="00E055DE" w:rsidRDefault="00E055DE" w:rsidP="00E055DE">
            <w:pPr>
              <w:spacing w:line="240" w:lineRule="auto"/>
              <w:jc w:val="center"/>
              <w:rPr>
                <w:rFonts w:eastAsia="Times New Roman" w:cs="Times New Roman"/>
                <w:b/>
                <w:bCs/>
                <w:color w:val="000000"/>
                <w:szCs w:val="20"/>
              </w:rPr>
            </w:pPr>
            <w:r w:rsidRPr="00E122C8">
              <w:t>58.6%</w:t>
            </w:r>
          </w:p>
        </w:tc>
      </w:tr>
      <w:tr w:rsidR="00E055DE" w:rsidRPr="00F15DCA" w14:paraId="2FC7E19F" w14:textId="77777777" w:rsidTr="008A1667">
        <w:trPr>
          <w:trHeight w:val="270"/>
          <w:jc w:val="center"/>
        </w:trPr>
        <w:tc>
          <w:tcPr>
            <w:tcW w:w="593" w:type="dxa"/>
            <w:tcBorders>
              <w:top w:val="nil"/>
              <w:left w:val="single" w:sz="4" w:space="0" w:color="auto"/>
              <w:bottom w:val="single" w:sz="4" w:space="0" w:color="auto"/>
              <w:right w:val="nil"/>
            </w:tcBorders>
            <w:shd w:val="clear" w:color="auto" w:fill="auto"/>
            <w:noWrap/>
            <w:vAlign w:val="center"/>
            <w:hideMark/>
          </w:tcPr>
          <w:p w14:paraId="4784132E" w14:textId="77777777" w:rsidR="00E055DE" w:rsidRPr="00F15DCA" w:rsidRDefault="00E055DE" w:rsidP="00E055DE">
            <w:pPr>
              <w:spacing w:line="240" w:lineRule="auto"/>
              <w:rPr>
                <w:rFonts w:eastAsia="Times New Roman" w:cs="Times New Roman"/>
                <w:color w:val="000000"/>
                <w:szCs w:val="20"/>
              </w:rPr>
            </w:pPr>
            <w:r w:rsidRPr="00F15DCA">
              <w:rPr>
                <w:rFonts w:eastAsia="Times New Roman" w:cs="Times New Roman"/>
                <w:color w:val="000000"/>
                <w:szCs w:val="20"/>
              </w:rPr>
              <w:t> </w:t>
            </w:r>
          </w:p>
        </w:tc>
        <w:tc>
          <w:tcPr>
            <w:tcW w:w="3026" w:type="dxa"/>
            <w:tcBorders>
              <w:top w:val="nil"/>
              <w:left w:val="nil"/>
              <w:bottom w:val="single" w:sz="4" w:space="0" w:color="auto"/>
              <w:right w:val="single" w:sz="4" w:space="0" w:color="auto"/>
            </w:tcBorders>
            <w:shd w:val="clear" w:color="auto" w:fill="auto"/>
            <w:noWrap/>
            <w:hideMark/>
          </w:tcPr>
          <w:p w14:paraId="30E0A22E" w14:textId="373692F8" w:rsidR="00E055DE" w:rsidRPr="00F15DCA" w:rsidRDefault="00E055DE" w:rsidP="00E055DE">
            <w:pPr>
              <w:spacing w:line="240" w:lineRule="auto"/>
              <w:rPr>
                <w:rFonts w:eastAsia="Times New Roman" w:cs="Times New Roman"/>
                <w:color w:val="000000"/>
                <w:szCs w:val="20"/>
              </w:rPr>
            </w:pPr>
            <w:r w:rsidRPr="00325908">
              <w:t>65 and over</w:t>
            </w:r>
          </w:p>
        </w:tc>
        <w:tc>
          <w:tcPr>
            <w:tcW w:w="996" w:type="dxa"/>
            <w:tcBorders>
              <w:top w:val="nil"/>
              <w:left w:val="nil"/>
              <w:bottom w:val="single" w:sz="4" w:space="0" w:color="auto"/>
              <w:right w:val="single" w:sz="4" w:space="0" w:color="auto"/>
            </w:tcBorders>
            <w:shd w:val="clear" w:color="auto" w:fill="auto"/>
            <w:noWrap/>
          </w:tcPr>
          <w:p w14:paraId="34BA89B7" w14:textId="1C338050" w:rsidR="00E055DE" w:rsidRPr="00F15DCA" w:rsidRDefault="00E055DE" w:rsidP="00E055DE">
            <w:pPr>
              <w:spacing w:line="240" w:lineRule="auto"/>
              <w:jc w:val="center"/>
              <w:rPr>
                <w:rFonts w:eastAsia="Times New Roman" w:cs="Times New Roman"/>
                <w:color w:val="000000"/>
                <w:szCs w:val="20"/>
              </w:rPr>
            </w:pPr>
            <w:r w:rsidRPr="00FA2E79">
              <w:t>106</w:t>
            </w:r>
          </w:p>
        </w:tc>
        <w:tc>
          <w:tcPr>
            <w:tcW w:w="1354" w:type="dxa"/>
            <w:tcBorders>
              <w:top w:val="nil"/>
              <w:left w:val="nil"/>
              <w:bottom w:val="single" w:sz="4" w:space="0" w:color="auto"/>
              <w:right w:val="single" w:sz="4" w:space="0" w:color="auto"/>
            </w:tcBorders>
            <w:shd w:val="clear" w:color="auto" w:fill="auto"/>
            <w:noWrap/>
            <w:vAlign w:val="center"/>
          </w:tcPr>
          <w:p w14:paraId="73420480" w14:textId="79A25675" w:rsidR="00E055DE" w:rsidRPr="00F15DCA" w:rsidRDefault="00E055DE" w:rsidP="00E055DE">
            <w:pPr>
              <w:spacing w:line="240" w:lineRule="auto"/>
              <w:jc w:val="center"/>
              <w:rPr>
                <w:rFonts w:eastAsia="Times New Roman" w:cs="Times New Roman"/>
                <w:color w:val="000000"/>
                <w:szCs w:val="20"/>
              </w:rPr>
            </w:pPr>
            <w:r w:rsidRPr="00E055DE">
              <w:rPr>
                <w:rFonts w:eastAsia="Times New Roman" w:cs="Times New Roman"/>
                <w:color w:val="000000"/>
                <w:szCs w:val="20"/>
              </w:rPr>
              <w:t>4.1%</w:t>
            </w:r>
          </w:p>
        </w:tc>
        <w:tc>
          <w:tcPr>
            <w:tcW w:w="996" w:type="dxa"/>
            <w:tcBorders>
              <w:top w:val="nil"/>
              <w:left w:val="nil"/>
              <w:bottom w:val="single" w:sz="4" w:space="0" w:color="auto"/>
              <w:right w:val="single" w:sz="4" w:space="0" w:color="auto"/>
            </w:tcBorders>
            <w:shd w:val="clear" w:color="auto" w:fill="auto"/>
            <w:noWrap/>
            <w:vAlign w:val="center"/>
          </w:tcPr>
          <w:p w14:paraId="46B3863B" w14:textId="2A35ADA8" w:rsidR="00E055DE" w:rsidRPr="00F15DCA" w:rsidRDefault="00E055DE" w:rsidP="00E055DE">
            <w:pPr>
              <w:spacing w:line="240" w:lineRule="auto"/>
              <w:jc w:val="center"/>
              <w:rPr>
                <w:rFonts w:eastAsia="Times New Roman" w:cs="Times New Roman"/>
                <w:color w:val="000000"/>
                <w:szCs w:val="20"/>
              </w:rPr>
            </w:pPr>
            <w:r w:rsidRPr="00E055DE">
              <w:rPr>
                <w:rFonts w:eastAsia="Times New Roman" w:cs="Times New Roman"/>
                <w:color w:val="000000"/>
                <w:szCs w:val="20"/>
              </w:rPr>
              <w:t>12,310</w:t>
            </w:r>
          </w:p>
        </w:tc>
        <w:tc>
          <w:tcPr>
            <w:tcW w:w="1354" w:type="dxa"/>
            <w:tcBorders>
              <w:top w:val="nil"/>
              <w:left w:val="nil"/>
              <w:bottom w:val="single" w:sz="4" w:space="0" w:color="auto"/>
              <w:right w:val="single" w:sz="4" w:space="0" w:color="auto"/>
            </w:tcBorders>
            <w:shd w:val="clear" w:color="auto" w:fill="auto"/>
            <w:noWrap/>
            <w:vAlign w:val="center"/>
          </w:tcPr>
          <w:p w14:paraId="70315647" w14:textId="32DAC6F1" w:rsidR="00E055DE" w:rsidRPr="00F15DCA" w:rsidRDefault="00E055DE" w:rsidP="00E055DE">
            <w:pPr>
              <w:spacing w:line="240" w:lineRule="auto"/>
              <w:jc w:val="center"/>
              <w:rPr>
                <w:rFonts w:eastAsia="Times New Roman" w:cs="Times New Roman"/>
                <w:color w:val="000000"/>
                <w:szCs w:val="20"/>
              </w:rPr>
            </w:pPr>
            <w:r w:rsidRPr="00E055DE">
              <w:rPr>
                <w:rFonts w:eastAsia="Times New Roman" w:cs="Times New Roman"/>
                <w:color w:val="000000"/>
                <w:szCs w:val="20"/>
              </w:rPr>
              <w:t>10.7%</w:t>
            </w:r>
          </w:p>
        </w:tc>
      </w:tr>
    </w:tbl>
    <w:p w14:paraId="2227661B" w14:textId="39FE9139" w:rsidR="00F15DCA" w:rsidRDefault="00F15DCA" w:rsidP="008A1667">
      <w:pPr>
        <w:spacing w:after="200"/>
        <w:ind w:left="540"/>
        <w:rPr>
          <w:sz w:val="16"/>
        </w:rPr>
      </w:pPr>
      <w:r>
        <w:rPr>
          <w:sz w:val="16"/>
        </w:rPr>
        <w:t xml:space="preserve">Source: </w:t>
      </w:r>
      <w:r w:rsidR="00856591">
        <w:rPr>
          <w:sz w:val="16"/>
        </w:rPr>
        <w:t>2013-2017</w:t>
      </w:r>
      <w:r>
        <w:rPr>
          <w:sz w:val="16"/>
        </w:rPr>
        <w:t xml:space="preserve"> American Community Survey 5-Year Estimates</w:t>
      </w:r>
    </w:p>
    <w:p w14:paraId="5C84EF60" w14:textId="77777777" w:rsidR="009F5A2D" w:rsidRDefault="009F5A2D" w:rsidP="000E4508">
      <w:pPr>
        <w:jc w:val="both"/>
        <w:rPr>
          <w:b/>
          <w:szCs w:val="20"/>
        </w:rPr>
      </w:pPr>
    </w:p>
    <w:p w14:paraId="72E02058" w14:textId="77777777" w:rsidR="00F15DCA" w:rsidRDefault="00ED11C3" w:rsidP="007239D6">
      <w:pPr>
        <w:pStyle w:val="Heading3"/>
      </w:pPr>
      <w:bookmarkStart w:id="15" w:name="_Toc67925226"/>
      <w:r>
        <w:t>Household Costs</w:t>
      </w:r>
      <w:bookmarkEnd w:id="15"/>
    </w:p>
    <w:p w14:paraId="60F3D248" w14:textId="2547B64B" w:rsidR="00BA3634" w:rsidRPr="00855674" w:rsidRDefault="00ED11C3" w:rsidP="00D44E3B">
      <w:pPr>
        <w:spacing w:after="160"/>
        <w:jc w:val="both"/>
        <w:rPr>
          <w:szCs w:val="20"/>
        </w:rPr>
      </w:pPr>
      <w:r w:rsidRPr="00855674">
        <w:rPr>
          <w:szCs w:val="20"/>
        </w:rPr>
        <w:t xml:space="preserve">The tables below show the expenditures for housing for those who own and rent in Harrison. </w:t>
      </w:r>
      <w:r w:rsidR="0005027E" w:rsidRPr="00855674">
        <w:rPr>
          <w:szCs w:val="20"/>
        </w:rPr>
        <w:t>Most people in the Town lived in homes they rented</w:t>
      </w:r>
      <w:r w:rsidR="00855674" w:rsidRPr="00855674">
        <w:rPr>
          <w:szCs w:val="20"/>
        </w:rPr>
        <w:t xml:space="preserve"> (71%), of which</w:t>
      </w:r>
      <w:r w:rsidR="008A1667">
        <w:rPr>
          <w:szCs w:val="20"/>
        </w:rPr>
        <w:t xml:space="preserve"> 40.5 percent</w:t>
      </w:r>
      <w:r w:rsidR="00855674" w:rsidRPr="00855674">
        <w:rPr>
          <w:szCs w:val="20"/>
        </w:rPr>
        <w:t xml:space="preserve"> spent</w:t>
      </w:r>
      <w:r w:rsidR="0005027E" w:rsidRPr="00855674">
        <w:rPr>
          <w:szCs w:val="20"/>
        </w:rPr>
        <w:t xml:space="preserve"> 30 percent or more of their household income on housing. </w:t>
      </w:r>
      <w:r w:rsidR="00855674" w:rsidRPr="00855674">
        <w:rPr>
          <w:szCs w:val="20"/>
        </w:rPr>
        <w:t>Owner-occupied households make up 29</w:t>
      </w:r>
      <w:r w:rsidR="008A1667">
        <w:rPr>
          <w:szCs w:val="20"/>
        </w:rPr>
        <w:t xml:space="preserve"> percent</w:t>
      </w:r>
      <w:r w:rsidR="00855674" w:rsidRPr="00855674">
        <w:rPr>
          <w:szCs w:val="20"/>
        </w:rPr>
        <w:t xml:space="preserve"> of the households in Harrison, of which 44.4</w:t>
      </w:r>
      <w:r w:rsidR="008A1667">
        <w:rPr>
          <w:szCs w:val="20"/>
        </w:rPr>
        <w:t xml:space="preserve"> percent</w:t>
      </w:r>
      <w:r w:rsidR="00855674" w:rsidRPr="00855674">
        <w:rPr>
          <w:szCs w:val="20"/>
        </w:rPr>
        <w:t xml:space="preserve"> </w:t>
      </w:r>
      <w:r w:rsidR="00F04624" w:rsidRPr="00855674">
        <w:rPr>
          <w:szCs w:val="20"/>
        </w:rPr>
        <w:t xml:space="preserve">spent 30 percent or more of their household income on housing. </w:t>
      </w:r>
      <w:r w:rsidR="00440336" w:rsidRPr="00855674">
        <w:rPr>
          <w:szCs w:val="20"/>
        </w:rPr>
        <w:t>General affordability standards set a limit at 30 percent of gross income to be allocated for owner-occupied housing costs and 28 percent of gross income to be allocated for renter-occupied housing costs.</w:t>
      </w:r>
    </w:p>
    <w:tbl>
      <w:tblPr>
        <w:tblW w:w="8746" w:type="dxa"/>
        <w:jc w:val="center"/>
        <w:tblLook w:val="04A0" w:firstRow="1" w:lastRow="0" w:firstColumn="1" w:lastColumn="0" w:noHBand="0" w:noVBand="1"/>
      </w:tblPr>
      <w:tblGrid>
        <w:gridCol w:w="4056"/>
        <w:gridCol w:w="996"/>
        <w:gridCol w:w="1349"/>
        <w:gridCol w:w="996"/>
        <w:gridCol w:w="1349"/>
      </w:tblGrid>
      <w:tr w:rsidR="00BA3634" w:rsidRPr="00BA3634" w14:paraId="496E8804" w14:textId="77777777" w:rsidTr="00187E1D">
        <w:trPr>
          <w:trHeight w:val="585"/>
          <w:jc w:val="center"/>
        </w:trPr>
        <w:tc>
          <w:tcPr>
            <w:tcW w:w="874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D70F31" w14:textId="47475E0F" w:rsidR="00BA3634" w:rsidRPr="00BA3634" w:rsidRDefault="00BA3634" w:rsidP="00BA3634">
            <w:pPr>
              <w:spacing w:line="240" w:lineRule="auto"/>
              <w:jc w:val="center"/>
              <w:rPr>
                <w:rFonts w:eastAsia="Times New Roman" w:cs="Times New Roman"/>
                <w:b/>
                <w:bCs/>
                <w:color w:val="000000"/>
                <w:szCs w:val="20"/>
              </w:rPr>
            </w:pPr>
            <w:r w:rsidRPr="00BA3634">
              <w:rPr>
                <w:rFonts w:eastAsia="Times New Roman" w:cs="Times New Roman"/>
                <w:b/>
                <w:bCs/>
                <w:color w:val="000000"/>
                <w:szCs w:val="20"/>
              </w:rPr>
              <w:t>Selected Monthly Owner Costs as a Percentage of Household Income</w:t>
            </w:r>
            <w:r w:rsidRPr="00BA3634">
              <w:rPr>
                <w:rFonts w:eastAsia="Times New Roman" w:cs="Times New Roman"/>
                <w:b/>
                <w:bCs/>
                <w:color w:val="000000"/>
                <w:szCs w:val="20"/>
              </w:rPr>
              <w:br/>
            </w:r>
            <w:r w:rsidR="00856591">
              <w:rPr>
                <w:rFonts w:eastAsia="Times New Roman" w:cs="Times New Roman"/>
                <w:b/>
                <w:bCs/>
                <w:color w:val="000000"/>
                <w:szCs w:val="20"/>
              </w:rPr>
              <w:t>2013-2017</w:t>
            </w:r>
            <w:r w:rsidRPr="00BA3634">
              <w:rPr>
                <w:rFonts w:eastAsia="Times New Roman" w:cs="Times New Roman"/>
                <w:b/>
                <w:bCs/>
                <w:color w:val="000000"/>
                <w:szCs w:val="20"/>
              </w:rPr>
              <w:t xml:space="preserve"> Estimates</w:t>
            </w:r>
          </w:p>
        </w:tc>
      </w:tr>
      <w:tr w:rsidR="00BA3634" w:rsidRPr="00BA3634" w14:paraId="1C92FA93" w14:textId="77777777" w:rsidTr="00187E1D">
        <w:trPr>
          <w:trHeight w:val="270"/>
          <w:jc w:val="center"/>
        </w:trPr>
        <w:tc>
          <w:tcPr>
            <w:tcW w:w="4056" w:type="dxa"/>
            <w:vMerge w:val="restart"/>
            <w:tcBorders>
              <w:top w:val="nil"/>
              <w:left w:val="single" w:sz="4" w:space="0" w:color="auto"/>
              <w:right w:val="single" w:sz="4" w:space="0" w:color="auto"/>
            </w:tcBorders>
            <w:shd w:val="clear" w:color="auto" w:fill="F2F2F2" w:themeFill="background1" w:themeFillShade="F2"/>
            <w:vAlign w:val="bottom"/>
            <w:hideMark/>
          </w:tcPr>
          <w:p w14:paraId="3064EAA7" w14:textId="77777777" w:rsidR="00BA3634" w:rsidRPr="00BA3634" w:rsidRDefault="00BA3634" w:rsidP="00BA3634">
            <w:pPr>
              <w:spacing w:line="240" w:lineRule="auto"/>
              <w:jc w:val="center"/>
              <w:rPr>
                <w:rFonts w:eastAsia="Times New Roman" w:cs="Times New Roman"/>
                <w:b/>
                <w:bCs/>
                <w:color w:val="000000"/>
                <w:szCs w:val="20"/>
              </w:rPr>
            </w:pPr>
            <w:r w:rsidRPr="00BA3634">
              <w:rPr>
                <w:rFonts w:eastAsia="Times New Roman" w:cs="Times New Roman"/>
                <w:b/>
                <w:bCs/>
                <w:color w:val="000000"/>
                <w:szCs w:val="20"/>
              </w:rPr>
              <w:t> </w:t>
            </w:r>
          </w:p>
          <w:p w14:paraId="2A8AE368" w14:textId="77777777" w:rsidR="00BA3634" w:rsidRPr="00BA3634" w:rsidRDefault="00BA3634" w:rsidP="00BA3634">
            <w:pPr>
              <w:spacing w:line="240" w:lineRule="auto"/>
              <w:rPr>
                <w:rFonts w:eastAsia="Times New Roman" w:cs="Times New Roman"/>
                <w:b/>
                <w:bCs/>
                <w:color w:val="000000"/>
                <w:szCs w:val="20"/>
              </w:rPr>
            </w:pPr>
            <w:r w:rsidRPr="00BA3634">
              <w:rPr>
                <w:rFonts w:eastAsia="Times New Roman" w:cs="Times New Roman"/>
                <w:b/>
                <w:bCs/>
                <w:color w:val="000000"/>
                <w:szCs w:val="20"/>
              </w:rPr>
              <w:t> </w:t>
            </w:r>
          </w:p>
        </w:tc>
        <w:tc>
          <w:tcPr>
            <w:tcW w:w="2345" w:type="dxa"/>
            <w:gridSpan w:val="2"/>
            <w:tcBorders>
              <w:top w:val="single" w:sz="4" w:space="0" w:color="auto"/>
              <w:left w:val="nil"/>
              <w:bottom w:val="single" w:sz="4" w:space="0" w:color="auto"/>
              <w:right w:val="single" w:sz="4" w:space="0" w:color="000000"/>
            </w:tcBorders>
            <w:shd w:val="clear" w:color="auto" w:fill="F2F2F2" w:themeFill="background1" w:themeFillShade="F2"/>
            <w:vAlign w:val="bottom"/>
            <w:hideMark/>
          </w:tcPr>
          <w:p w14:paraId="2D42E559" w14:textId="77777777" w:rsidR="00BA3634" w:rsidRPr="00BA3634" w:rsidRDefault="00BA3634" w:rsidP="00187E1D">
            <w:pPr>
              <w:spacing w:line="240" w:lineRule="auto"/>
              <w:jc w:val="center"/>
              <w:rPr>
                <w:rFonts w:eastAsia="Times New Roman" w:cs="Times New Roman"/>
                <w:b/>
                <w:bCs/>
                <w:color w:val="000000"/>
                <w:szCs w:val="20"/>
              </w:rPr>
            </w:pPr>
            <w:r w:rsidRPr="00BA3634">
              <w:rPr>
                <w:rFonts w:eastAsia="Times New Roman" w:cs="Times New Roman"/>
                <w:b/>
                <w:bCs/>
                <w:color w:val="000000"/>
                <w:szCs w:val="20"/>
              </w:rPr>
              <w:t>Harrison</w:t>
            </w:r>
          </w:p>
        </w:tc>
        <w:tc>
          <w:tcPr>
            <w:tcW w:w="2345" w:type="dxa"/>
            <w:gridSpan w:val="2"/>
            <w:tcBorders>
              <w:top w:val="single" w:sz="4" w:space="0" w:color="auto"/>
              <w:left w:val="nil"/>
              <w:bottom w:val="single" w:sz="4" w:space="0" w:color="auto"/>
              <w:right w:val="single" w:sz="4" w:space="0" w:color="auto"/>
            </w:tcBorders>
            <w:shd w:val="clear" w:color="auto" w:fill="F2F2F2" w:themeFill="background1" w:themeFillShade="F2"/>
            <w:vAlign w:val="bottom"/>
            <w:hideMark/>
          </w:tcPr>
          <w:p w14:paraId="7A6555A1" w14:textId="77777777" w:rsidR="00BA3634" w:rsidRPr="00BA3634" w:rsidRDefault="00BA3634" w:rsidP="00187E1D">
            <w:pPr>
              <w:spacing w:line="240" w:lineRule="auto"/>
              <w:jc w:val="center"/>
              <w:rPr>
                <w:rFonts w:eastAsia="Times New Roman" w:cs="Times New Roman"/>
                <w:b/>
                <w:bCs/>
                <w:color w:val="000000"/>
                <w:szCs w:val="20"/>
              </w:rPr>
            </w:pPr>
            <w:r w:rsidRPr="00BA3634">
              <w:rPr>
                <w:rFonts w:eastAsia="Times New Roman" w:cs="Times New Roman"/>
                <w:b/>
                <w:bCs/>
                <w:color w:val="000000"/>
                <w:szCs w:val="20"/>
              </w:rPr>
              <w:t>Hudson County</w:t>
            </w:r>
          </w:p>
        </w:tc>
      </w:tr>
      <w:tr w:rsidR="00BA3634" w:rsidRPr="00BA3634" w14:paraId="27CFB3DC" w14:textId="77777777" w:rsidTr="00187E1D">
        <w:trPr>
          <w:trHeight w:val="300"/>
          <w:jc w:val="center"/>
        </w:trPr>
        <w:tc>
          <w:tcPr>
            <w:tcW w:w="4056" w:type="dxa"/>
            <w:vMerge/>
            <w:tcBorders>
              <w:left w:val="single" w:sz="4" w:space="0" w:color="auto"/>
              <w:bottom w:val="single" w:sz="4" w:space="0" w:color="auto"/>
              <w:right w:val="single" w:sz="4" w:space="0" w:color="auto"/>
            </w:tcBorders>
            <w:shd w:val="clear" w:color="auto" w:fill="F2F2F2" w:themeFill="background1" w:themeFillShade="F2"/>
            <w:noWrap/>
            <w:vAlign w:val="bottom"/>
            <w:hideMark/>
          </w:tcPr>
          <w:p w14:paraId="4DA3A142" w14:textId="77777777" w:rsidR="00BA3634" w:rsidRPr="00BA3634" w:rsidRDefault="00BA3634" w:rsidP="00BA3634">
            <w:pPr>
              <w:spacing w:line="240" w:lineRule="auto"/>
              <w:rPr>
                <w:rFonts w:eastAsia="Times New Roman" w:cs="Times New Roman"/>
                <w:b/>
                <w:bCs/>
                <w:color w:val="000000"/>
                <w:szCs w:val="20"/>
              </w:rPr>
            </w:pPr>
          </w:p>
        </w:tc>
        <w:tc>
          <w:tcPr>
            <w:tcW w:w="996" w:type="dxa"/>
            <w:tcBorders>
              <w:top w:val="nil"/>
              <w:left w:val="nil"/>
              <w:bottom w:val="single" w:sz="4" w:space="0" w:color="auto"/>
              <w:right w:val="single" w:sz="4" w:space="0" w:color="auto"/>
            </w:tcBorders>
            <w:shd w:val="clear" w:color="auto" w:fill="F2F2F2" w:themeFill="background1" w:themeFillShade="F2"/>
            <w:noWrap/>
            <w:vAlign w:val="bottom"/>
            <w:hideMark/>
          </w:tcPr>
          <w:p w14:paraId="196E423C" w14:textId="77777777" w:rsidR="00BA3634" w:rsidRPr="00BA3634" w:rsidRDefault="00BA3634" w:rsidP="00187E1D">
            <w:pPr>
              <w:spacing w:line="240" w:lineRule="auto"/>
              <w:jc w:val="center"/>
              <w:rPr>
                <w:rFonts w:eastAsia="Times New Roman" w:cs="Times New Roman"/>
                <w:b/>
                <w:bCs/>
                <w:color w:val="000000"/>
                <w:szCs w:val="20"/>
              </w:rPr>
            </w:pPr>
            <w:r w:rsidRPr="00BA3634">
              <w:rPr>
                <w:rFonts w:eastAsia="Times New Roman" w:cs="Times New Roman"/>
                <w:b/>
                <w:bCs/>
                <w:color w:val="000000"/>
                <w:szCs w:val="20"/>
              </w:rPr>
              <w:t>Number</w:t>
            </w:r>
          </w:p>
        </w:tc>
        <w:tc>
          <w:tcPr>
            <w:tcW w:w="1349" w:type="dxa"/>
            <w:tcBorders>
              <w:top w:val="nil"/>
              <w:left w:val="nil"/>
              <w:bottom w:val="single" w:sz="4" w:space="0" w:color="auto"/>
              <w:right w:val="single" w:sz="4" w:space="0" w:color="auto"/>
            </w:tcBorders>
            <w:shd w:val="clear" w:color="auto" w:fill="F2F2F2" w:themeFill="background1" w:themeFillShade="F2"/>
            <w:noWrap/>
            <w:vAlign w:val="bottom"/>
            <w:hideMark/>
          </w:tcPr>
          <w:p w14:paraId="35EFC8CC" w14:textId="471D0524" w:rsidR="00BA3634" w:rsidRPr="00BA3634" w:rsidRDefault="00F022FC" w:rsidP="00187E1D">
            <w:pPr>
              <w:spacing w:line="240" w:lineRule="auto"/>
              <w:jc w:val="center"/>
              <w:rPr>
                <w:rFonts w:eastAsia="Times New Roman" w:cs="Times New Roman"/>
                <w:b/>
                <w:bCs/>
                <w:color w:val="000000"/>
                <w:szCs w:val="20"/>
              </w:rPr>
            </w:pPr>
            <w:r>
              <w:rPr>
                <w:rFonts w:eastAsia="Times New Roman" w:cs="Times New Roman"/>
                <w:b/>
                <w:bCs/>
                <w:color w:val="000000"/>
                <w:szCs w:val="20"/>
              </w:rPr>
              <w:t>Percent</w:t>
            </w:r>
          </w:p>
        </w:tc>
        <w:tc>
          <w:tcPr>
            <w:tcW w:w="996" w:type="dxa"/>
            <w:tcBorders>
              <w:top w:val="nil"/>
              <w:left w:val="nil"/>
              <w:bottom w:val="single" w:sz="4" w:space="0" w:color="auto"/>
              <w:right w:val="single" w:sz="4" w:space="0" w:color="auto"/>
            </w:tcBorders>
            <w:shd w:val="clear" w:color="auto" w:fill="F2F2F2" w:themeFill="background1" w:themeFillShade="F2"/>
            <w:noWrap/>
            <w:vAlign w:val="bottom"/>
            <w:hideMark/>
          </w:tcPr>
          <w:p w14:paraId="4AF6FB26" w14:textId="77777777" w:rsidR="00BA3634" w:rsidRPr="00BA3634" w:rsidRDefault="00BA3634" w:rsidP="00187E1D">
            <w:pPr>
              <w:spacing w:line="240" w:lineRule="auto"/>
              <w:jc w:val="center"/>
              <w:rPr>
                <w:rFonts w:eastAsia="Times New Roman" w:cs="Times New Roman"/>
                <w:b/>
                <w:bCs/>
                <w:color w:val="000000"/>
                <w:szCs w:val="20"/>
              </w:rPr>
            </w:pPr>
            <w:r w:rsidRPr="00BA3634">
              <w:rPr>
                <w:rFonts w:eastAsia="Times New Roman" w:cs="Times New Roman"/>
                <w:b/>
                <w:bCs/>
                <w:color w:val="000000"/>
                <w:szCs w:val="20"/>
              </w:rPr>
              <w:t>Number</w:t>
            </w:r>
          </w:p>
        </w:tc>
        <w:tc>
          <w:tcPr>
            <w:tcW w:w="1349" w:type="dxa"/>
            <w:tcBorders>
              <w:top w:val="nil"/>
              <w:left w:val="nil"/>
              <w:bottom w:val="single" w:sz="4" w:space="0" w:color="auto"/>
              <w:right w:val="single" w:sz="4" w:space="0" w:color="auto"/>
            </w:tcBorders>
            <w:shd w:val="clear" w:color="auto" w:fill="F2F2F2" w:themeFill="background1" w:themeFillShade="F2"/>
            <w:noWrap/>
            <w:vAlign w:val="bottom"/>
            <w:hideMark/>
          </w:tcPr>
          <w:p w14:paraId="000DADC3" w14:textId="259AE3BB" w:rsidR="00BA3634" w:rsidRPr="00BA3634" w:rsidRDefault="00F022FC" w:rsidP="00187E1D">
            <w:pPr>
              <w:spacing w:line="240" w:lineRule="auto"/>
              <w:jc w:val="center"/>
              <w:rPr>
                <w:rFonts w:eastAsia="Times New Roman" w:cs="Times New Roman"/>
                <w:b/>
                <w:bCs/>
                <w:color w:val="000000"/>
                <w:szCs w:val="20"/>
              </w:rPr>
            </w:pPr>
            <w:r>
              <w:rPr>
                <w:rFonts w:eastAsia="Times New Roman" w:cs="Times New Roman"/>
                <w:b/>
                <w:bCs/>
                <w:color w:val="000000"/>
                <w:szCs w:val="20"/>
              </w:rPr>
              <w:t>Percent</w:t>
            </w:r>
          </w:p>
        </w:tc>
      </w:tr>
      <w:tr w:rsidR="00856591" w:rsidRPr="00BA3634" w14:paraId="0D40C038" w14:textId="77777777" w:rsidTr="00856591">
        <w:trPr>
          <w:trHeight w:val="270"/>
          <w:jc w:val="center"/>
        </w:trPr>
        <w:tc>
          <w:tcPr>
            <w:tcW w:w="4056" w:type="dxa"/>
            <w:tcBorders>
              <w:top w:val="nil"/>
              <w:left w:val="single" w:sz="4" w:space="0" w:color="auto"/>
              <w:bottom w:val="single" w:sz="4" w:space="0" w:color="auto"/>
              <w:right w:val="single" w:sz="4" w:space="0" w:color="auto"/>
            </w:tcBorders>
            <w:shd w:val="clear" w:color="auto" w:fill="auto"/>
            <w:noWrap/>
            <w:vAlign w:val="bottom"/>
            <w:hideMark/>
          </w:tcPr>
          <w:p w14:paraId="6633C43B" w14:textId="77777777" w:rsidR="00856591" w:rsidRPr="00BA3634" w:rsidRDefault="00856591" w:rsidP="00856591">
            <w:pPr>
              <w:spacing w:line="240" w:lineRule="auto"/>
              <w:rPr>
                <w:rFonts w:eastAsia="Times New Roman" w:cs="Times New Roman"/>
                <w:color w:val="000000"/>
                <w:szCs w:val="20"/>
              </w:rPr>
            </w:pPr>
            <w:r w:rsidRPr="00BA3634">
              <w:rPr>
                <w:rFonts w:eastAsia="Times New Roman" w:cs="Times New Roman"/>
                <w:color w:val="000000"/>
                <w:szCs w:val="20"/>
              </w:rPr>
              <w:t>Total Owner-Occupied Housing Units</w:t>
            </w:r>
          </w:p>
        </w:tc>
        <w:tc>
          <w:tcPr>
            <w:tcW w:w="996" w:type="dxa"/>
            <w:tcBorders>
              <w:top w:val="nil"/>
              <w:left w:val="nil"/>
              <w:bottom w:val="single" w:sz="4" w:space="0" w:color="auto"/>
              <w:right w:val="single" w:sz="4" w:space="0" w:color="auto"/>
            </w:tcBorders>
            <w:shd w:val="clear" w:color="auto" w:fill="auto"/>
            <w:noWrap/>
          </w:tcPr>
          <w:p w14:paraId="6AFBF395" w14:textId="2EEA8E1F" w:rsidR="00856591" w:rsidRPr="00BA3634" w:rsidRDefault="00856591" w:rsidP="00F022FC">
            <w:pPr>
              <w:spacing w:line="240" w:lineRule="auto"/>
              <w:jc w:val="center"/>
              <w:rPr>
                <w:rFonts w:eastAsia="Times New Roman" w:cs="Times New Roman"/>
                <w:color w:val="000000"/>
                <w:szCs w:val="20"/>
              </w:rPr>
            </w:pPr>
            <w:r w:rsidRPr="00267286">
              <w:t>1,567</w:t>
            </w:r>
          </w:p>
        </w:tc>
        <w:tc>
          <w:tcPr>
            <w:tcW w:w="1349" w:type="dxa"/>
            <w:tcBorders>
              <w:top w:val="nil"/>
              <w:left w:val="nil"/>
              <w:bottom w:val="single" w:sz="4" w:space="0" w:color="auto"/>
              <w:right w:val="single" w:sz="4" w:space="0" w:color="auto"/>
            </w:tcBorders>
            <w:shd w:val="clear" w:color="auto" w:fill="auto"/>
            <w:noWrap/>
          </w:tcPr>
          <w:p w14:paraId="5EBC8766" w14:textId="775B164C" w:rsidR="00856591" w:rsidRPr="00BA3634" w:rsidRDefault="00856591" w:rsidP="00F022FC">
            <w:pPr>
              <w:spacing w:line="240" w:lineRule="auto"/>
              <w:jc w:val="center"/>
              <w:rPr>
                <w:rFonts w:eastAsia="Times New Roman" w:cs="Times New Roman"/>
                <w:color w:val="000000"/>
                <w:szCs w:val="20"/>
              </w:rPr>
            </w:pPr>
            <w:r w:rsidRPr="00267286">
              <w:t>100.0%</w:t>
            </w:r>
          </w:p>
        </w:tc>
        <w:tc>
          <w:tcPr>
            <w:tcW w:w="996" w:type="dxa"/>
            <w:tcBorders>
              <w:top w:val="nil"/>
              <w:left w:val="nil"/>
              <w:bottom w:val="single" w:sz="4" w:space="0" w:color="auto"/>
              <w:right w:val="single" w:sz="4" w:space="0" w:color="auto"/>
            </w:tcBorders>
            <w:shd w:val="clear" w:color="auto" w:fill="auto"/>
            <w:noWrap/>
          </w:tcPr>
          <w:p w14:paraId="01A34008" w14:textId="7C73560B" w:rsidR="00856591" w:rsidRPr="00BA3634" w:rsidRDefault="00856591" w:rsidP="00F022FC">
            <w:pPr>
              <w:spacing w:line="240" w:lineRule="auto"/>
              <w:jc w:val="center"/>
              <w:rPr>
                <w:rFonts w:eastAsia="Times New Roman" w:cs="Times New Roman"/>
                <w:color w:val="000000"/>
                <w:szCs w:val="20"/>
              </w:rPr>
            </w:pPr>
            <w:r w:rsidRPr="00267286">
              <w:t>79,116</w:t>
            </w:r>
          </w:p>
        </w:tc>
        <w:tc>
          <w:tcPr>
            <w:tcW w:w="1349" w:type="dxa"/>
            <w:tcBorders>
              <w:top w:val="nil"/>
              <w:left w:val="nil"/>
              <w:bottom w:val="single" w:sz="4" w:space="0" w:color="auto"/>
              <w:right w:val="single" w:sz="4" w:space="0" w:color="auto"/>
            </w:tcBorders>
            <w:shd w:val="clear" w:color="auto" w:fill="auto"/>
            <w:noWrap/>
          </w:tcPr>
          <w:p w14:paraId="6EDC1C90" w14:textId="6FB8EEB0" w:rsidR="00856591" w:rsidRPr="00BA3634" w:rsidRDefault="00856591" w:rsidP="00F022FC">
            <w:pPr>
              <w:spacing w:line="240" w:lineRule="auto"/>
              <w:jc w:val="center"/>
              <w:rPr>
                <w:rFonts w:eastAsia="Times New Roman" w:cs="Times New Roman"/>
                <w:color w:val="000000"/>
                <w:szCs w:val="20"/>
              </w:rPr>
            </w:pPr>
            <w:r w:rsidRPr="00267286">
              <w:t>100.0%</w:t>
            </w:r>
          </w:p>
        </w:tc>
      </w:tr>
      <w:tr w:rsidR="00856591" w:rsidRPr="00BA3634" w14:paraId="31BC9705" w14:textId="77777777" w:rsidTr="00856591">
        <w:trPr>
          <w:trHeight w:val="270"/>
          <w:jc w:val="center"/>
        </w:trPr>
        <w:tc>
          <w:tcPr>
            <w:tcW w:w="4056" w:type="dxa"/>
            <w:tcBorders>
              <w:top w:val="nil"/>
              <w:left w:val="single" w:sz="4" w:space="0" w:color="auto"/>
              <w:bottom w:val="single" w:sz="4" w:space="0" w:color="auto"/>
              <w:right w:val="single" w:sz="4" w:space="0" w:color="auto"/>
            </w:tcBorders>
            <w:shd w:val="clear" w:color="auto" w:fill="auto"/>
            <w:noWrap/>
            <w:vAlign w:val="bottom"/>
            <w:hideMark/>
          </w:tcPr>
          <w:p w14:paraId="081AE5C3" w14:textId="77777777" w:rsidR="00856591" w:rsidRPr="00BA3634" w:rsidRDefault="00856591" w:rsidP="00856591">
            <w:pPr>
              <w:spacing w:line="240" w:lineRule="auto"/>
              <w:rPr>
                <w:rFonts w:eastAsia="Times New Roman" w:cs="Times New Roman"/>
                <w:color w:val="000000"/>
                <w:szCs w:val="20"/>
              </w:rPr>
            </w:pPr>
            <w:r w:rsidRPr="00BA3634">
              <w:rPr>
                <w:rFonts w:eastAsia="Times New Roman" w:cs="Times New Roman"/>
                <w:color w:val="000000"/>
                <w:szCs w:val="20"/>
              </w:rPr>
              <w:t>Less than 15%</w:t>
            </w:r>
          </w:p>
        </w:tc>
        <w:tc>
          <w:tcPr>
            <w:tcW w:w="996" w:type="dxa"/>
            <w:tcBorders>
              <w:top w:val="nil"/>
              <w:left w:val="nil"/>
              <w:bottom w:val="single" w:sz="4" w:space="0" w:color="auto"/>
              <w:right w:val="single" w:sz="4" w:space="0" w:color="auto"/>
            </w:tcBorders>
            <w:shd w:val="clear" w:color="auto" w:fill="auto"/>
            <w:noWrap/>
          </w:tcPr>
          <w:p w14:paraId="0AED0CE9" w14:textId="24A9B82C" w:rsidR="00856591" w:rsidRPr="00BA3634" w:rsidRDefault="00856591" w:rsidP="00F022FC">
            <w:pPr>
              <w:spacing w:line="240" w:lineRule="auto"/>
              <w:jc w:val="center"/>
              <w:rPr>
                <w:rFonts w:eastAsia="Times New Roman" w:cs="Times New Roman"/>
                <w:color w:val="000000"/>
                <w:szCs w:val="20"/>
              </w:rPr>
            </w:pPr>
            <w:r w:rsidRPr="00267286">
              <w:t>395</w:t>
            </w:r>
          </w:p>
        </w:tc>
        <w:tc>
          <w:tcPr>
            <w:tcW w:w="1349" w:type="dxa"/>
            <w:tcBorders>
              <w:top w:val="nil"/>
              <w:left w:val="nil"/>
              <w:bottom w:val="single" w:sz="4" w:space="0" w:color="auto"/>
              <w:right w:val="single" w:sz="4" w:space="0" w:color="auto"/>
            </w:tcBorders>
            <w:shd w:val="clear" w:color="auto" w:fill="auto"/>
            <w:noWrap/>
          </w:tcPr>
          <w:p w14:paraId="4314FA6C" w14:textId="1E0B288F" w:rsidR="00856591" w:rsidRPr="00BA3634" w:rsidRDefault="00856591" w:rsidP="00F022FC">
            <w:pPr>
              <w:spacing w:line="240" w:lineRule="auto"/>
              <w:jc w:val="center"/>
              <w:rPr>
                <w:rFonts w:eastAsia="Times New Roman" w:cs="Times New Roman"/>
                <w:color w:val="000000"/>
                <w:szCs w:val="20"/>
              </w:rPr>
            </w:pPr>
            <w:r w:rsidRPr="00267286">
              <w:t>25.2%</w:t>
            </w:r>
          </w:p>
        </w:tc>
        <w:tc>
          <w:tcPr>
            <w:tcW w:w="996" w:type="dxa"/>
            <w:tcBorders>
              <w:top w:val="nil"/>
              <w:left w:val="nil"/>
              <w:bottom w:val="single" w:sz="4" w:space="0" w:color="auto"/>
              <w:right w:val="single" w:sz="4" w:space="0" w:color="auto"/>
            </w:tcBorders>
            <w:shd w:val="clear" w:color="auto" w:fill="auto"/>
            <w:noWrap/>
          </w:tcPr>
          <w:p w14:paraId="16D7C86B" w14:textId="2D1FAEBF" w:rsidR="00856591" w:rsidRPr="00BA3634" w:rsidRDefault="00856591" w:rsidP="00F022FC">
            <w:pPr>
              <w:spacing w:line="240" w:lineRule="auto"/>
              <w:jc w:val="center"/>
              <w:rPr>
                <w:rFonts w:eastAsia="Times New Roman" w:cs="Times New Roman"/>
                <w:color w:val="000000"/>
                <w:szCs w:val="20"/>
              </w:rPr>
            </w:pPr>
            <w:r w:rsidRPr="00267286">
              <w:t>18,241</w:t>
            </w:r>
          </w:p>
        </w:tc>
        <w:tc>
          <w:tcPr>
            <w:tcW w:w="1349" w:type="dxa"/>
            <w:tcBorders>
              <w:top w:val="nil"/>
              <w:left w:val="nil"/>
              <w:bottom w:val="single" w:sz="4" w:space="0" w:color="auto"/>
              <w:right w:val="single" w:sz="4" w:space="0" w:color="auto"/>
            </w:tcBorders>
            <w:shd w:val="clear" w:color="auto" w:fill="auto"/>
            <w:noWrap/>
          </w:tcPr>
          <w:p w14:paraId="6F3079C6" w14:textId="337FA317" w:rsidR="00856591" w:rsidRPr="00BA3634" w:rsidRDefault="00856591" w:rsidP="00F022FC">
            <w:pPr>
              <w:spacing w:line="240" w:lineRule="auto"/>
              <w:jc w:val="center"/>
              <w:rPr>
                <w:rFonts w:eastAsia="Times New Roman" w:cs="Times New Roman"/>
                <w:color w:val="000000"/>
                <w:szCs w:val="20"/>
              </w:rPr>
            </w:pPr>
            <w:r w:rsidRPr="00267286">
              <w:t>23.1%</w:t>
            </w:r>
          </w:p>
        </w:tc>
      </w:tr>
      <w:tr w:rsidR="00856591" w:rsidRPr="00BA3634" w14:paraId="30E30FB7" w14:textId="77777777" w:rsidTr="00856591">
        <w:trPr>
          <w:trHeight w:val="270"/>
          <w:jc w:val="center"/>
        </w:trPr>
        <w:tc>
          <w:tcPr>
            <w:tcW w:w="4056" w:type="dxa"/>
            <w:tcBorders>
              <w:top w:val="nil"/>
              <w:left w:val="single" w:sz="4" w:space="0" w:color="auto"/>
              <w:bottom w:val="single" w:sz="4" w:space="0" w:color="auto"/>
              <w:right w:val="single" w:sz="4" w:space="0" w:color="auto"/>
            </w:tcBorders>
            <w:shd w:val="clear" w:color="auto" w:fill="auto"/>
            <w:noWrap/>
            <w:vAlign w:val="bottom"/>
            <w:hideMark/>
          </w:tcPr>
          <w:p w14:paraId="2AFA587C" w14:textId="77777777" w:rsidR="00856591" w:rsidRPr="00BA3634" w:rsidRDefault="00856591" w:rsidP="00856591">
            <w:pPr>
              <w:spacing w:line="240" w:lineRule="auto"/>
              <w:rPr>
                <w:rFonts w:eastAsia="Times New Roman" w:cs="Times New Roman"/>
                <w:color w:val="000000"/>
                <w:szCs w:val="20"/>
              </w:rPr>
            </w:pPr>
            <w:r w:rsidRPr="00BA3634">
              <w:rPr>
                <w:rFonts w:eastAsia="Times New Roman" w:cs="Times New Roman"/>
                <w:color w:val="000000"/>
                <w:szCs w:val="20"/>
              </w:rPr>
              <w:t>15 to 19%</w:t>
            </w:r>
          </w:p>
        </w:tc>
        <w:tc>
          <w:tcPr>
            <w:tcW w:w="996" w:type="dxa"/>
            <w:tcBorders>
              <w:top w:val="nil"/>
              <w:left w:val="nil"/>
              <w:bottom w:val="single" w:sz="4" w:space="0" w:color="auto"/>
              <w:right w:val="single" w:sz="4" w:space="0" w:color="auto"/>
            </w:tcBorders>
            <w:shd w:val="clear" w:color="auto" w:fill="auto"/>
            <w:noWrap/>
          </w:tcPr>
          <w:p w14:paraId="61215354" w14:textId="42A06AB1" w:rsidR="00856591" w:rsidRPr="00BA3634" w:rsidRDefault="00856591" w:rsidP="00F022FC">
            <w:pPr>
              <w:spacing w:line="240" w:lineRule="auto"/>
              <w:jc w:val="center"/>
              <w:rPr>
                <w:rFonts w:eastAsia="Times New Roman" w:cs="Times New Roman"/>
                <w:color w:val="000000"/>
                <w:szCs w:val="20"/>
              </w:rPr>
            </w:pPr>
            <w:r w:rsidRPr="00267286">
              <w:t>174</w:t>
            </w:r>
          </w:p>
        </w:tc>
        <w:tc>
          <w:tcPr>
            <w:tcW w:w="1349" w:type="dxa"/>
            <w:tcBorders>
              <w:top w:val="nil"/>
              <w:left w:val="nil"/>
              <w:bottom w:val="single" w:sz="4" w:space="0" w:color="auto"/>
              <w:right w:val="single" w:sz="4" w:space="0" w:color="auto"/>
            </w:tcBorders>
            <w:shd w:val="clear" w:color="auto" w:fill="auto"/>
            <w:noWrap/>
          </w:tcPr>
          <w:p w14:paraId="5686A5E4" w14:textId="1F29F121" w:rsidR="00856591" w:rsidRPr="00BA3634" w:rsidRDefault="00856591" w:rsidP="00F022FC">
            <w:pPr>
              <w:spacing w:line="240" w:lineRule="auto"/>
              <w:jc w:val="center"/>
              <w:rPr>
                <w:rFonts w:eastAsia="Times New Roman" w:cs="Times New Roman"/>
                <w:color w:val="000000"/>
                <w:szCs w:val="20"/>
              </w:rPr>
            </w:pPr>
            <w:r w:rsidRPr="00267286">
              <w:t>11.1%</w:t>
            </w:r>
          </w:p>
        </w:tc>
        <w:tc>
          <w:tcPr>
            <w:tcW w:w="996" w:type="dxa"/>
            <w:tcBorders>
              <w:top w:val="nil"/>
              <w:left w:val="nil"/>
              <w:bottom w:val="single" w:sz="4" w:space="0" w:color="auto"/>
              <w:right w:val="single" w:sz="4" w:space="0" w:color="auto"/>
            </w:tcBorders>
            <w:shd w:val="clear" w:color="auto" w:fill="auto"/>
            <w:noWrap/>
          </w:tcPr>
          <w:p w14:paraId="0696F6A5" w14:textId="271436E3" w:rsidR="00856591" w:rsidRPr="00BA3634" w:rsidRDefault="00856591" w:rsidP="00F022FC">
            <w:pPr>
              <w:spacing w:line="240" w:lineRule="auto"/>
              <w:jc w:val="center"/>
              <w:rPr>
                <w:rFonts w:eastAsia="Times New Roman" w:cs="Times New Roman"/>
                <w:color w:val="000000"/>
                <w:szCs w:val="20"/>
              </w:rPr>
            </w:pPr>
            <w:r w:rsidRPr="00267286">
              <w:t>10,794</w:t>
            </w:r>
          </w:p>
        </w:tc>
        <w:tc>
          <w:tcPr>
            <w:tcW w:w="1349" w:type="dxa"/>
            <w:tcBorders>
              <w:top w:val="nil"/>
              <w:left w:val="nil"/>
              <w:bottom w:val="single" w:sz="4" w:space="0" w:color="auto"/>
              <w:right w:val="single" w:sz="4" w:space="0" w:color="auto"/>
            </w:tcBorders>
            <w:shd w:val="clear" w:color="auto" w:fill="auto"/>
            <w:noWrap/>
          </w:tcPr>
          <w:p w14:paraId="6880D11C" w14:textId="4D8A6946" w:rsidR="00856591" w:rsidRPr="00BA3634" w:rsidRDefault="00856591" w:rsidP="00F022FC">
            <w:pPr>
              <w:spacing w:line="240" w:lineRule="auto"/>
              <w:jc w:val="center"/>
              <w:rPr>
                <w:rFonts w:eastAsia="Times New Roman" w:cs="Times New Roman"/>
                <w:color w:val="000000"/>
                <w:szCs w:val="20"/>
              </w:rPr>
            </w:pPr>
            <w:r w:rsidRPr="00267286">
              <w:t>13.6%</w:t>
            </w:r>
          </w:p>
        </w:tc>
      </w:tr>
      <w:tr w:rsidR="00856591" w:rsidRPr="00BA3634" w14:paraId="4C6E3857" w14:textId="77777777" w:rsidTr="00856591">
        <w:trPr>
          <w:trHeight w:val="270"/>
          <w:jc w:val="center"/>
        </w:trPr>
        <w:tc>
          <w:tcPr>
            <w:tcW w:w="4056" w:type="dxa"/>
            <w:tcBorders>
              <w:top w:val="nil"/>
              <w:left w:val="single" w:sz="4" w:space="0" w:color="auto"/>
              <w:bottom w:val="single" w:sz="4" w:space="0" w:color="auto"/>
              <w:right w:val="single" w:sz="4" w:space="0" w:color="auto"/>
            </w:tcBorders>
            <w:shd w:val="clear" w:color="auto" w:fill="auto"/>
            <w:noWrap/>
            <w:vAlign w:val="bottom"/>
            <w:hideMark/>
          </w:tcPr>
          <w:p w14:paraId="11DEB294" w14:textId="77777777" w:rsidR="00856591" w:rsidRPr="00BA3634" w:rsidRDefault="00856591" w:rsidP="00856591">
            <w:pPr>
              <w:spacing w:line="240" w:lineRule="auto"/>
              <w:rPr>
                <w:rFonts w:eastAsia="Times New Roman" w:cs="Times New Roman"/>
                <w:color w:val="000000"/>
                <w:szCs w:val="20"/>
              </w:rPr>
            </w:pPr>
            <w:r w:rsidRPr="00BA3634">
              <w:rPr>
                <w:rFonts w:eastAsia="Times New Roman" w:cs="Times New Roman"/>
                <w:color w:val="000000"/>
                <w:szCs w:val="20"/>
              </w:rPr>
              <w:t>20 to 24%</w:t>
            </w:r>
          </w:p>
        </w:tc>
        <w:tc>
          <w:tcPr>
            <w:tcW w:w="996" w:type="dxa"/>
            <w:tcBorders>
              <w:top w:val="nil"/>
              <w:left w:val="nil"/>
              <w:bottom w:val="single" w:sz="4" w:space="0" w:color="auto"/>
              <w:right w:val="single" w:sz="4" w:space="0" w:color="auto"/>
            </w:tcBorders>
            <w:shd w:val="clear" w:color="auto" w:fill="auto"/>
            <w:noWrap/>
          </w:tcPr>
          <w:p w14:paraId="27759C1A" w14:textId="51F56EDB" w:rsidR="00856591" w:rsidRPr="00BA3634" w:rsidRDefault="00856591" w:rsidP="00F022FC">
            <w:pPr>
              <w:spacing w:line="240" w:lineRule="auto"/>
              <w:jc w:val="center"/>
              <w:rPr>
                <w:rFonts w:eastAsia="Times New Roman" w:cs="Times New Roman"/>
                <w:color w:val="000000"/>
                <w:szCs w:val="20"/>
              </w:rPr>
            </w:pPr>
            <w:r w:rsidRPr="00267286">
              <w:t>204</w:t>
            </w:r>
          </w:p>
        </w:tc>
        <w:tc>
          <w:tcPr>
            <w:tcW w:w="1349" w:type="dxa"/>
            <w:tcBorders>
              <w:top w:val="nil"/>
              <w:left w:val="nil"/>
              <w:bottom w:val="single" w:sz="4" w:space="0" w:color="auto"/>
              <w:right w:val="single" w:sz="4" w:space="0" w:color="auto"/>
            </w:tcBorders>
            <w:shd w:val="clear" w:color="auto" w:fill="auto"/>
            <w:noWrap/>
          </w:tcPr>
          <w:p w14:paraId="65F25E18" w14:textId="4FAAABE3" w:rsidR="00856591" w:rsidRPr="00BA3634" w:rsidRDefault="00856591" w:rsidP="00F022FC">
            <w:pPr>
              <w:spacing w:line="240" w:lineRule="auto"/>
              <w:jc w:val="center"/>
              <w:rPr>
                <w:rFonts w:eastAsia="Times New Roman" w:cs="Times New Roman"/>
                <w:color w:val="000000"/>
                <w:szCs w:val="20"/>
              </w:rPr>
            </w:pPr>
            <w:r w:rsidRPr="00267286">
              <w:t>13.0%</w:t>
            </w:r>
          </w:p>
        </w:tc>
        <w:tc>
          <w:tcPr>
            <w:tcW w:w="996" w:type="dxa"/>
            <w:tcBorders>
              <w:top w:val="nil"/>
              <w:left w:val="nil"/>
              <w:bottom w:val="single" w:sz="4" w:space="0" w:color="auto"/>
              <w:right w:val="single" w:sz="4" w:space="0" w:color="auto"/>
            </w:tcBorders>
            <w:shd w:val="clear" w:color="auto" w:fill="auto"/>
            <w:noWrap/>
          </w:tcPr>
          <w:p w14:paraId="1E10B7F5" w14:textId="6191059F" w:rsidR="00856591" w:rsidRPr="00BA3634" w:rsidRDefault="00856591" w:rsidP="00F022FC">
            <w:pPr>
              <w:spacing w:line="240" w:lineRule="auto"/>
              <w:jc w:val="center"/>
              <w:rPr>
                <w:rFonts w:eastAsia="Times New Roman" w:cs="Times New Roman"/>
                <w:color w:val="000000"/>
                <w:szCs w:val="20"/>
              </w:rPr>
            </w:pPr>
            <w:r w:rsidRPr="00267286">
              <w:t>10,018</w:t>
            </w:r>
          </w:p>
        </w:tc>
        <w:tc>
          <w:tcPr>
            <w:tcW w:w="1349" w:type="dxa"/>
            <w:tcBorders>
              <w:top w:val="nil"/>
              <w:left w:val="nil"/>
              <w:bottom w:val="single" w:sz="4" w:space="0" w:color="auto"/>
              <w:right w:val="single" w:sz="4" w:space="0" w:color="auto"/>
            </w:tcBorders>
            <w:shd w:val="clear" w:color="auto" w:fill="auto"/>
            <w:noWrap/>
          </w:tcPr>
          <w:p w14:paraId="026DE170" w14:textId="13917CA8" w:rsidR="00856591" w:rsidRPr="00BA3634" w:rsidRDefault="00856591" w:rsidP="00F022FC">
            <w:pPr>
              <w:spacing w:line="240" w:lineRule="auto"/>
              <w:jc w:val="center"/>
              <w:rPr>
                <w:rFonts w:eastAsia="Times New Roman" w:cs="Times New Roman"/>
                <w:color w:val="000000"/>
                <w:szCs w:val="20"/>
              </w:rPr>
            </w:pPr>
            <w:r w:rsidRPr="00267286">
              <w:t>12.7%</w:t>
            </w:r>
          </w:p>
        </w:tc>
      </w:tr>
      <w:tr w:rsidR="00856591" w:rsidRPr="00BA3634" w14:paraId="04D8C215" w14:textId="77777777" w:rsidTr="00856591">
        <w:trPr>
          <w:trHeight w:val="270"/>
          <w:jc w:val="center"/>
        </w:trPr>
        <w:tc>
          <w:tcPr>
            <w:tcW w:w="4056" w:type="dxa"/>
            <w:tcBorders>
              <w:top w:val="nil"/>
              <w:left w:val="single" w:sz="4" w:space="0" w:color="auto"/>
              <w:bottom w:val="single" w:sz="4" w:space="0" w:color="auto"/>
              <w:right w:val="single" w:sz="4" w:space="0" w:color="auto"/>
            </w:tcBorders>
            <w:shd w:val="clear" w:color="auto" w:fill="auto"/>
            <w:noWrap/>
            <w:vAlign w:val="bottom"/>
            <w:hideMark/>
          </w:tcPr>
          <w:p w14:paraId="3B74335B" w14:textId="77777777" w:rsidR="00856591" w:rsidRPr="00BA3634" w:rsidRDefault="00856591" w:rsidP="00856591">
            <w:pPr>
              <w:spacing w:line="240" w:lineRule="auto"/>
              <w:rPr>
                <w:rFonts w:eastAsia="Times New Roman" w:cs="Times New Roman"/>
                <w:color w:val="000000"/>
                <w:szCs w:val="20"/>
              </w:rPr>
            </w:pPr>
            <w:r w:rsidRPr="00BA3634">
              <w:rPr>
                <w:rFonts w:eastAsia="Times New Roman" w:cs="Times New Roman"/>
                <w:color w:val="000000"/>
                <w:szCs w:val="20"/>
              </w:rPr>
              <w:t>25 to 29%</w:t>
            </w:r>
          </w:p>
        </w:tc>
        <w:tc>
          <w:tcPr>
            <w:tcW w:w="996" w:type="dxa"/>
            <w:tcBorders>
              <w:top w:val="nil"/>
              <w:left w:val="nil"/>
              <w:bottom w:val="single" w:sz="4" w:space="0" w:color="auto"/>
              <w:right w:val="single" w:sz="4" w:space="0" w:color="auto"/>
            </w:tcBorders>
            <w:shd w:val="clear" w:color="auto" w:fill="auto"/>
            <w:noWrap/>
          </w:tcPr>
          <w:p w14:paraId="73E2FB0E" w14:textId="4F67EEFB" w:rsidR="00856591" w:rsidRPr="00BA3634" w:rsidRDefault="00856591" w:rsidP="00F022FC">
            <w:pPr>
              <w:spacing w:line="240" w:lineRule="auto"/>
              <w:jc w:val="center"/>
              <w:rPr>
                <w:rFonts w:eastAsia="Times New Roman" w:cs="Times New Roman"/>
                <w:color w:val="000000"/>
                <w:szCs w:val="20"/>
              </w:rPr>
            </w:pPr>
            <w:r w:rsidRPr="00267286">
              <w:t>135</w:t>
            </w:r>
          </w:p>
        </w:tc>
        <w:tc>
          <w:tcPr>
            <w:tcW w:w="1349" w:type="dxa"/>
            <w:tcBorders>
              <w:top w:val="nil"/>
              <w:left w:val="nil"/>
              <w:bottom w:val="single" w:sz="4" w:space="0" w:color="auto"/>
              <w:right w:val="single" w:sz="4" w:space="0" w:color="auto"/>
            </w:tcBorders>
            <w:shd w:val="clear" w:color="auto" w:fill="auto"/>
            <w:noWrap/>
          </w:tcPr>
          <w:p w14:paraId="65C62F7C" w14:textId="6147E4A1" w:rsidR="00856591" w:rsidRPr="00BA3634" w:rsidRDefault="00856591" w:rsidP="00F022FC">
            <w:pPr>
              <w:spacing w:line="240" w:lineRule="auto"/>
              <w:jc w:val="center"/>
              <w:rPr>
                <w:rFonts w:eastAsia="Times New Roman" w:cs="Times New Roman"/>
                <w:color w:val="000000"/>
                <w:szCs w:val="20"/>
              </w:rPr>
            </w:pPr>
            <w:r w:rsidRPr="00267286">
              <w:t>8.6%</w:t>
            </w:r>
          </w:p>
        </w:tc>
        <w:tc>
          <w:tcPr>
            <w:tcW w:w="996" w:type="dxa"/>
            <w:tcBorders>
              <w:top w:val="nil"/>
              <w:left w:val="nil"/>
              <w:bottom w:val="single" w:sz="4" w:space="0" w:color="auto"/>
              <w:right w:val="single" w:sz="4" w:space="0" w:color="auto"/>
            </w:tcBorders>
            <w:shd w:val="clear" w:color="auto" w:fill="auto"/>
            <w:noWrap/>
          </w:tcPr>
          <w:p w14:paraId="7F189B5C" w14:textId="1E1ADF57" w:rsidR="00856591" w:rsidRPr="00BA3634" w:rsidRDefault="00856591" w:rsidP="00F022FC">
            <w:pPr>
              <w:spacing w:line="240" w:lineRule="auto"/>
              <w:jc w:val="center"/>
              <w:rPr>
                <w:rFonts w:eastAsia="Times New Roman" w:cs="Times New Roman"/>
                <w:color w:val="000000"/>
                <w:szCs w:val="20"/>
              </w:rPr>
            </w:pPr>
            <w:r w:rsidRPr="00267286">
              <w:t>7,438</w:t>
            </w:r>
          </w:p>
        </w:tc>
        <w:tc>
          <w:tcPr>
            <w:tcW w:w="1349" w:type="dxa"/>
            <w:tcBorders>
              <w:top w:val="nil"/>
              <w:left w:val="nil"/>
              <w:bottom w:val="single" w:sz="4" w:space="0" w:color="auto"/>
              <w:right w:val="single" w:sz="4" w:space="0" w:color="auto"/>
            </w:tcBorders>
            <w:shd w:val="clear" w:color="auto" w:fill="auto"/>
            <w:noWrap/>
          </w:tcPr>
          <w:p w14:paraId="6E0D072A" w14:textId="07F6C0D6" w:rsidR="00856591" w:rsidRPr="00BA3634" w:rsidRDefault="00856591" w:rsidP="00F022FC">
            <w:pPr>
              <w:spacing w:line="240" w:lineRule="auto"/>
              <w:jc w:val="center"/>
              <w:rPr>
                <w:rFonts w:eastAsia="Times New Roman" w:cs="Times New Roman"/>
                <w:color w:val="000000"/>
                <w:szCs w:val="20"/>
              </w:rPr>
            </w:pPr>
            <w:r w:rsidRPr="00267286">
              <w:t>9.4%</w:t>
            </w:r>
          </w:p>
        </w:tc>
      </w:tr>
      <w:tr w:rsidR="00856591" w:rsidRPr="00BA3634" w14:paraId="48E7F2AA" w14:textId="77777777" w:rsidTr="00856591">
        <w:trPr>
          <w:trHeight w:val="270"/>
          <w:jc w:val="center"/>
        </w:trPr>
        <w:tc>
          <w:tcPr>
            <w:tcW w:w="4056" w:type="dxa"/>
            <w:tcBorders>
              <w:top w:val="nil"/>
              <w:left w:val="single" w:sz="4" w:space="0" w:color="auto"/>
              <w:bottom w:val="single" w:sz="4" w:space="0" w:color="auto"/>
              <w:right w:val="single" w:sz="4" w:space="0" w:color="auto"/>
            </w:tcBorders>
            <w:shd w:val="clear" w:color="auto" w:fill="auto"/>
            <w:noWrap/>
            <w:vAlign w:val="bottom"/>
            <w:hideMark/>
          </w:tcPr>
          <w:p w14:paraId="0A9A61CB" w14:textId="77777777" w:rsidR="00856591" w:rsidRPr="00BA3634" w:rsidRDefault="00856591" w:rsidP="00856591">
            <w:pPr>
              <w:spacing w:line="240" w:lineRule="auto"/>
              <w:rPr>
                <w:rFonts w:eastAsia="Times New Roman" w:cs="Times New Roman"/>
                <w:color w:val="000000"/>
                <w:szCs w:val="20"/>
              </w:rPr>
            </w:pPr>
            <w:r w:rsidRPr="00BA3634">
              <w:rPr>
                <w:rFonts w:eastAsia="Times New Roman" w:cs="Times New Roman"/>
                <w:color w:val="000000"/>
                <w:szCs w:val="20"/>
              </w:rPr>
              <w:t>30 to 34%</w:t>
            </w:r>
          </w:p>
        </w:tc>
        <w:tc>
          <w:tcPr>
            <w:tcW w:w="996" w:type="dxa"/>
            <w:tcBorders>
              <w:top w:val="nil"/>
              <w:left w:val="nil"/>
              <w:bottom w:val="single" w:sz="4" w:space="0" w:color="auto"/>
              <w:right w:val="single" w:sz="4" w:space="0" w:color="auto"/>
            </w:tcBorders>
            <w:shd w:val="clear" w:color="auto" w:fill="auto"/>
            <w:noWrap/>
          </w:tcPr>
          <w:p w14:paraId="5FA66B22" w14:textId="20507602" w:rsidR="00856591" w:rsidRPr="00BA3634" w:rsidRDefault="00856591" w:rsidP="00F022FC">
            <w:pPr>
              <w:spacing w:line="240" w:lineRule="auto"/>
              <w:jc w:val="center"/>
              <w:rPr>
                <w:rFonts w:eastAsia="Times New Roman" w:cs="Times New Roman"/>
                <w:color w:val="000000"/>
                <w:szCs w:val="20"/>
              </w:rPr>
            </w:pPr>
            <w:r w:rsidRPr="00267286">
              <w:t>86</w:t>
            </w:r>
          </w:p>
        </w:tc>
        <w:tc>
          <w:tcPr>
            <w:tcW w:w="1349" w:type="dxa"/>
            <w:tcBorders>
              <w:top w:val="nil"/>
              <w:left w:val="nil"/>
              <w:bottom w:val="single" w:sz="4" w:space="0" w:color="auto"/>
              <w:right w:val="single" w:sz="4" w:space="0" w:color="auto"/>
            </w:tcBorders>
            <w:shd w:val="clear" w:color="auto" w:fill="auto"/>
            <w:noWrap/>
          </w:tcPr>
          <w:p w14:paraId="0E68CEA5" w14:textId="49CC0145" w:rsidR="00856591" w:rsidRPr="00BA3634" w:rsidRDefault="00856591" w:rsidP="00F022FC">
            <w:pPr>
              <w:spacing w:line="240" w:lineRule="auto"/>
              <w:jc w:val="center"/>
              <w:rPr>
                <w:rFonts w:eastAsia="Times New Roman" w:cs="Times New Roman"/>
                <w:color w:val="000000"/>
                <w:szCs w:val="20"/>
              </w:rPr>
            </w:pPr>
            <w:r w:rsidRPr="00267286">
              <w:t>5.5%</w:t>
            </w:r>
          </w:p>
        </w:tc>
        <w:tc>
          <w:tcPr>
            <w:tcW w:w="996" w:type="dxa"/>
            <w:tcBorders>
              <w:top w:val="nil"/>
              <w:left w:val="nil"/>
              <w:bottom w:val="single" w:sz="4" w:space="0" w:color="auto"/>
              <w:right w:val="single" w:sz="4" w:space="0" w:color="auto"/>
            </w:tcBorders>
            <w:shd w:val="clear" w:color="auto" w:fill="auto"/>
            <w:noWrap/>
          </w:tcPr>
          <w:p w14:paraId="65CC5ADE" w14:textId="3259860A" w:rsidR="00856591" w:rsidRPr="00BA3634" w:rsidRDefault="00856591" w:rsidP="00F022FC">
            <w:pPr>
              <w:spacing w:line="240" w:lineRule="auto"/>
              <w:jc w:val="center"/>
              <w:rPr>
                <w:rFonts w:eastAsia="Times New Roman" w:cs="Times New Roman"/>
                <w:color w:val="000000"/>
                <w:szCs w:val="20"/>
              </w:rPr>
            </w:pPr>
            <w:r w:rsidRPr="00267286">
              <w:t>5,845</w:t>
            </w:r>
          </w:p>
        </w:tc>
        <w:tc>
          <w:tcPr>
            <w:tcW w:w="1349" w:type="dxa"/>
            <w:tcBorders>
              <w:top w:val="nil"/>
              <w:left w:val="nil"/>
              <w:bottom w:val="single" w:sz="4" w:space="0" w:color="auto"/>
              <w:right w:val="single" w:sz="4" w:space="0" w:color="auto"/>
            </w:tcBorders>
            <w:shd w:val="clear" w:color="auto" w:fill="auto"/>
            <w:noWrap/>
          </w:tcPr>
          <w:p w14:paraId="6BC6E910" w14:textId="2F77FC89" w:rsidR="00856591" w:rsidRPr="00BA3634" w:rsidRDefault="00856591" w:rsidP="00F022FC">
            <w:pPr>
              <w:spacing w:line="240" w:lineRule="auto"/>
              <w:jc w:val="center"/>
              <w:rPr>
                <w:rFonts w:eastAsia="Times New Roman" w:cs="Times New Roman"/>
                <w:color w:val="000000"/>
                <w:szCs w:val="20"/>
              </w:rPr>
            </w:pPr>
            <w:r w:rsidRPr="00267286">
              <w:t>7.4%</w:t>
            </w:r>
          </w:p>
        </w:tc>
      </w:tr>
      <w:tr w:rsidR="00856591" w:rsidRPr="00BA3634" w14:paraId="0BF7EF41" w14:textId="77777777" w:rsidTr="00856591">
        <w:trPr>
          <w:trHeight w:val="270"/>
          <w:jc w:val="center"/>
        </w:trPr>
        <w:tc>
          <w:tcPr>
            <w:tcW w:w="4056" w:type="dxa"/>
            <w:tcBorders>
              <w:top w:val="nil"/>
              <w:left w:val="single" w:sz="4" w:space="0" w:color="auto"/>
              <w:bottom w:val="single" w:sz="4" w:space="0" w:color="auto"/>
              <w:right w:val="single" w:sz="4" w:space="0" w:color="auto"/>
            </w:tcBorders>
            <w:shd w:val="clear" w:color="auto" w:fill="auto"/>
            <w:noWrap/>
            <w:vAlign w:val="bottom"/>
            <w:hideMark/>
          </w:tcPr>
          <w:p w14:paraId="0555344F" w14:textId="77777777" w:rsidR="00856591" w:rsidRPr="00BA3634" w:rsidRDefault="00856591" w:rsidP="00856591">
            <w:pPr>
              <w:spacing w:line="240" w:lineRule="auto"/>
              <w:rPr>
                <w:rFonts w:eastAsia="Times New Roman" w:cs="Times New Roman"/>
                <w:color w:val="000000"/>
                <w:szCs w:val="20"/>
              </w:rPr>
            </w:pPr>
            <w:r w:rsidRPr="00BA3634">
              <w:rPr>
                <w:rFonts w:eastAsia="Times New Roman" w:cs="Times New Roman"/>
                <w:color w:val="000000"/>
                <w:szCs w:val="20"/>
              </w:rPr>
              <w:t>35% or more</w:t>
            </w:r>
          </w:p>
        </w:tc>
        <w:tc>
          <w:tcPr>
            <w:tcW w:w="996" w:type="dxa"/>
            <w:tcBorders>
              <w:top w:val="nil"/>
              <w:left w:val="nil"/>
              <w:bottom w:val="single" w:sz="4" w:space="0" w:color="auto"/>
              <w:right w:val="single" w:sz="4" w:space="0" w:color="auto"/>
            </w:tcBorders>
            <w:shd w:val="clear" w:color="auto" w:fill="auto"/>
            <w:noWrap/>
          </w:tcPr>
          <w:p w14:paraId="30C4784B" w14:textId="291FD183" w:rsidR="00856591" w:rsidRPr="00BA3634" w:rsidRDefault="00856591" w:rsidP="00F022FC">
            <w:pPr>
              <w:spacing w:line="240" w:lineRule="auto"/>
              <w:jc w:val="center"/>
              <w:rPr>
                <w:rFonts w:eastAsia="Times New Roman" w:cs="Times New Roman"/>
                <w:color w:val="000000"/>
                <w:szCs w:val="20"/>
              </w:rPr>
            </w:pPr>
            <w:r w:rsidRPr="00267286">
              <w:t>549</w:t>
            </w:r>
          </w:p>
        </w:tc>
        <w:tc>
          <w:tcPr>
            <w:tcW w:w="1349" w:type="dxa"/>
            <w:tcBorders>
              <w:top w:val="nil"/>
              <w:left w:val="nil"/>
              <w:bottom w:val="single" w:sz="4" w:space="0" w:color="auto"/>
              <w:right w:val="single" w:sz="4" w:space="0" w:color="auto"/>
            </w:tcBorders>
            <w:shd w:val="clear" w:color="auto" w:fill="auto"/>
            <w:noWrap/>
          </w:tcPr>
          <w:p w14:paraId="7C47948F" w14:textId="44B55BD7" w:rsidR="00856591" w:rsidRPr="00BA3634" w:rsidRDefault="00856591" w:rsidP="00F022FC">
            <w:pPr>
              <w:spacing w:line="240" w:lineRule="auto"/>
              <w:jc w:val="center"/>
              <w:rPr>
                <w:rFonts w:eastAsia="Times New Roman" w:cs="Times New Roman"/>
                <w:color w:val="000000"/>
                <w:szCs w:val="20"/>
              </w:rPr>
            </w:pPr>
            <w:r w:rsidRPr="00267286">
              <w:t>35.0%</w:t>
            </w:r>
          </w:p>
        </w:tc>
        <w:tc>
          <w:tcPr>
            <w:tcW w:w="996" w:type="dxa"/>
            <w:tcBorders>
              <w:top w:val="nil"/>
              <w:left w:val="nil"/>
              <w:bottom w:val="single" w:sz="4" w:space="0" w:color="auto"/>
              <w:right w:val="single" w:sz="4" w:space="0" w:color="auto"/>
            </w:tcBorders>
            <w:shd w:val="clear" w:color="auto" w:fill="auto"/>
            <w:noWrap/>
          </w:tcPr>
          <w:p w14:paraId="611B1E72" w14:textId="7C912B5B" w:rsidR="00856591" w:rsidRPr="00BA3634" w:rsidRDefault="00856591" w:rsidP="00F022FC">
            <w:pPr>
              <w:spacing w:line="240" w:lineRule="auto"/>
              <w:jc w:val="center"/>
              <w:rPr>
                <w:rFonts w:eastAsia="Times New Roman" w:cs="Times New Roman"/>
                <w:color w:val="000000"/>
                <w:szCs w:val="20"/>
              </w:rPr>
            </w:pPr>
            <w:r w:rsidRPr="00267286">
              <w:t>26,096</w:t>
            </w:r>
          </w:p>
        </w:tc>
        <w:tc>
          <w:tcPr>
            <w:tcW w:w="1349" w:type="dxa"/>
            <w:tcBorders>
              <w:top w:val="nil"/>
              <w:left w:val="nil"/>
              <w:bottom w:val="single" w:sz="4" w:space="0" w:color="auto"/>
              <w:right w:val="single" w:sz="4" w:space="0" w:color="auto"/>
            </w:tcBorders>
            <w:shd w:val="clear" w:color="auto" w:fill="auto"/>
            <w:noWrap/>
          </w:tcPr>
          <w:p w14:paraId="686BD5DA" w14:textId="6839439C" w:rsidR="00856591" w:rsidRPr="00BA3634" w:rsidRDefault="00856591" w:rsidP="00F022FC">
            <w:pPr>
              <w:spacing w:line="240" w:lineRule="auto"/>
              <w:jc w:val="center"/>
              <w:rPr>
                <w:rFonts w:eastAsia="Times New Roman" w:cs="Times New Roman"/>
                <w:color w:val="000000"/>
                <w:szCs w:val="20"/>
              </w:rPr>
            </w:pPr>
            <w:r w:rsidRPr="00267286">
              <w:t>33.0%</w:t>
            </w:r>
          </w:p>
        </w:tc>
      </w:tr>
      <w:tr w:rsidR="00856591" w:rsidRPr="00BA3634" w14:paraId="13952233" w14:textId="77777777" w:rsidTr="00856591">
        <w:trPr>
          <w:trHeight w:val="270"/>
          <w:jc w:val="center"/>
        </w:trPr>
        <w:tc>
          <w:tcPr>
            <w:tcW w:w="4056" w:type="dxa"/>
            <w:tcBorders>
              <w:top w:val="nil"/>
              <w:left w:val="single" w:sz="4" w:space="0" w:color="auto"/>
              <w:bottom w:val="single" w:sz="4" w:space="0" w:color="auto"/>
              <w:right w:val="single" w:sz="4" w:space="0" w:color="auto"/>
            </w:tcBorders>
            <w:shd w:val="clear" w:color="auto" w:fill="auto"/>
            <w:noWrap/>
            <w:vAlign w:val="bottom"/>
            <w:hideMark/>
          </w:tcPr>
          <w:p w14:paraId="41A24909" w14:textId="77777777" w:rsidR="00856591" w:rsidRPr="00BA3634" w:rsidRDefault="00856591" w:rsidP="00856591">
            <w:pPr>
              <w:spacing w:line="240" w:lineRule="auto"/>
              <w:rPr>
                <w:rFonts w:eastAsia="Times New Roman" w:cs="Times New Roman"/>
                <w:color w:val="000000"/>
                <w:szCs w:val="20"/>
              </w:rPr>
            </w:pPr>
            <w:r w:rsidRPr="00BA3634">
              <w:rPr>
                <w:rFonts w:eastAsia="Times New Roman" w:cs="Times New Roman"/>
                <w:color w:val="000000"/>
                <w:szCs w:val="20"/>
              </w:rPr>
              <w:t>Not computed</w:t>
            </w:r>
          </w:p>
        </w:tc>
        <w:tc>
          <w:tcPr>
            <w:tcW w:w="996" w:type="dxa"/>
            <w:tcBorders>
              <w:top w:val="nil"/>
              <w:left w:val="nil"/>
              <w:bottom w:val="single" w:sz="4" w:space="0" w:color="auto"/>
              <w:right w:val="single" w:sz="4" w:space="0" w:color="auto"/>
            </w:tcBorders>
            <w:shd w:val="clear" w:color="auto" w:fill="auto"/>
            <w:noWrap/>
          </w:tcPr>
          <w:p w14:paraId="09D8AF7F" w14:textId="77E393C1" w:rsidR="00856591" w:rsidRPr="00BA3634" w:rsidRDefault="00856591" w:rsidP="00F022FC">
            <w:pPr>
              <w:spacing w:line="240" w:lineRule="auto"/>
              <w:jc w:val="center"/>
              <w:rPr>
                <w:rFonts w:eastAsia="Times New Roman" w:cs="Times New Roman"/>
                <w:color w:val="000000"/>
                <w:szCs w:val="20"/>
              </w:rPr>
            </w:pPr>
            <w:r w:rsidRPr="00267286">
              <w:t>24</w:t>
            </w:r>
          </w:p>
        </w:tc>
        <w:tc>
          <w:tcPr>
            <w:tcW w:w="1349" w:type="dxa"/>
            <w:tcBorders>
              <w:top w:val="nil"/>
              <w:left w:val="nil"/>
              <w:bottom w:val="single" w:sz="4" w:space="0" w:color="auto"/>
              <w:right w:val="single" w:sz="4" w:space="0" w:color="auto"/>
            </w:tcBorders>
            <w:shd w:val="clear" w:color="auto" w:fill="auto"/>
            <w:noWrap/>
          </w:tcPr>
          <w:p w14:paraId="58D14AB7" w14:textId="70A85C61" w:rsidR="00856591" w:rsidRPr="00BA3634" w:rsidRDefault="00856591" w:rsidP="00F022FC">
            <w:pPr>
              <w:spacing w:line="240" w:lineRule="auto"/>
              <w:jc w:val="center"/>
              <w:rPr>
                <w:rFonts w:eastAsia="Times New Roman" w:cs="Times New Roman"/>
                <w:color w:val="000000"/>
                <w:szCs w:val="20"/>
              </w:rPr>
            </w:pPr>
            <w:r w:rsidRPr="00267286">
              <w:t>1.5%</w:t>
            </w:r>
          </w:p>
        </w:tc>
        <w:tc>
          <w:tcPr>
            <w:tcW w:w="996" w:type="dxa"/>
            <w:tcBorders>
              <w:top w:val="nil"/>
              <w:left w:val="nil"/>
              <w:bottom w:val="single" w:sz="4" w:space="0" w:color="auto"/>
              <w:right w:val="single" w:sz="4" w:space="0" w:color="auto"/>
            </w:tcBorders>
            <w:shd w:val="clear" w:color="auto" w:fill="auto"/>
            <w:noWrap/>
          </w:tcPr>
          <w:p w14:paraId="702C356E" w14:textId="05ECEC74" w:rsidR="00856591" w:rsidRPr="00BA3634" w:rsidRDefault="00856591" w:rsidP="00F022FC">
            <w:pPr>
              <w:spacing w:line="240" w:lineRule="auto"/>
              <w:jc w:val="center"/>
              <w:rPr>
                <w:rFonts w:eastAsia="Times New Roman" w:cs="Times New Roman"/>
                <w:color w:val="000000"/>
                <w:szCs w:val="20"/>
              </w:rPr>
            </w:pPr>
            <w:r w:rsidRPr="00267286">
              <w:t>684</w:t>
            </w:r>
          </w:p>
        </w:tc>
        <w:tc>
          <w:tcPr>
            <w:tcW w:w="1349" w:type="dxa"/>
            <w:tcBorders>
              <w:top w:val="nil"/>
              <w:left w:val="nil"/>
              <w:bottom w:val="single" w:sz="4" w:space="0" w:color="auto"/>
              <w:right w:val="single" w:sz="4" w:space="0" w:color="auto"/>
            </w:tcBorders>
            <w:shd w:val="clear" w:color="auto" w:fill="auto"/>
            <w:noWrap/>
          </w:tcPr>
          <w:p w14:paraId="6B0AACD4" w14:textId="6D37D150" w:rsidR="00856591" w:rsidRPr="00BA3634" w:rsidRDefault="00856591" w:rsidP="00F022FC">
            <w:pPr>
              <w:spacing w:line="240" w:lineRule="auto"/>
              <w:jc w:val="center"/>
              <w:rPr>
                <w:rFonts w:eastAsia="Times New Roman" w:cs="Times New Roman"/>
                <w:color w:val="000000"/>
                <w:szCs w:val="20"/>
              </w:rPr>
            </w:pPr>
            <w:r w:rsidRPr="00267286">
              <w:t>0.9%</w:t>
            </w:r>
          </w:p>
        </w:tc>
      </w:tr>
    </w:tbl>
    <w:p w14:paraId="5B4DC8A1" w14:textId="7548DC1B" w:rsidR="00FE3974" w:rsidRPr="00FE3974" w:rsidRDefault="00FE3974" w:rsidP="00847FE8">
      <w:pPr>
        <w:spacing w:after="200"/>
        <w:ind w:left="270"/>
        <w:rPr>
          <w:sz w:val="16"/>
        </w:rPr>
      </w:pPr>
      <w:r>
        <w:rPr>
          <w:sz w:val="16"/>
        </w:rPr>
        <w:t xml:space="preserve">Source: </w:t>
      </w:r>
      <w:r w:rsidR="00856591">
        <w:rPr>
          <w:sz w:val="16"/>
        </w:rPr>
        <w:t>2013-2017</w:t>
      </w:r>
      <w:r>
        <w:rPr>
          <w:sz w:val="16"/>
        </w:rPr>
        <w:t xml:space="preserve"> American Community Survey 5-Year Estimates</w:t>
      </w:r>
    </w:p>
    <w:tbl>
      <w:tblPr>
        <w:tblW w:w="8746" w:type="dxa"/>
        <w:jc w:val="center"/>
        <w:tblLook w:val="04A0" w:firstRow="1" w:lastRow="0" w:firstColumn="1" w:lastColumn="0" w:noHBand="0" w:noVBand="1"/>
      </w:tblPr>
      <w:tblGrid>
        <w:gridCol w:w="4056"/>
        <w:gridCol w:w="996"/>
        <w:gridCol w:w="1349"/>
        <w:gridCol w:w="996"/>
        <w:gridCol w:w="1349"/>
      </w:tblGrid>
      <w:tr w:rsidR="00BA3634" w:rsidRPr="00BA3634" w14:paraId="4D0FF7A4" w14:textId="77777777" w:rsidTr="00187E1D">
        <w:trPr>
          <w:trHeight w:val="525"/>
          <w:jc w:val="center"/>
        </w:trPr>
        <w:tc>
          <w:tcPr>
            <w:tcW w:w="874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216BAFA" w14:textId="7B262E2A" w:rsidR="00BA3634" w:rsidRPr="00BA3634" w:rsidRDefault="00BA3634" w:rsidP="00BA3634">
            <w:pPr>
              <w:spacing w:line="240" w:lineRule="auto"/>
              <w:jc w:val="center"/>
              <w:rPr>
                <w:rFonts w:eastAsia="Times New Roman" w:cs="Times New Roman"/>
                <w:b/>
                <w:bCs/>
                <w:color w:val="000000"/>
                <w:szCs w:val="20"/>
              </w:rPr>
            </w:pPr>
            <w:r w:rsidRPr="00BA3634">
              <w:rPr>
                <w:rFonts w:eastAsia="Times New Roman" w:cs="Times New Roman"/>
                <w:b/>
                <w:bCs/>
                <w:color w:val="000000"/>
                <w:szCs w:val="20"/>
              </w:rPr>
              <w:t>Gross Rent as a Percentage of Household Income</w:t>
            </w:r>
            <w:r w:rsidRPr="00BA3634">
              <w:rPr>
                <w:rFonts w:eastAsia="Times New Roman" w:cs="Times New Roman"/>
                <w:b/>
                <w:bCs/>
                <w:color w:val="000000"/>
                <w:szCs w:val="20"/>
              </w:rPr>
              <w:br/>
            </w:r>
            <w:r w:rsidR="00856591">
              <w:rPr>
                <w:rFonts w:eastAsia="Times New Roman" w:cs="Times New Roman"/>
                <w:b/>
                <w:bCs/>
                <w:color w:val="000000"/>
                <w:szCs w:val="20"/>
              </w:rPr>
              <w:t>2013-2017</w:t>
            </w:r>
            <w:r w:rsidRPr="00BA3634">
              <w:rPr>
                <w:rFonts w:eastAsia="Times New Roman" w:cs="Times New Roman"/>
                <w:b/>
                <w:bCs/>
                <w:color w:val="000000"/>
                <w:szCs w:val="20"/>
              </w:rPr>
              <w:t xml:space="preserve"> Estimates</w:t>
            </w:r>
          </w:p>
        </w:tc>
      </w:tr>
      <w:tr w:rsidR="00BA3634" w:rsidRPr="00BA3634" w14:paraId="300CC8DC" w14:textId="77777777" w:rsidTr="00187E1D">
        <w:trPr>
          <w:trHeight w:val="270"/>
          <w:jc w:val="center"/>
        </w:trPr>
        <w:tc>
          <w:tcPr>
            <w:tcW w:w="4056" w:type="dxa"/>
            <w:tcBorders>
              <w:top w:val="nil"/>
              <w:left w:val="single" w:sz="4" w:space="0" w:color="auto"/>
              <w:bottom w:val="single" w:sz="4" w:space="0" w:color="auto"/>
              <w:right w:val="nil"/>
            </w:tcBorders>
            <w:shd w:val="clear" w:color="auto" w:fill="F2F2F2" w:themeFill="background1" w:themeFillShade="F2"/>
            <w:vAlign w:val="bottom"/>
            <w:hideMark/>
          </w:tcPr>
          <w:p w14:paraId="789C1ADA" w14:textId="77777777" w:rsidR="00BA3634" w:rsidRPr="00BA3634" w:rsidRDefault="00BA3634" w:rsidP="00BA3634">
            <w:pPr>
              <w:spacing w:line="240" w:lineRule="auto"/>
              <w:jc w:val="center"/>
              <w:rPr>
                <w:rFonts w:eastAsia="Times New Roman" w:cs="Times New Roman"/>
                <w:b/>
                <w:bCs/>
                <w:color w:val="000000"/>
                <w:szCs w:val="20"/>
              </w:rPr>
            </w:pPr>
            <w:r w:rsidRPr="00BA3634">
              <w:rPr>
                <w:rFonts w:eastAsia="Times New Roman" w:cs="Times New Roman"/>
                <w:b/>
                <w:bCs/>
                <w:color w:val="000000"/>
                <w:szCs w:val="20"/>
              </w:rPr>
              <w:t> </w:t>
            </w:r>
          </w:p>
        </w:tc>
        <w:tc>
          <w:tcPr>
            <w:tcW w:w="2345"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bottom"/>
            <w:hideMark/>
          </w:tcPr>
          <w:p w14:paraId="17BF19F4" w14:textId="77777777" w:rsidR="00BA3634" w:rsidRPr="00BA3634" w:rsidRDefault="00BA3634" w:rsidP="00F022FC">
            <w:pPr>
              <w:spacing w:line="240" w:lineRule="auto"/>
              <w:jc w:val="center"/>
              <w:rPr>
                <w:rFonts w:eastAsia="Times New Roman" w:cs="Times New Roman"/>
                <w:b/>
                <w:bCs/>
                <w:color w:val="000000"/>
                <w:szCs w:val="20"/>
              </w:rPr>
            </w:pPr>
            <w:r>
              <w:rPr>
                <w:rFonts w:eastAsia="Times New Roman" w:cs="Times New Roman"/>
                <w:b/>
                <w:bCs/>
                <w:color w:val="000000"/>
                <w:szCs w:val="20"/>
              </w:rPr>
              <w:t>Har</w:t>
            </w:r>
            <w:r w:rsidRPr="00BA3634">
              <w:rPr>
                <w:rFonts w:eastAsia="Times New Roman" w:cs="Times New Roman"/>
                <w:b/>
                <w:bCs/>
                <w:color w:val="000000"/>
                <w:szCs w:val="20"/>
              </w:rPr>
              <w:t>rison</w:t>
            </w:r>
          </w:p>
        </w:tc>
        <w:tc>
          <w:tcPr>
            <w:tcW w:w="2345" w:type="dxa"/>
            <w:gridSpan w:val="2"/>
            <w:tcBorders>
              <w:top w:val="single" w:sz="4" w:space="0" w:color="auto"/>
              <w:left w:val="nil"/>
              <w:bottom w:val="single" w:sz="4" w:space="0" w:color="auto"/>
              <w:right w:val="single" w:sz="4" w:space="0" w:color="auto"/>
            </w:tcBorders>
            <w:shd w:val="clear" w:color="auto" w:fill="F2F2F2" w:themeFill="background1" w:themeFillShade="F2"/>
            <w:vAlign w:val="bottom"/>
            <w:hideMark/>
          </w:tcPr>
          <w:p w14:paraId="195369C1" w14:textId="77777777" w:rsidR="00BA3634" w:rsidRPr="00BA3634" w:rsidRDefault="00BA3634" w:rsidP="00F022FC">
            <w:pPr>
              <w:spacing w:line="240" w:lineRule="auto"/>
              <w:jc w:val="center"/>
              <w:rPr>
                <w:rFonts w:eastAsia="Times New Roman" w:cs="Times New Roman"/>
                <w:b/>
                <w:bCs/>
                <w:color w:val="000000"/>
                <w:szCs w:val="20"/>
              </w:rPr>
            </w:pPr>
            <w:r w:rsidRPr="00BA3634">
              <w:rPr>
                <w:rFonts w:eastAsia="Times New Roman" w:cs="Times New Roman"/>
                <w:b/>
                <w:bCs/>
                <w:color w:val="000000"/>
                <w:szCs w:val="20"/>
              </w:rPr>
              <w:t>Hudson County</w:t>
            </w:r>
          </w:p>
        </w:tc>
      </w:tr>
      <w:tr w:rsidR="00BA3634" w:rsidRPr="00BA3634" w14:paraId="21775447" w14:textId="77777777" w:rsidTr="00187E1D">
        <w:trPr>
          <w:trHeight w:val="270"/>
          <w:jc w:val="center"/>
        </w:trPr>
        <w:tc>
          <w:tcPr>
            <w:tcW w:w="405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5827F27" w14:textId="77777777" w:rsidR="00BA3634" w:rsidRPr="00BA3634" w:rsidRDefault="00BA3634" w:rsidP="00BA3634">
            <w:pPr>
              <w:spacing w:line="240" w:lineRule="auto"/>
              <w:rPr>
                <w:rFonts w:eastAsia="Times New Roman" w:cs="Times New Roman"/>
                <w:b/>
                <w:bCs/>
                <w:color w:val="000000"/>
                <w:szCs w:val="20"/>
              </w:rPr>
            </w:pPr>
            <w:r w:rsidRPr="00BA3634">
              <w:rPr>
                <w:rFonts w:eastAsia="Times New Roman" w:cs="Times New Roman"/>
                <w:b/>
                <w:bCs/>
                <w:color w:val="000000"/>
                <w:szCs w:val="20"/>
              </w:rPr>
              <w:t> </w:t>
            </w:r>
          </w:p>
        </w:tc>
        <w:tc>
          <w:tcPr>
            <w:tcW w:w="996" w:type="dxa"/>
            <w:tcBorders>
              <w:top w:val="nil"/>
              <w:left w:val="nil"/>
              <w:bottom w:val="single" w:sz="4" w:space="0" w:color="auto"/>
              <w:right w:val="single" w:sz="4" w:space="0" w:color="auto"/>
            </w:tcBorders>
            <w:shd w:val="clear" w:color="auto" w:fill="F2F2F2" w:themeFill="background1" w:themeFillShade="F2"/>
            <w:noWrap/>
            <w:vAlign w:val="bottom"/>
            <w:hideMark/>
          </w:tcPr>
          <w:p w14:paraId="2A54F634" w14:textId="77777777" w:rsidR="00BA3634" w:rsidRPr="00BA3634" w:rsidRDefault="00BA3634" w:rsidP="00F022FC">
            <w:pPr>
              <w:spacing w:line="240" w:lineRule="auto"/>
              <w:jc w:val="center"/>
              <w:rPr>
                <w:rFonts w:eastAsia="Times New Roman" w:cs="Times New Roman"/>
                <w:b/>
                <w:bCs/>
                <w:color w:val="000000"/>
                <w:szCs w:val="20"/>
              </w:rPr>
            </w:pPr>
            <w:r w:rsidRPr="00BA3634">
              <w:rPr>
                <w:rFonts w:eastAsia="Times New Roman" w:cs="Times New Roman"/>
                <w:b/>
                <w:bCs/>
                <w:color w:val="000000"/>
                <w:szCs w:val="20"/>
              </w:rPr>
              <w:t>Number</w:t>
            </w:r>
          </w:p>
        </w:tc>
        <w:tc>
          <w:tcPr>
            <w:tcW w:w="1349" w:type="dxa"/>
            <w:tcBorders>
              <w:top w:val="nil"/>
              <w:left w:val="nil"/>
              <w:bottom w:val="single" w:sz="4" w:space="0" w:color="auto"/>
              <w:right w:val="single" w:sz="4" w:space="0" w:color="auto"/>
            </w:tcBorders>
            <w:shd w:val="clear" w:color="auto" w:fill="F2F2F2" w:themeFill="background1" w:themeFillShade="F2"/>
            <w:noWrap/>
            <w:vAlign w:val="bottom"/>
            <w:hideMark/>
          </w:tcPr>
          <w:p w14:paraId="1875E642" w14:textId="4620094F" w:rsidR="00BA3634" w:rsidRPr="00BA3634" w:rsidRDefault="00F022FC" w:rsidP="00F022FC">
            <w:pPr>
              <w:spacing w:line="240" w:lineRule="auto"/>
              <w:jc w:val="center"/>
              <w:rPr>
                <w:rFonts w:eastAsia="Times New Roman" w:cs="Times New Roman"/>
                <w:b/>
                <w:bCs/>
                <w:color w:val="000000"/>
                <w:szCs w:val="20"/>
              </w:rPr>
            </w:pPr>
            <w:r>
              <w:rPr>
                <w:rFonts w:eastAsia="Times New Roman" w:cs="Times New Roman"/>
                <w:b/>
                <w:bCs/>
                <w:color w:val="000000"/>
                <w:szCs w:val="20"/>
              </w:rPr>
              <w:t>Percent</w:t>
            </w:r>
          </w:p>
        </w:tc>
        <w:tc>
          <w:tcPr>
            <w:tcW w:w="996" w:type="dxa"/>
            <w:tcBorders>
              <w:top w:val="nil"/>
              <w:left w:val="nil"/>
              <w:bottom w:val="single" w:sz="4" w:space="0" w:color="auto"/>
              <w:right w:val="single" w:sz="4" w:space="0" w:color="auto"/>
            </w:tcBorders>
            <w:shd w:val="clear" w:color="auto" w:fill="F2F2F2" w:themeFill="background1" w:themeFillShade="F2"/>
            <w:noWrap/>
            <w:vAlign w:val="bottom"/>
            <w:hideMark/>
          </w:tcPr>
          <w:p w14:paraId="7E0F42BF" w14:textId="77777777" w:rsidR="00BA3634" w:rsidRPr="00BA3634" w:rsidRDefault="00BA3634" w:rsidP="00F022FC">
            <w:pPr>
              <w:spacing w:line="240" w:lineRule="auto"/>
              <w:jc w:val="center"/>
              <w:rPr>
                <w:rFonts w:eastAsia="Times New Roman" w:cs="Times New Roman"/>
                <w:b/>
                <w:bCs/>
                <w:color w:val="000000"/>
                <w:szCs w:val="20"/>
              </w:rPr>
            </w:pPr>
            <w:r w:rsidRPr="00BA3634">
              <w:rPr>
                <w:rFonts w:eastAsia="Times New Roman" w:cs="Times New Roman"/>
                <w:b/>
                <w:bCs/>
                <w:color w:val="000000"/>
                <w:szCs w:val="20"/>
              </w:rPr>
              <w:t>Number</w:t>
            </w:r>
          </w:p>
        </w:tc>
        <w:tc>
          <w:tcPr>
            <w:tcW w:w="1349" w:type="dxa"/>
            <w:tcBorders>
              <w:top w:val="nil"/>
              <w:left w:val="nil"/>
              <w:bottom w:val="single" w:sz="4" w:space="0" w:color="auto"/>
              <w:right w:val="single" w:sz="4" w:space="0" w:color="auto"/>
            </w:tcBorders>
            <w:shd w:val="clear" w:color="auto" w:fill="F2F2F2" w:themeFill="background1" w:themeFillShade="F2"/>
            <w:noWrap/>
            <w:vAlign w:val="bottom"/>
            <w:hideMark/>
          </w:tcPr>
          <w:p w14:paraId="2A80923F" w14:textId="0C2D67FA" w:rsidR="00BA3634" w:rsidRPr="00BA3634" w:rsidRDefault="00F022FC" w:rsidP="00F022FC">
            <w:pPr>
              <w:spacing w:line="240" w:lineRule="auto"/>
              <w:jc w:val="center"/>
              <w:rPr>
                <w:rFonts w:eastAsia="Times New Roman" w:cs="Times New Roman"/>
                <w:b/>
                <w:bCs/>
                <w:color w:val="000000"/>
                <w:szCs w:val="20"/>
              </w:rPr>
            </w:pPr>
            <w:r>
              <w:rPr>
                <w:rFonts w:eastAsia="Times New Roman" w:cs="Times New Roman"/>
                <w:b/>
                <w:bCs/>
                <w:color w:val="000000"/>
                <w:szCs w:val="20"/>
              </w:rPr>
              <w:t>Percent</w:t>
            </w:r>
          </w:p>
        </w:tc>
      </w:tr>
      <w:tr w:rsidR="00155505" w:rsidRPr="00BA3634" w14:paraId="3109A794" w14:textId="77777777" w:rsidTr="00155505">
        <w:trPr>
          <w:trHeight w:val="270"/>
          <w:jc w:val="center"/>
        </w:trPr>
        <w:tc>
          <w:tcPr>
            <w:tcW w:w="4056" w:type="dxa"/>
            <w:tcBorders>
              <w:top w:val="nil"/>
              <w:left w:val="single" w:sz="4" w:space="0" w:color="auto"/>
              <w:bottom w:val="single" w:sz="4" w:space="0" w:color="auto"/>
              <w:right w:val="single" w:sz="4" w:space="0" w:color="auto"/>
            </w:tcBorders>
            <w:shd w:val="clear" w:color="auto" w:fill="auto"/>
            <w:noWrap/>
            <w:vAlign w:val="bottom"/>
            <w:hideMark/>
          </w:tcPr>
          <w:p w14:paraId="79E8F604" w14:textId="77777777" w:rsidR="00155505" w:rsidRPr="00BA3634" w:rsidRDefault="00155505" w:rsidP="00155505">
            <w:pPr>
              <w:spacing w:line="240" w:lineRule="auto"/>
              <w:rPr>
                <w:rFonts w:eastAsia="Times New Roman" w:cs="Times New Roman"/>
                <w:color w:val="000000"/>
                <w:szCs w:val="20"/>
              </w:rPr>
            </w:pPr>
            <w:r w:rsidRPr="00BA3634">
              <w:rPr>
                <w:rFonts w:eastAsia="Times New Roman" w:cs="Times New Roman"/>
                <w:color w:val="000000"/>
                <w:szCs w:val="20"/>
              </w:rPr>
              <w:t>Total Renter-Occupied Housing Units</w:t>
            </w:r>
          </w:p>
        </w:tc>
        <w:tc>
          <w:tcPr>
            <w:tcW w:w="996" w:type="dxa"/>
            <w:tcBorders>
              <w:top w:val="nil"/>
              <w:left w:val="nil"/>
              <w:bottom w:val="single" w:sz="4" w:space="0" w:color="auto"/>
              <w:right w:val="single" w:sz="4" w:space="0" w:color="auto"/>
            </w:tcBorders>
            <w:shd w:val="clear" w:color="auto" w:fill="auto"/>
            <w:noWrap/>
            <w:hideMark/>
          </w:tcPr>
          <w:p w14:paraId="7932E991" w14:textId="31C3C26E" w:rsidR="00155505" w:rsidRPr="00BA3634" w:rsidRDefault="00155505" w:rsidP="00F022FC">
            <w:pPr>
              <w:spacing w:line="240" w:lineRule="auto"/>
              <w:jc w:val="center"/>
              <w:rPr>
                <w:rFonts w:eastAsia="Times New Roman" w:cs="Times New Roman"/>
                <w:color w:val="000000"/>
                <w:szCs w:val="20"/>
              </w:rPr>
            </w:pPr>
            <w:r w:rsidRPr="000D6207">
              <w:t>3,846</w:t>
            </w:r>
          </w:p>
        </w:tc>
        <w:tc>
          <w:tcPr>
            <w:tcW w:w="1349" w:type="dxa"/>
            <w:tcBorders>
              <w:top w:val="nil"/>
              <w:left w:val="nil"/>
              <w:bottom w:val="single" w:sz="4" w:space="0" w:color="auto"/>
              <w:right w:val="single" w:sz="4" w:space="0" w:color="auto"/>
            </w:tcBorders>
            <w:shd w:val="clear" w:color="auto" w:fill="auto"/>
            <w:noWrap/>
            <w:hideMark/>
          </w:tcPr>
          <w:p w14:paraId="31375218" w14:textId="22AA27D3" w:rsidR="00155505" w:rsidRPr="00BA3634" w:rsidRDefault="00155505" w:rsidP="00F022FC">
            <w:pPr>
              <w:spacing w:line="240" w:lineRule="auto"/>
              <w:jc w:val="center"/>
              <w:rPr>
                <w:rFonts w:eastAsia="Times New Roman" w:cs="Times New Roman"/>
                <w:color w:val="000000"/>
                <w:szCs w:val="20"/>
              </w:rPr>
            </w:pPr>
            <w:r w:rsidRPr="000D6207">
              <w:t>100.0%</w:t>
            </w:r>
          </w:p>
        </w:tc>
        <w:tc>
          <w:tcPr>
            <w:tcW w:w="996" w:type="dxa"/>
            <w:tcBorders>
              <w:top w:val="nil"/>
              <w:left w:val="nil"/>
              <w:bottom w:val="single" w:sz="4" w:space="0" w:color="auto"/>
              <w:right w:val="single" w:sz="4" w:space="0" w:color="auto"/>
            </w:tcBorders>
            <w:shd w:val="clear" w:color="auto" w:fill="auto"/>
            <w:noWrap/>
            <w:hideMark/>
          </w:tcPr>
          <w:p w14:paraId="32552448" w14:textId="003F0FB2" w:rsidR="00155505" w:rsidRPr="00BA3634" w:rsidRDefault="00155505" w:rsidP="00F022FC">
            <w:pPr>
              <w:spacing w:line="240" w:lineRule="auto"/>
              <w:jc w:val="center"/>
              <w:rPr>
                <w:rFonts w:eastAsia="Times New Roman" w:cs="Times New Roman"/>
                <w:color w:val="000000"/>
                <w:szCs w:val="20"/>
              </w:rPr>
            </w:pPr>
            <w:r w:rsidRPr="000D6207">
              <w:t>166,193</w:t>
            </w:r>
          </w:p>
        </w:tc>
        <w:tc>
          <w:tcPr>
            <w:tcW w:w="1349" w:type="dxa"/>
            <w:tcBorders>
              <w:top w:val="nil"/>
              <w:left w:val="nil"/>
              <w:bottom w:val="single" w:sz="4" w:space="0" w:color="auto"/>
              <w:right w:val="single" w:sz="4" w:space="0" w:color="auto"/>
            </w:tcBorders>
            <w:shd w:val="clear" w:color="auto" w:fill="auto"/>
            <w:noWrap/>
            <w:hideMark/>
          </w:tcPr>
          <w:p w14:paraId="075DB587" w14:textId="40CE6268" w:rsidR="00155505" w:rsidRPr="00BA3634" w:rsidRDefault="00155505" w:rsidP="00F022FC">
            <w:pPr>
              <w:spacing w:line="240" w:lineRule="auto"/>
              <w:jc w:val="center"/>
              <w:rPr>
                <w:rFonts w:eastAsia="Times New Roman" w:cs="Times New Roman"/>
                <w:color w:val="000000"/>
                <w:szCs w:val="20"/>
              </w:rPr>
            </w:pPr>
            <w:r w:rsidRPr="000D6207">
              <w:t>100.0%</w:t>
            </w:r>
          </w:p>
        </w:tc>
      </w:tr>
      <w:tr w:rsidR="00155505" w:rsidRPr="00BA3634" w14:paraId="09E2ABDD" w14:textId="77777777" w:rsidTr="00155505">
        <w:trPr>
          <w:trHeight w:val="270"/>
          <w:jc w:val="center"/>
        </w:trPr>
        <w:tc>
          <w:tcPr>
            <w:tcW w:w="4056" w:type="dxa"/>
            <w:tcBorders>
              <w:top w:val="nil"/>
              <w:left w:val="single" w:sz="4" w:space="0" w:color="auto"/>
              <w:bottom w:val="single" w:sz="4" w:space="0" w:color="auto"/>
              <w:right w:val="single" w:sz="4" w:space="0" w:color="auto"/>
            </w:tcBorders>
            <w:shd w:val="clear" w:color="auto" w:fill="auto"/>
            <w:noWrap/>
            <w:vAlign w:val="bottom"/>
            <w:hideMark/>
          </w:tcPr>
          <w:p w14:paraId="5A6EA0B2" w14:textId="77777777" w:rsidR="00155505" w:rsidRPr="00BA3634" w:rsidRDefault="00155505" w:rsidP="00155505">
            <w:pPr>
              <w:spacing w:line="240" w:lineRule="auto"/>
              <w:rPr>
                <w:rFonts w:eastAsia="Times New Roman" w:cs="Times New Roman"/>
                <w:color w:val="000000"/>
                <w:szCs w:val="20"/>
              </w:rPr>
            </w:pPr>
            <w:r w:rsidRPr="00BA3634">
              <w:rPr>
                <w:rFonts w:eastAsia="Times New Roman" w:cs="Times New Roman"/>
                <w:color w:val="000000"/>
                <w:szCs w:val="20"/>
              </w:rPr>
              <w:t>Less than 15%</w:t>
            </w:r>
          </w:p>
        </w:tc>
        <w:tc>
          <w:tcPr>
            <w:tcW w:w="996" w:type="dxa"/>
            <w:tcBorders>
              <w:top w:val="nil"/>
              <w:left w:val="nil"/>
              <w:bottom w:val="single" w:sz="4" w:space="0" w:color="auto"/>
              <w:right w:val="single" w:sz="4" w:space="0" w:color="auto"/>
            </w:tcBorders>
            <w:shd w:val="clear" w:color="auto" w:fill="auto"/>
            <w:noWrap/>
            <w:hideMark/>
          </w:tcPr>
          <w:p w14:paraId="6117B4E3" w14:textId="0CAA633A" w:rsidR="00155505" w:rsidRPr="00BA3634" w:rsidRDefault="00155505" w:rsidP="00F022FC">
            <w:pPr>
              <w:spacing w:line="240" w:lineRule="auto"/>
              <w:jc w:val="center"/>
              <w:rPr>
                <w:rFonts w:eastAsia="Times New Roman" w:cs="Times New Roman"/>
                <w:color w:val="000000"/>
                <w:szCs w:val="20"/>
              </w:rPr>
            </w:pPr>
            <w:r w:rsidRPr="000D6207">
              <w:t>616</w:t>
            </w:r>
          </w:p>
        </w:tc>
        <w:tc>
          <w:tcPr>
            <w:tcW w:w="1349" w:type="dxa"/>
            <w:tcBorders>
              <w:top w:val="nil"/>
              <w:left w:val="nil"/>
              <w:bottom w:val="single" w:sz="4" w:space="0" w:color="auto"/>
              <w:right w:val="single" w:sz="4" w:space="0" w:color="auto"/>
            </w:tcBorders>
            <w:shd w:val="clear" w:color="auto" w:fill="auto"/>
            <w:noWrap/>
            <w:hideMark/>
          </w:tcPr>
          <w:p w14:paraId="65835BB4" w14:textId="3AD4220E" w:rsidR="00155505" w:rsidRPr="00BA3634" w:rsidRDefault="00155505" w:rsidP="00F022FC">
            <w:pPr>
              <w:spacing w:line="240" w:lineRule="auto"/>
              <w:jc w:val="center"/>
              <w:rPr>
                <w:rFonts w:eastAsia="Times New Roman" w:cs="Times New Roman"/>
                <w:color w:val="000000"/>
                <w:szCs w:val="20"/>
              </w:rPr>
            </w:pPr>
            <w:r w:rsidRPr="000D6207">
              <w:t>16.0%</w:t>
            </w:r>
          </w:p>
        </w:tc>
        <w:tc>
          <w:tcPr>
            <w:tcW w:w="996" w:type="dxa"/>
            <w:tcBorders>
              <w:top w:val="nil"/>
              <w:left w:val="nil"/>
              <w:bottom w:val="single" w:sz="4" w:space="0" w:color="auto"/>
              <w:right w:val="single" w:sz="4" w:space="0" w:color="auto"/>
            </w:tcBorders>
            <w:shd w:val="clear" w:color="auto" w:fill="auto"/>
            <w:noWrap/>
            <w:hideMark/>
          </w:tcPr>
          <w:p w14:paraId="7B61F02A" w14:textId="5235FD26" w:rsidR="00155505" w:rsidRPr="00BA3634" w:rsidRDefault="00155505" w:rsidP="00F022FC">
            <w:pPr>
              <w:spacing w:line="240" w:lineRule="auto"/>
              <w:jc w:val="center"/>
              <w:rPr>
                <w:rFonts w:eastAsia="Times New Roman" w:cs="Times New Roman"/>
                <w:color w:val="000000"/>
                <w:szCs w:val="20"/>
              </w:rPr>
            </w:pPr>
            <w:r w:rsidRPr="000D6207">
              <w:t>24,832</w:t>
            </w:r>
          </w:p>
        </w:tc>
        <w:tc>
          <w:tcPr>
            <w:tcW w:w="1349" w:type="dxa"/>
            <w:tcBorders>
              <w:top w:val="nil"/>
              <w:left w:val="nil"/>
              <w:bottom w:val="single" w:sz="4" w:space="0" w:color="auto"/>
              <w:right w:val="single" w:sz="4" w:space="0" w:color="auto"/>
            </w:tcBorders>
            <w:shd w:val="clear" w:color="auto" w:fill="auto"/>
            <w:noWrap/>
            <w:hideMark/>
          </w:tcPr>
          <w:p w14:paraId="77476B0C" w14:textId="5F401220" w:rsidR="00155505" w:rsidRPr="00BA3634" w:rsidRDefault="00155505" w:rsidP="00F022FC">
            <w:pPr>
              <w:spacing w:line="240" w:lineRule="auto"/>
              <w:jc w:val="center"/>
              <w:rPr>
                <w:rFonts w:eastAsia="Times New Roman" w:cs="Times New Roman"/>
                <w:color w:val="000000"/>
                <w:szCs w:val="20"/>
              </w:rPr>
            </w:pPr>
            <w:r w:rsidRPr="000D6207">
              <w:t>14.9%</w:t>
            </w:r>
          </w:p>
        </w:tc>
      </w:tr>
      <w:tr w:rsidR="00155505" w:rsidRPr="00BA3634" w14:paraId="532A76B9" w14:textId="77777777" w:rsidTr="00155505">
        <w:trPr>
          <w:trHeight w:val="270"/>
          <w:jc w:val="center"/>
        </w:trPr>
        <w:tc>
          <w:tcPr>
            <w:tcW w:w="4056" w:type="dxa"/>
            <w:tcBorders>
              <w:top w:val="nil"/>
              <w:left w:val="single" w:sz="4" w:space="0" w:color="auto"/>
              <w:bottom w:val="single" w:sz="4" w:space="0" w:color="auto"/>
              <w:right w:val="single" w:sz="4" w:space="0" w:color="auto"/>
            </w:tcBorders>
            <w:shd w:val="clear" w:color="auto" w:fill="auto"/>
            <w:noWrap/>
            <w:vAlign w:val="bottom"/>
            <w:hideMark/>
          </w:tcPr>
          <w:p w14:paraId="57E8048A" w14:textId="77777777" w:rsidR="00155505" w:rsidRPr="00BA3634" w:rsidRDefault="00155505" w:rsidP="00155505">
            <w:pPr>
              <w:spacing w:line="240" w:lineRule="auto"/>
              <w:rPr>
                <w:rFonts w:eastAsia="Times New Roman" w:cs="Times New Roman"/>
                <w:color w:val="000000"/>
                <w:szCs w:val="20"/>
              </w:rPr>
            </w:pPr>
            <w:r w:rsidRPr="00BA3634">
              <w:rPr>
                <w:rFonts w:eastAsia="Times New Roman" w:cs="Times New Roman"/>
                <w:color w:val="000000"/>
                <w:szCs w:val="20"/>
              </w:rPr>
              <w:t>15 to 19%</w:t>
            </w:r>
          </w:p>
        </w:tc>
        <w:tc>
          <w:tcPr>
            <w:tcW w:w="996" w:type="dxa"/>
            <w:tcBorders>
              <w:top w:val="nil"/>
              <w:left w:val="nil"/>
              <w:bottom w:val="single" w:sz="4" w:space="0" w:color="auto"/>
              <w:right w:val="single" w:sz="4" w:space="0" w:color="auto"/>
            </w:tcBorders>
            <w:shd w:val="clear" w:color="auto" w:fill="auto"/>
            <w:noWrap/>
            <w:hideMark/>
          </w:tcPr>
          <w:p w14:paraId="7B03185E" w14:textId="167D98CC" w:rsidR="00155505" w:rsidRPr="00BA3634" w:rsidRDefault="00155505" w:rsidP="00F022FC">
            <w:pPr>
              <w:spacing w:line="240" w:lineRule="auto"/>
              <w:jc w:val="center"/>
              <w:rPr>
                <w:rFonts w:eastAsia="Times New Roman" w:cs="Times New Roman"/>
                <w:color w:val="000000"/>
                <w:szCs w:val="20"/>
              </w:rPr>
            </w:pPr>
            <w:r w:rsidRPr="000D6207">
              <w:t>452</w:t>
            </w:r>
          </w:p>
        </w:tc>
        <w:tc>
          <w:tcPr>
            <w:tcW w:w="1349" w:type="dxa"/>
            <w:tcBorders>
              <w:top w:val="nil"/>
              <w:left w:val="nil"/>
              <w:bottom w:val="single" w:sz="4" w:space="0" w:color="auto"/>
              <w:right w:val="single" w:sz="4" w:space="0" w:color="auto"/>
            </w:tcBorders>
            <w:shd w:val="clear" w:color="auto" w:fill="auto"/>
            <w:noWrap/>
            <w:hideMark/>
          </w:tcPr>
          <w:p w14:paraId="40CAC01D" w14:textId="32BC54D5" w:rsidR="00155505" w:rsidRPr="00BA3634" w:rsidRDefault="00155505" w:rsidP="00F022FC">
            <w:pPr>
              <w:spacing w:line="240" w:lineRule="auto"/>
              <w:jc w:val="center"/>
              <w:rPr>
                <w:rFonts w:eastAsia="Times New Roman" w:cs="Times New Roman"/>
                <w:color w:val="000000"/>
                <w:szCs w:val="20"/>
              </w:rPr>
            </w:pPr>
            <w:r w:rsidRPr="000D6207">
              <w:t>11.8%</w:t>
            </w:r>
          </w:p>
        </w:tc>
        <w:tc>
          <w:tcPr>
            <w:tcW w:w="996" w:type="dxa"/>
            <w:tcBorders>
              <w:top w:val="nil"/>
              <w:left w:val="nil"/>
              <w:bottom w:val="single" w:sz="4" w:space="0" w:color="auto"/>
              <w:right w:val="single" w:sz="4" w:space="0" w:color="auto"/>
            </w:tcBorders>
            <w:shd w:val="clear" w:color="auto" w:fill="auto"/>
            <w:noWrap/>
            <w:hideMark/>
          </w:tcPr>
          <w:p w14:paraId="3D38FD04" w14:textId="2C3C3239" w:rsidR="00155505" w:rsidRPr="00BA3634" w:rsidRDefault="00155505" w:rsidP="00F022FC">
            <w:pPr>
              <w:spacing w:line="240" w:lineRule="auto"/>
              <w:jc w:val="center"/>
              <w:rPr>
                <w:rFonts w:eastAsia="Times New Roman" w:cs="Times New Roman"/>
                <w:color w:val="000000"/>
                <w:szCs w:val="20"/>
              </w:rPr>
            </w:pPr>
            <w:r w:rsidRPr="000D6207">
              <w:t>22,330</w:t>
            </w:r>
          </w:p>
        </w:tc>
        <w:tc>
          <w:tcPr>
            <w:tcW w:w="1349" w:type="dxa"/>
            <w:tcBorders>
              <w:top w:val="nil"/>
              <w:left w:val="nil"/>
              <w:bottom w:val="single" w:sz="4" w:space="0" w:color="auto"/>
              <w:right w:val="single" w:sz="4" w:space="0" w:color="auto"/>
            </w:tcBorders>
            <w:shd w:val="clear" w:color="auto" w:fill="auto"/>
            <w:noWrap/>
            <w:hideMark/>
          </w:tcPr>
          <w:p w14:paraId="4E4F4C2F" w14:textId="1720773A" w:rsidR="00155505" w:rsidRPr="00BA3634" w:rsidRDefault="00155505" w:rsidP="00F022FC">
            <w:pPr>
              <w:spacing w:line="240" w:lineRule="auto"/>
              <w:jc w:val="center"/>
              <w:rPr>
                <w:rFonts w:eastAsia="Times New Roman" w:cs="Times New Roman"/>
                <w:color w:val="000000"/>
                <w:szCs w:val="20"/>
              </w:rPr>
            </w:pPr>
            <w:r w:rsidRPr="000D6207">
              <w:t>13.4%</w:t>
            </w:r>
          </w:p>
        </w:tc>
      </w:tr>
      <w:tr w:rsidR="00155505" w:rsidRPr="00BA3634" w14:paraId="6243AA17" w14:textId="77777777" w:rsidTr="00155505">
        <w:trPr>
          <w:trHeight w:val="270"/>
          <w:jc w:val="center"/>
        </w:trPr>
        <w:tc>
          <w:tcPr>
            <w:tcW w:w="4056" w:type="dxa"/>
            <w:tcBorders>
              <w:top w:val="nil"/>
              <w:left w:val="single" w:sz="4" w:space="0" w:color="auto"/>
              <w:bottom w:val="single" w:sz="4" w:space="0" w:color="auto"/>
              <w:right w:val="single" w:sz="4" w:space="0" w:color="auto"/>
            </w:tcBorders>
            <w:shd w:val="clear" w:color="auto" w:fill="auto"/>
            <w:noWrap/>
            <w:vAlign w:val="bottom"/>
            <w:hideMark/>
          </w:tcPr>
          <w:p w14:paraId="1F197445" w14:textId="77777777" w:rsidR="00155505" w:rsidRPr="00BA3634" w:rsidRDefault="00155505" w:rsidP="00155505">
            <w:pPr>
              <w:spacing w:line="240" w:lineRule="auto"/>
              <w:rPr>
                <w:rFonts w:eastAsia="Times New Roman" w:cs="Times New Roman"/>
                <w:color w:val="000000"/>
                <w:szCs w:val="20"/>
              </w:rPr>
            </w:pPr>
            <w:r w:rsidRPr="00BA3634">
              <w:rPr>
                <w:rFonts w:eastAsia="Times New Roman" w:cs="Times New Roman"/>
                <w:color w:val="000000"/>
                <w:szCs w:val="20"/>
              </w:rPr>
              <w:t>20 to 24%</w:t>
            </w:r>
          </w:p>
        </w:tc>
        <w:tc>
          <w:tcPr>
            <w:tcW w:w="996" w:type="dxa"/>
            <w:tcBorders>
              <w:top w:val="nil"/>
              <w:left w:val="nil"/>
              <w:bottom w:val="single" w:sz="4" w:space="0" w:color="auto"/>
              <w:right w:val="single" w:sz="4" w:space="0" w:color="auto"/>
            </w:tcBorders>
            <w:shd w:val="clear" w:color="auto" w:fill="auto"/>
            <w:noWrap/>
            <w:hideMark/>
          </w:tcPr>
          <w:p w14:paraId="2E8E4579" w14:textId="091A43E5" w:rsidR="00155505" w:rsidRPr="00BA3634" w:rsidRDefault="00155505" w:rsidP="00F022FC">
            <w:pPr>
              <w:spacing w:line="240" w:lineRule="auto"/>
              <w:jc w:val="center"/>
              <w:rPr>
                <w:rFonts w:eastAsia="Times New Roman" w:cs="Times New Roman"/>
                <w:color w:val="000000"/>
                <w:szCs w:val="20"/>
              </w:rPr>
            </w:pPr>
            <w:r w:rsidRPr="000D6207">
              <w:t>620</w:t>
            </w:r>
          </w:p>
        </w:tc>
        <w:tc>
          <w:tcPr>
            <w:tcW w:w="1349" w:type="dxa"/>
            <w:tcBorders>
              <w:top w:val="nil"/>
              <w:left w:val="nil"/>
              <w:bottom w:val="single" w:sz="4" w:space="0" w:color="auto"/>
              <w:right w:val="single" w:sz="4" w:space="0" w:color="auto"/>
            </w:tcBorders>
            <w:shd w:val="clear" w:color="auto" w:fill="auto"/>
            <w:noWrap/>
            <w:hideMark/>
          </w:tcPr>
          <w:p w14:paraId="230BF499" w14:textId="7DBFEB94" w:rsidR="00155505" w:rsidRPr="00BA3634" w:rsidRDefault="00155505" w:rsidP="00F022FC">
            <w:pPr>
              <w:spacing w:line="240" w:lineRule="auto"/>
              <w:jc w:val="center"/>
              <w:rPr>
                <w:rFonts w:eastAsia="Times New Roman" w:cs="Times New Roman"/>
                <w:color w:val="000000"/>
                <w:szCs w:val="20"/>
              </w:rPr>
            </w:pPr>
            <w:r w:rsidRPr="000D6207">
              <w:t>16.1%</w:t>
            </w:r>
          </w:p>
        </w:tc>
        <w:tc>
          <w:tcPr>
            <w:tcW w:w="996" w:type="dxa"/>
            <w:tcBorders>
              <w:top w:val="nil"/>
              <w:left w:val="nil"/>
              <w:bottom w:val="single" w:sz="4" w:space="0" w:color="auto"/>
              <w:right w:val="single" w:sz="4" w:space="0" w:color="auto"/>
            </w:tcBorders>
            <w:shd w:val="clear" w:color="auto" w:fill="auto"/>
            <w:noWrap/>
            <w:hideMark/>
          </w:tcPr>
          <w:p w14:paraId="1CB3498E" w14:textId="72F7FF44" w:rsidR="00155505" w:rsidRPr="00BA3634" w:rsidRDefault="00155505" w:rsidP="00F022FC">
            <w:pPr>
              <w:spacing w:line="240" w:lineRule="auto"/>
              <w:jc w:val="center"/>
              <w:rPr>
                <w:rFonts w:eastAsia="Times New Roman" w:cs="Times New Roman"/>
                <w:color w:val="000000"/>
                <w:szCs w:val="20"/>
              </w:rPr>
            </w:pPr>
            <w:r w:rsidRPr="000D6207">
              <w:t>21,336</w:t>
            </w:r>
          </w:p>
        </w:tc>
        <w:tc>
          <w:tcPr>
            <w:tcW w:w="1349" w:type="dxa"/>
            <w:tcBorders>
              <w:top w:val="nil"/>
              <w:left w:val="nil"/>
              <w:bottom w:val="single" w:sz="4" w:space="0" w:color="auto"/>
              <w:right w:val="single" w:sz="4" w:space="0" w:color="auto"/>
            </w:tcBorders>
            <w:shd w:val="clear" w:color="auto" w:fill="auto"/>
            <w:noWrap/>
            <w:hideMark/>
          </w:tcPr>
          <w:p w14:paraId="25199A5D" w14:textId="7F54ACDB" w:rsidR="00155505" w:rsidRPr="00BA3634" w:rsidRDefault="00155505" w:rsidP="00F022FC">
            <w:pPr>
              <w:spacing w:line="240" w:lineRule="auto"/>
              <w:jc w:val="center"/>
              <w:rPr>
                <w:rFonts w:eastAsia="Times New Roman" w:cs="Times New Roman"/>
                <w:color w:val="000000"/>
                <w:szCs w:val="20"/>
              </w:rPr>
            </w:pPr>
            <w:r w:rsidRPr="000D6207">
              <w:t>12.8%</w:t>
            </w:r>
          </w:p>
        </w:tc>
      </w:tr>
      <w:tr w:rsidR="00155505" w:rsidRPr="00BA3634" w14:paraId="460AB6BA" w14:textId="77777777" w:rsidTr="00155505">
        <w:trPr>
          <w:trHeight w:val="270"/>
          <w:jc w:val="center"/>
        </w:trPr>
        <w:tc>
          <w:tcPr>
            <w:tcW w:w="4056" w:type="dxa"/>
            <w:tcBorders>
              <w:top w:val="nil"/>
              <w:left w:val="single" w:sz="4" w:space="0" w:color="auto"/>
              <w:bottom w:val="single" w:sz="4" w:space="0" w:color="auto"/>
              <w:right w:val="single" w:sz="4" w:space="0" w:color="auto"/>
            </w:tcBorders>
            <w:shd w:val="clear" w:color="auto" w:fill="auto"/>
            <w:noWrap/>
            <w:vAlign w:val="bottom"/>
            <w:hideMark/>
          </w:tcPr>
          <w:p w14:paraId="58E1190F" w14:textId="77777777" w:rsidR="00155505" w:rsidRPr="00BA3634" w:rsidRDefault="00155505" w:rsidP="00155505">
            <w:pPr>
              <w:spacing w:line="240" w:lineRule="auto"/>
              <w:rPr>
                <w:rFonts w:eastAsia="Times New Roman" w:cs="Times New Roman"/>
                <w:color w:val="000000"/>
                <w:szCs w:val="20"/>
              </w:rPr>
            </w:pPr>
            <w:r w:rsidRPr="00BA3634">
              <w:rPr>
                <w:rFonts w:eastAsia="Times New Roman" w:cs="Times New Roman"/>
                <w:color w:val="000000"/>
                <w:szCs w:val="20"/>
              </w:rPr>
              <w:t>25 to 29%</w:t>
            </w:r>
          </w:p>
        </w:tc>
        <w:tc>
          <w:tcPr>
            <w:tcW w:w="996" w:type="dxa"/>
            <w:tcBorders>
              <w:top w:val="nil"/>
              <w:left w:val="nil"/>
              <w:bottom w:val="single" w:sz="4" w:space="0" w:color="auto"/>
              <w:right w:val="single" w:sz="4" w:space="0" w:color="auto"/>
            </w:tcBorders>
            <w:shd w:val="clear" w:color="auto" w:fill="auto"/>
            <w:noWrap/>
            <w:hideMark/>
          </w:tcPr>
          <w:p w14:paraId="4E8B3315" w14:textId="19741658" w:rsidR="00155505" w:rsidRPr="00BA3634" w:rsidRDefault="00155505" w:rsidP="00F022FC">
            <w:pPr>
              <w:spacing w:line="240" w:lineRule="auto"/>
              <w:jc w:val="center"/>
              <w:rPr>
                <w:rFonts w:eastAsia="Times New Roman" w:cs="Times New Roman"/>
                <w:color w:val="000000"/>
                <w:szCs w:val="20"/>
              </w:rPr>
            </w:pPr>
            <w:r w:rsidRPr="000D6207">
              <w:t>451</w:t>
            </w:r>
          </w:p>
        </w:tc>
        <w:tc>
          <w:tcPr>
            <w:tcW w:w="1349" w:type="dxa"/>
            <w:tcBorders>
              <w:top w:val="nil"/>
              <w:left w:val="nil"/>
              <w:bottom w:val="single" w:sz="4" w:space="0" w:color="auto"/>
              <w:right w:val="single" w:sz="4" w:space="0" w:color="auto"/>
            </w:tcBorders>
            <w:shd w:val="clear" w:color="auto" w:fill="auto"/>
            <w:noWrap/>
            <w:hideMark/>
          </w:tcPr>
          <w:p w14:paraId="4D339647" w14:textId="674410F2" w:rsidR="00155505" w:rsidRPr="00BA3634" w:rsidRDefault="00155505" w:rsidP="00F022FC">
            <w:pPr>
              <w:spacing w:line="240" w:lineRule="auto"/>
              <w:jc w:val="center"/>
              <w:rPr>
                <w:rFonts w:eastAsia="Times New Roman" w:cs="Times New Roman"/>
                <w:color w:val="000000"/>
                <w:szCs w:val="20"/>
              </w:rPr>
            </w:pPr>
            <w:r w:rsidRPr="000D6207">
              <w:t>11.7%</w:t>
            </w:r>
          </w:p>
        </w:tc>
        <w:tc>
          <w:tcPr>
            <w:tcW w:w="996" w:type="dxa"/>
            <w:tcBorders>
              <w:top w:val="nil"/>
              <w:left w:val="nil"/>
              <w:bottom w:val="single" w:sz="4" w:space="0" w:color="auto"/>
              <w:right w:val="single" w:sz="4" w:space="0" w:color="auto"/>
            </w:tcBorders>
            <w:shd w:val="clear" w:color="auto" w:fill="auto"/>
            <w:noWrap/>
            <w:hideMark/>
          </w:tcPr>
          <w:p w14:paraId="4F18FFFA" w14:textId="0B1410D7" w:rsidR="00155505" w:rsidRPr="00BA3634" w:rsidRDefault="00155505" w:rsidP="00F022FC">
            <w:pPr>
              <w:spacing w:line="240" w:lineRule="auto"/>
              <w:jc w:val="center"/>
              <w:rPr>
                <w:rFonts w:eastAsia="Times New Roman" w:cs="Times New Roman"/>
                <w:color w:val="000000"/>
                <w:szCs w:val="20"/>
              </w:rPr>
            </w:pPr>
            <w:r w:rsidRPr="000D6207">
              <w:t>18,327</w:t>
            </w:r>
          </w:p>
        </w:tc>
        <w:tc>
          <w:tcPr>
            <w:tcW w:w="1349" w:type="dxa"/>
            <w:tcBorders>
              <w:top w:val="nil"/>
              <w:left w:val="nil"/>
              <w:bottom w:val="single" w:sz="4" w:space="0" w:color="auto"/>
              <w:right w:val="single" w:sz="4" w:space="0" w:color="auto"/>
            </w:tcBorders>
            <w:shd w:val="clear" w:color="auto" w:fill="auto"/>
            <w:noWrap/>
            <w:hideMark/>
          </w:tcPr>
          <w:p w14:paraId="0D210007" w14:textId="182C11B3" w:rsidR="00155505" w:rsidRPr="00BA3634" w:rsidRDefault="00155505" w:rsidP="00F022FC">
            <w:pPr>
              <w:spacing w:line="240" w:lineRule="auto"/>
              <w:jc w:val="center"/>
              <w:rPr>
                <w:rFonts w:eastAsia="Times New Roman" w:cs="Times New Roman"/>
                <w:color w:val="000000"/>
                <w:szCs w:val="20"/>
              </w:rPr>
            </w:pPr>
            <w:r w:rsidRPr="000D6207">
              <w:t>11.0%</w:t>
            </w:r>
          </w:p>
        </w:tc>
      </w:tr>
      <w:tr w:rsidR="00155505" w:rsidRPr="00BA3634" w14:paraId="5F6FD10B" w14:textId="77777777" w:rsidTr="00155505">
        <w:trPr>
          <w:trHeight w:val="270"/>
          <w:jc w:val="center"/>
        </w:trPr>
        <w:tc>
          <w:tcPr>
            <w:tcW w:w="4056" w:type="dxa"/>
            <w:tcBorders>
              <w:top w:val="nil"/>
              <w:left w:val="single" w:sz="4" w:space="0" w:color="auto"/>
              <w:bottom w:val="single" w:sz="4" w:space="0" w:color="auto"/>
              <w:right w:val="single" w:sz="4" w:space="0" w:color="auto"/>
            </w:tcBorders>
            <w:shd w:val="clear" w:color="auto" w:fill="auto"/>
            <w:noWrap/>
            <w:vAlign w:val="bottom"/>
            <w:hideMark/>
          </w:tcPr>
          <w:p w14:paraId="2410E187" w14:textId="77777777" w:rsidR="00155505" w:rsidRPr="00BA3634" w:rsidRDefault="00155505" w:rsidP="00155505">
            <w:pPr>
              <w:spacing w:line="240" w:lineRule="auto"/>
              <w:rPr>
                <w:rFonts w:eastAsia="Times New Roman" w:cs="Times New Roman"/>
                <w:color w:val="000000"/>
                <w:szCs w:val="20"/>
              </w:rPr>
            </w:pPr>
            <w:r w:rsidRPr="00BA3634">
              <w:rPr>
                <w:rFonts w:eastAsia="Times New Roman" w:cs="Times New Roman"/>
                <w:color w:val="000000"/>
                <w:szCs w:val="20"/>
              </w:rPr>
              <w:t>30 to 34%</w:t>
            </w:r>
          </w:p>
        </w:tc>
        <w:tc>
          <w:tcPr>
            <w:tcW w:w="996" w:type="dxa"/>
            <w:tcBorders>
              <w:top w:val="nil"/>
              <w:left w:val="nil"/>
              <w:bottom w:val="single" w:sz="4" w:space="0" w:color="auto"/>
              <w:right w:val="single" w:sz="4" w:space="0" w:color="auto"/>
            </w:tcBorders>
            <w:shd w:val="clear" w:color="auto" w:fill="auto"/>
            <w:noWrap/>
            <w:hideMark/>
          </w:tcPr>
          <w:p w14:paraId="36A8B75C" w14:textId="0AE1D261" w:rsidR="00155505" w:rsidRPr="00BA3634" w:rsidRDefault="00155505" w:rsidP="00F022FC">
            <w:pPr>
              <w:spacing w:line="240" w:lineRule="auto"/>
              <w:jc w:val="center"/>
              <w:rPr>
                <w:rFonts w:eastAsia="Times New Roman" w:cs="Times New Roman"/>
                <w:color w:val="000000"/>
                <w:szCs w:val="20"/>
              </w:rPr>
            </w:pPr>
            <w:r w:rsidRPr="000D6207">
              <w:t>364</w:t>
            </w:r>
          </w:p>
        </w:tc>
        <w:tc>
          <w:tcPr>
            <w:tcW w:w="1349" w:type="dxa"/>
            <w:tcBorders>
              <w:top w:val="nil"/>
              <w:left w:val="nil"/>
              <w:bottom w:val="single" w:sz="4" w:space="0" w:color="auto"/>
              <w:right w:val="single" w:sz="4" w:space="0" w:color="auto"/>
            </w:tcBorders>
            <w:shd w:val="clear" w:color="auto" w:fill="auto"/>
            <w:noWrap/>
            <w:hideMark/>
          </w:tcPr>
          <w:p w14:paraId="018F0A8F" w14:textId="72C54FB3" w:rsidR="00155505" w:rsidRPr="00BA3634" w:rsidRDefault="00155505" w:rsidP="00F022FC">
            <w:pPr>
              <w:spacing w:line="240" w:lineRule="auto"/>
              <w:jc w:val="center"/>
              <w:rPr>
                <w:rFonts w:eastAsia="Times New Roman" w:cs="Times New Roman"/>
                <w:color w:val="000000"/>
                <w:szCs w:val="20"/>
              </w:rPr>
            </w:pPr>
            <w:r w:rsidRPr="000D6207">
              <w:t>9.5%</w:t>
            </w:r>
          </w:p>
        </w:tc>
        <w:tc>
          <w:tcPr>
            <w:tcW w:w="996" w:type="dxa"/>
            <w:tcBorders>
              <w:top w:val="nil"/>
              <w:left w:val="nil"/>
              <w:bottom w:val="single" w:sz="4" w:space="0" w:color="auto"/>
              <w:right w:val="single" w:sz="4" w:space="0" w:color="auto"/>
            </w:tcBorders>
            <w:shd w:val="clear" w:color="auto" w:fill="auto"/>
            <w:noWrap/>
            <w:hideMark/>
          </w:tcPr>
          <w:p w14:paraId="6794C406" w14:textId="1768C1DC" w:rsidR="00155505" w:rsidRPr="00BA3634" w:rsidRDefault="00155505" w:rsidP="00F022FC">
            <w:pPr>
              <w:spacing w:line="240" w:lineRule="auto"/>
              <w:jc w:val="center"/>
              <w:rPr>
                <w:rFonts w:eastAsia="Times New Roman" w:cs="Times New Roman"/>
                <w:color w:val="000000"/>
                <w:szCs w:val="20"/>
              </w:rPr>
            </w:pPr>
            <w:r w:rsidRPr="000D6207">
              <w:t>15,374</w:t>
            </w:r>
          </w:p>
        </w:tc>
        <w:tc>
          <w:tcPr>
            <w:tcW w:w="1349" w:type="dxa"/>
            <w:tcBorders>
              <w:top w:val="nil"/>
              <w:left w:val="nil"/>
              <w:bottom w:val="single" w:sz="4" w:space="0" w:color="auto"/>
              <w:right w:val="single" w:sz="4" w:space="0" w:color="auto"/>
            </w:tcBorders>
            <w:shd w:val="clear" w:color="auto" w:fill="auto"/>
            <w:noWrap/>
            <w:hideMark/>
          </w:tcPr>
          <w:p w14:paraId="5130FD3C" w14:textId="7C60F9BA" w:rsidR="00155505" w:rsidRPr="00BA3634" w:rsidRDefault="00155505" w:rsidP="00F022FC">
            <w:pPr>
              <w:spacing w:line="240" w:lineRule="auto"/>
              <w:jc w:val="center"/>
              <w:rPr>
                <w:rFonts w:eastAsia="Times New Roman" w:cs="Times New Roman"/>
                <w:color w:val="000000"/>
                <w:szCs w:val="20"/>
              </w:rPr>
            </w:pPr>
            <w:r w:rsidRPr="000D6207">
              <w:t>9.3%</w:t>
            </w:r>
          </w:p>
        </w:tc>
      </w:tr>
      <w:tr w:rsidR="00155505" w:rsidRPr="00BA3634" w14:paraId="0DB0A9FE" w14:textId="77777777" w:rsidTr="00155505">
        <w:trPr>
          <w:trHeight w:val="270"/>
          <w:jc w:val="center"/>
        </w:trPr>
        <w:tc>
          <w:tcPr>
            <w:tcW w:w="4056" w:type="dxa"/>
            <w:tcBorders>
              <w:top w:val="nil"/>
              <w:left w:val="single" w:sz="4" w:space="0" w:color="auto"/>
              <w:bottom w:val="single" w:sz="4" w:space="0" w:color="auto"/>
              <w:right w:val="single" w:sz="4" w:space="0" w:color="auto"/>
            </w:tcBorders>
            <w:shd w:val="clear" w:color="auto" w:fill="auto"/>
            <w:noWrap/>
            <w:vAlign w:val="bottom"/>
            <w:hideMark/>
          </w:tcPr>
          <w:p w14:paraId="5FB38290" w14:textId="77777777" w:rsidR="00155505" w:rsidRPr="00BA3634" w:rsidRDefault="00155505" w:rsidP="00155505">
            <w:pPr>
              <w:spacing w:line="240" w:lineRule="auto"/>
              <w:rPr>
                <w:rFonts w:eastAsia="Times New Roman" w:cs="Times New Roman"/>
                <w:color w:val="000000"/>
                <w:szCs w:val="20"/>
              </w:rPr>
            </w:pPr>
            <w:r w:rsidRPr="00BA3634">
              <w:rPr>
                <w:rFonts w:eastAsia="Times New Roman" w:cs="Times New Roman"/>
                <w:color w:val="000000"/>
                <w:szCs w:val="20"/>
              </w:rPr>
              <w:t>35% or more</w:t>
            </w:r>
          </w:p>
        </w:tc>
        <w:tc>
          <w:tcPr>
            <w:tcW w:w="996" w:type="dxa"/>
            <w:tcBorders>
              <w:top w:val="nil"/>
              <w:left w:val="nil"/>
              <w:bottom w:val="single" w:sz="4" w:space="0" w:color="auto"/>
              <w:right w:val="single" w:sz="4" w:space="0" w:color="auto"/>
            </w:tcBorders>
            <w:shd w:val="clear" w:color="auto" w:fill="auto"/>
            <w:noWrap/>
            <w:hideMark/>
          </w:tcPr>
          <w:p w14:paraId="04A4B9EA" w14:textId="10B72606" w:rsidR="00155505" w:rsidRPr="00BA3634" w:rsidRDefault="00155505" w:rsidP="00F022FC">
            <w:pPr>
              <w:spacing w:line="240" w:lineRule="auto"/>
              <w:jc w:val="center"/>
              <w:rPr>
                <w:rFonts w:eastAsia="Times New Roman" w:cs="Times New Roman"/>
                <w:color w:val="000000"/>
                <w:szCs w:val="20"/>
              </w:rPr>
            </w:pPr>
            <w:r w:rsidRPr="000D6207">
              <w:t>1,343</w:t>
            </w:r>
          </w:p>
        </w:tc>
        <w:tc>
          <w:tcPr>
            <w:tcW w:w="1349" w:type="dxa"/>
            <w:tcBorders>
              <w:top w:val="nil"/>
              <w:left w:val="nil"/>
              <w:bottom w:val="single" w:sz="4" w:space="0" w:color="auto"/>
              <w:right w:val="single" w:sz="4" w:space="0" w:color="auto"/>
            </w:tcBorders>
            <w:shd w:val="clear" w:color="auto" w:fill="auto"/>
            <w:noWrap/>
            <w:hideMark/>
          </w:tcPr>
          <w:p w14:paraId="3E7CF331" w14:textId="240F108F" w:rsidR="00155505" w:rsidRPr="00BA3634" w:rsidRDefault="00155505" w:rsidP="00F022FC">
            <w:pPr>
              <w:spacing w:line="240" w:lineRule="auto"/>
              <w:jc w:val="center"/>
              <w:rPr>
                <w:rFonts w:eastAsia="Times New Roman" w:cs="Times New Roman"/>
                <w:color w:val="000000"/>
                <w:szCs w:val="20"/>
              </w:rPr>
            </w:pPr>
            <w:r w:rsidRPr="000D6207">
              <w:t>34.9%</w:t>
            </w:r>
          </w:p>
        </w:tc>
        <w:tc>
          <w:tcPr>
            <w:tcW w:w="996" w:type="dxa"/>
            <w:tcBorders>
              <w:top w:val="nil"/>
              <w:left w:val="nil"/>
              <w:bottom w:val="single" w:sz="4" w:space="0" w:color="auto"/>
              <w:right w:val="single" w:sz="4" w:space="0" w:color="auto"/>
            </w:tcBorders>
            <w:shd w:val="clear" w:color="auto" w:fill="auto"/>
            <w:noWrap/>
            <w:hideMark/>
          </w:tcPr>
          <w:p w14:paraId="5A8A6695" w14:textId="69F7E722" w:rsidR="00155505" w:rsidRPr="00BA3634" w:rsidRDefault="00155505" w:rsidP="00F022FC">
            <w:pPr>
              <w:spacing w:line="240" w:lineRule="auto"/>
              <w:jc w:val="center"/>
              <w:rPr>
                <w:rFonts w:eastAsia="Times New Roman" w:cs="Times New Roman"/>
                <w:color w:val="000000"/>
                <w:szCs w:val="20"/>
              </w:rPr>
            </w:pPr>
            <w:r w:rsidRPr="000D6207">
              <w:t>63,994</w:t>
            </w:r>
          </w:p>
        </w:tc>
        <w:tc>
          <w:tcPr>
            <w:tcW w:w="1349" w:type="dxa"/>
            <w:tcBorders>
              <w:top w:val="nil"/>
              <w:left w:val="nil"/>
              <w:bottom w:val="single" w:sz="4" w:space="0" w:color="auto"/>
              <w:right w:val="single" w:sz="4" w:space="0" w:color="auto"/>
            </w:tcBorders>
            <w:shd w:val="clear" w:color="auto" w:fill="auto"/>
            <w:noWrap/>
            <w:hideMark/>
          </w:tcPr>
          <w:p w14:paraId="0A8E3C6C" w14:textId="2F94515E" w:rsidR="00155505" w:rsidRPr="00BA3634" w:rsidRDefault="00155505" w:rsidP="00F022FC">
            <w:pPr>
              <w:spacing w:line="240" w:lineRule="auto"/>
              <w:jc w:val="center"/>
              <w:rPr>
                <w:rFonts w:eastAsia="Times New Roman" w:cs="Times New Roman"/>
                <w:color w:val="000000"/>
                <w:szCs w:val="20"/>
              </w:rPr>
            </w:pPr>
            <w:r w:rsidRPr="000D6207">
              <w:t>38.5%</w:t>
            </w:r>
          </w:p>
        </w:tc>
      </w:tr>
      <w:tr w:rsidR="00155505" w:rsidRPr="00BA3634" w14:paraId="127AAE4B" w14:textId="77777777" w:rsidTr="00155505">
        <w:trPr>
          <w:trHeight w:val="270"/>
          <w:jc w:val="center"/>
        </w:trPr>
        <w:tc>
          <w:tcPr>
            <w:tcW w:w="4056" w:type="dxa"/>
            <w:tcBorders>
              <w:top w:val="nil"/>
              <w:left w:val="single" w:sz="4" w:space="0" w:color="auto"/>
              <w:bottom w:val="single" w:sz="4" w:space="0" w:color="auto"/>
              <w:right w:val="single" w:sz="4" w:space="0" w:color="auto"/>
            </w:tcBorders>
            <w:shd w:val="clear" w:color="auto" w:fill="auto"/>
            <w:noWrap/>
            <w:vAlign w:val="bottom"/>
            <w:hideMark/>
          </w:tcPr>
          <w:p w14:paraId="4D7635F0" w14:textId="77777777" w:rsidR="00155505" w:rsidRPr="00BA3634" w:rsidRDefault="00155505" w:rsidP="00155505">
            <w:pPr>
              <w:spacing w:line="240" w:lineRule="auto"/>
              <w:rPr>
                <w:rFonts w:eastAsia="Times New Roman" w:cs="Times New Roman"/>
                <w:color w:val="000000"/>
                <w:szCs w:val="20"/>
              </w:rPr>
            </w:pPr>
            <w:r w:rsidRPr="00BA3634">
              <w:rPr>
                <w:rFonts w:eastAsia="Times New Roman" w:cs="Times New Roman"/>
                <w:color w:val="000000"/>
                <w:szCs w:val="20"/>
              </w:rPr>
              <w:t>Not computed</w:t>
            </w:r>
          </w:p>
        </w:tc>
        <w:tc>
          <w:tcPr>
            <w:tcW w:w="996" w:type="dxa"/>
            <w:tcBorders>
              <w:top w:val="nil"/>
              <w:left w:val="nil"/>
              <w:bottom w:val="single" w:sz="4" w:space="0" w:color="auto"/>
              <w:right w:val="single" w:sz="4" w:space="0" w:color="auto"/>
            </w:tcBorders>
            <w:shd w:val="clear" w:color="auto" w:fill="auto"/>
            <w:noWrap/>
            <w:hideMark/>
          </w:tcPr>
          <w:p w14:paraId="4B0008A9" w14:textId="3AC50977" w:rsidR="00155505" w:rsidRPr="00BA3634" w:rsidRDefault="00155505" w:rsidP="00F022FC">
            <w:pPr>
              <w:spacing w:line="240" w:lineRule="auto"/>
              <w:jc w:val="center"/>
              <w:rPr>
                <w:rFonts w:eastAsia="Times New Roman" w:cs="Times New Roman"/>
                <w:color w:val="000000"/>
                <w:szCs w:val="20"/>
              </w:rPr>
            </w:pPr>
            <w:r w:rsidRPr="000D6207">
              <w:t>209</w:t>
            </w:r>
          </w:p>
        </w:tc>
        <w:tc>
          <w:tcPr>
            <w:tcW w:w="1349" w:type="dxa"/>
            <w:tcBorders>
              <w:top w:val="nil"/>
              <w:left w:val="nil"/>
              <w:bottom w:val="single" w:sz="4" w:space="0" w:color="auto"/>
              <w:right w:val="single" w:sz="4" w:space="0" w:color="auto"/>
            </w:tcBorders>
            <w:shd w:val="clear" w:color="auto" w:fill="auto"/>
            <w:noWrap/>
            <w:hideMark/>
          </w:tcPr>
          <w:p w14:paraId="5B591861" w14:textId="574B9F6A" w:rsidR="00155505" w:rsidRPr="00BA3634" w:rsidRDefault="00155505" w:rsidP="00F022FC">
            <w:pPr>
              <w:spacing w:line="240" w:lineRule="auto"/>
              <w:jc w:val="center"/>
              <w:rPr>
                <w:rFonts w:eastAsia="Times New Roman" w:cs="Times New Roman"/>
                <w:color w:val="000000"/>
                <w:szCs w:val="20"/>
              </w:rPr>
            </w:pPr>
            <w:r w:rsidRPr="000D6207">
              <w:t>5.4%</w:t>
            </w:r>
          </w:p>
        </w:tc>
        <w:tc>
          <w:tcPr>
            <w:tcW w:w="996" w:type="dxa"/>
            <w:tcBorders>
              <w:top w:val="nil"/>
              <w:left w:val="nil"/>
              <w:bottom w:val="single" w:sz="4" w:space="0" w:color="auto"/>
              <w:right w:val="single" w:sz="4" w:space="0" w:color="auto"/>
            </w:tcBorders>
            <w:shd w:val="clear" w:color="auto" w:fill="auto"/>
            <w:noWrap/>
            <w:hideMark/>
          </w:tcPr>
          <w:p w14:paraId="04092B0A" w14:textId="3C235DBE" w:rsidR="00155505" w:rsidRPr="00BA3634" w:rsidRDefault="00155505" w:rsidP="00F022FC">
            <w:pPr>
              <w:spacing w:line="240" w:lineRule="auto"/>
              <w:jc w:val="center"/>
              <w:rPr>
                <w:rFonts w:eastAsia="Times New Roman" w:cs="Times New Roman"/>
                <w:color w:val="000000"/>
                <w:szCs w:val="20"/>
              </w:rPr>
            </w:pPr>
            <w:r w:rsidRPr="000D6207">
              <w:t>7,043</w:t>
            </w:r>
          </w:p>
        </w:tc>
        <w:tc>
          <w:tcPr>
            <w:tcW w:w="1349" w:type="dxa"/>
            <w:tcBorders>
              <w:top w:val="nil"/>
              <w:left w:val="nil"/>
              <w:bottom w:val="single" w:sz="4" w:space="0" w:color="auto"/>
              <w:right w:val="single" w:sz="4" w:space="0" w:color="auto"/>
            </w:tcBorders>
            <w:shd w:val="clear" w:color="auto" w:fill="auto"/>
            <w:noWrap/>
            <w:hideMark/>
          </w:tcPr>
          <w:p w14:paraId="6EC4E463" w14:textId="4E48E74E" w:rsidR="00155505" w:rsidRPr="00BA3634" w:rsidRDefault="00155505" w:rsidP="00F022FC">
            <w:pPr>
              <w:spacing w:line="240" w:lineRule="auto"/>
              <w:jc w:val="center"/>
              <w:rPr>
                <w:rFonts w:eastAsia="Times New Roman" w:cs="Times New Roman"/>
                <w:color w:val="000000"/>
                <w:szCs w:val="20"/>
              </w:rPr>
            </w:pPr>
            <w:r w:rsidRPr="000D6207">
              <w:t>4.2%</w:t>
            </w:r>
          </w:p>
        </w:tc>
      </w:tr>
    </w:tbl>
    <w:p w14:paraId="077D1E55" w14:textId="7EB1DA60" w:rsidR="00FE3974" w:rsidRDefault="00FE3974" w:rsidP="00847FE8">
      <w:pPr>
        <w:spacing w:after="200"/>
        <w:ind w:left="270"/>
        <w:rPr>
          <w:sz w:val="16"/>
        </w:rPr>
      </w:pPr>
      <w:r>
        <w:rPr>
          <w:sz w:val="16"/>
        </w:rPr>
        <w:t xml:space="preserve">Source: </w:t>
      </w:r>
      <w:r w:rsidR="00856591">
        <w:rPr>
          <w:sz w:val="16"/>
        </w:rPr>
        <w:t>2013-2017</w:t>
      </w:r>
      <w:r>
        <w:rPr>
          <w:sz w:val="16"/>
        </w:rPr>
        <w:t xml:space="preserve"> American Community Survey 5-Year Estimates</w:t>
      </w:r>
    </w:p>
    <w:p w14:paraId="6601675D" w14:textId="4956D413" w:rsidR="009646D0" w:rsidRPr="00856591" w:rsidRDefault="00102E9E">
      <w:pPr>
        <w:rPr>
          <w:b/>
          <w:color w:val="FF0000"/>
          <w:szCs w:val="20"/>
        </w:rPr>
      </w:pPr>
      <w:r w:rsidRPr="00855674">
        <w:rPr>
          <w:szCs w:val="20"/>
        </w:rPr>
        <w:t xml:space="preserve">Similar to Harrison, a large majority </w:t>
      </w:r>
      <w:r w:rsidR="00855674">
        <w:rPr>
          <w:szCs w:val="20"/>
        </w:rPr>
        <w:t xml:space="preserve">(68%) </w:t>
      </w:r>
      <w:r w:rsidRPr="00855674">
        <w:rPr>
          <w:szCs w:val="20"/>
        </w:rPr>
        <w:t>of Hudson County residen</w:t>
      </w:r>
      <w:r w:rsidR="002234D5" w:rsidRPr="00855674">
        <w:rPr>
          <w:szCs w:val="20"/>
        </w:rPr>
        <w:t>ts rent their home. Roughly 48 percent</w:t>
      </w:r>
      <w:r w:rsidRPr="00855674">
        <w:rPr>
          <w:szCs w:val="20"/>
        </w:rPr>
        <w:t xml:space="preserve"> of all County renter-occupied</w:t>
      </w:r>
      <w:r w:rsidR="003E420C" w:rsidRPr="00855674">
        <w:rPr>
          <w:szCs w:val="20"/>
        </w:rPr>
        <w:t xml:space="preserve"> households and </w:t>
      </w:r>
      <w:r w:rsidR="00855674" w:rsidRPr="00855674">
        <w:rPr>
          <w:szCs w:val="20"/>
        </w:rPr>
        <w:t>40.4</w:t>
      </w:r>
      <w:r w:rsidR="003E420C" w:rsidRPr="00855674">
        <w:rPr>
          <w:szCs w:val="20"/>
        </w:rPr>
        <w:t xml:space="preserve"> percent of all owner-occupied households</w:t>
      </w:r>
      <w:r w:rsidRPr="00855674">
        <w:rPr>
          <w:szCs w:val="20"/>
        </w:rPr>
        <w:t xml:space="preserve"> spent 30 percent or more of their household income on housing</w:t>
      </w:r>
      <w:r w:rsidR="003E420C" w:rsidRPr="00855674">
        <w:rPr>
          <w:szCs w:val="20"/>
        </w:rPr>
        <w:t>.</w:t>
      </w:r>
      <w:r w:rsidR="009646D0" w:rsidRPr="00856591">
        <w:rPr>
          <w:b/>
          <w:color w:val="FF0000"/>
          <w:szCs w:val="20"/>
        </w:rPr>
        <w:br w:type="page"/>
      </w:r>
    </w:p>
    <w:p w14:paraId="5EE7355F" w14:textId="77777777" w:rsidR="00FE3974" w:rsidRDefault="009646D0" w:rsidP="007239D6">
      <w:pPr>
        <w:pStyle w:val="Heading2"/>
      </w:pPr>
      <w:bookmarkStart w:id="16" w:name="_Toc67925227"/>
      <w:r>
        <w:t>EXISTING HOUSING CONDITIONS</w:t>
      </w:r>
      <w:bookmarkEnd w:id="16"/>
    </w:p>
    <w:p w14:paraId="66F76E80" w14:textId="77777777" w:rsidR="00330319" w:rsidRPr="00330319" w:rsidRDefault="00330319" w:rsidP="007239D6">
      <w:pPr>
        <w:pStyle w:val="Heading3"/>
      </w:pPr>
      <w:bookmarkStart w:id="17" w:name="_Toc67925228"/>
      <w:r>
        <w:t>Housing Unit Data</w:t>
      </w:r>
      <w:bookmarkEnd w:id="17"/>
    </w:p>
    <w:p w14:paraId="52A964C1" w14:textId="2A81D9F4" w:rsidR="00B666F2" w:rsidRPr="00856591" w:rsidRDefault="00855674" w:rsidP="00D44E3B">
      <w:pPr>
        <w:spacing w:after="160"/>
        <w:jc w:val="both"/>
        <w:rPr>
          <w:color w:val="FF0000"/>
          <w:szCs w:val="20"/>
        </w:rPr>
      </w:pPr>
      <w:r w:rsidRPr="001F5A80">
        <w:rPr>
          <w:szCs w:val="20"/>
        </w:rPr>
        <w:t>Approximately 5</w:t>
      </w:r>
      <w:r w:rsidR="001F5A80" w:rsidRPr="001F5A80">
        <w:rPr>
          <w:szCs w:val="20"/>
        </w:rPr>
        <w:t>2</w:t>
      </w:r>
      <w:r w:rsidR="008A1667">
        <w:rPr>
          <w:szCs w:val="20"/>
        </w:rPr>
        <w:t xml:space="preserve"> percent</w:t>
      </w:r>
      <w:r w:rsidRPr="001F5A80">
        <w:rPr>
          <w:szCs w:val="20"/>
        </w:rPr>
        <w:t xml:space="preserve"> of </w:t>
      </w:r>
      <w:r w:rsidR="000E4EBD" w:rsidRPr="001F5A80">
        <w:rPr>
          <w:szCs w:val="20"/>
        </w:rPr>
        <w:t xml:space="preserve">Harrison’s housing stock </w:t>
      </w:r>
      <w:r w:rsidRPr="001F5A80">
        <w:rPr>
          <w:szCs w:val="20"/>
        </w:rPr>
        <w:t xml:space="preserve">consists of structures </w:t>
      </w:r>
      <w:r w:rsidR="000E4EBD" w:rsidRPr="001F5A80">
        <w:rPr>
          <w:szCs w:val="20"/>
        </w:rPr>
        <w:t xml:space="preserve">older </w:t>
      </w:r>
      <w:r w:rsidRPr="001F5A80">
        <w:rPr>
          <w:szCs w:val="20"/>
        </w:rPr>
        <w:t>than 50 years</w:t>
      </w:r>
      <w:r w:rsidR="001F5A80" w:rsidRPr="001F5A80">
        <w:rPr>
          <w:szCs w:val="20"/>
        </w:rPr>
        <w:t xml:space="preserve"> with the median year of construction landing in 1967</w:t>
      </w:r>
      <w:r w:rsidR="000E4EBD" w:rsidRPr="001F5A80">
        <w:rPr>
          <w:szCs w:val="20"/>
        </w:rPr>
        <w:t xml:space="preserve">. </w:t>
      </w:r>
      <w:r w:rsidR="000E4EBD" w:rsidRPr="00855674">
        <w:rPr>
          <w:szCs w:val="20"/>
        </w:rPr>
        <w:t xml:space="preserve">According to the 2010 Census, Harrison had a total </w:t>
      </w:r>
      <w:r w:rsidR="000E4EBD" w:rsidRPr="001F5A80">
        <w:rPr>
          <w:szCs w:val="20"/>
        </w:rPr>
        <w:t xml:space="preserve">of 5,228 housing units. A majority of the units (3,385 or 69.5%) were renter-occupied while 1,474 units (30.3%) were owner-occupied. </w:t>
      </w:r>
      <w:r w:rsidR="00A90A32" w:rsidRPr="001F5A80">
        <w:rPr>
          <w:szCs w:val="20"/>
        </w:rPr>
        <w:t>Small surges of housing construction were seen in the 1970s and 2000s</w:t>
      </w:r>
      <w:r w:rsidRPr="001F5A80">
        <w:rPr>
          <w:szCs w:val="20"/>
        </w:rPr>
        <w:t>,</w:t>
      </w:r>
      <w:r w:rsidR="00A90A32" w:rsidRPr="001F5A80">
        <w:rPr>
          <w:szCs w:val="20"/>
        </w:rPr>
        <w:t xml:space="preserve"> but for the most part construction has remained relatively steady.</w:t>
      </w:r>
      <w:r w:rsidR="00BE2EF4" w:rsidRPr="001F5A80">
        <w:rPr>
          <w:szCs w:val="20"/>
        </w:rPr>
        <w:t xml:space="preserve"> </w:t>
      </w:r>
      <w:r w:rsidR="001F5A80">
        <w:rPr>
          <w:szCs w:val="20"/>
        </w:rPr>
        <w:t xml:space="preserve">The 2013-2017 American Community Survey 5-Year Estimates indicate that roughly 1,265 new housing units have been built since 2000. </w:t>
      </w:r>
      <w:r w:rsidR="000E01E1" w:rsidRPr="001F5A80">
        <w:rPr>
          <w:szCs w:val="20"/>
        </w:rPr>
        <w:t xml:space="preserve">A significant amount of construction has also occurred in recent years within the Harrison Waterfront Redevelopment Area. Due </w:t>
      </w:r>
      <w:r w:rsidR="007239D6" w:rsidRPr="001F5A80">
        <w:rPr>
          <w:szCs w:val="20"/>
        </w:rPr>
        <w:t xml:space="preserve">to the nature of how recently development has </w:t>
      </w:r>
      <w:r w:rsidR="008B4FA1" w:rsidRPr="001F5A80">
        <w:rPr>
          <w:szCs w:val="20"/>
        </w:rPr>
        <w:t>come about</w:t>
      </w:r>
      <w:r w:rsidR="007239D6" w:rsidRPr="001F5A80">
        <w:rPr>
          <w:szCs w:val="20"/>
        </w:rPr>
        <w:t xml:space="preserve"> along the Waterfront,</w:t>
      </w:r>
      <w:r w:rsidR="000E01E1" w:rsidRPr="001F5A80">
        <w:rPr>
          <w:szCs w:val="20"/>
        </w:rPr>
        <w:t xml:space="preserve"> </w:t>
      </w:r>
      <w:r w:rsidR="00DB4D27" w:rsidRPr="001F5A80">
        <w:rPr>
          <w:szCs w:val="20"/>
        </w:rPr>
        <w:t xml:space="preserve">residential </w:t>
      </w:r>
      <w:r w:rsidR="007239D6" w:rsidRPr="001F5A80">
        <w:rPr>
          <w:szCs w:val="20"/>
        </w:rPr>
        <w:t>construction projects may not appear in the Census and ACS data shown below.</w:t>
      </w:r>
    </w:p>
    <w:tbl>
      <w:tblPr>
        <w:tblW w:w="7432" w:type="dxa"/>
        <w:jc w:val="center"/>
        <w:tblLook w:val="04A0" w:firstRow="1" w:lastRow="0" w:firstColumn="1" w:lastColumn="0" w:noHBand="0" w:noVBand="1"/>
      </w:tblPr>
      <w:tblGrid>
        <w:gridCol w:w="272"/>
        <w:gridCol w:w="3773"/>
        <w:gridCol w:w="1620"/>
        <w:gridCol w:w="1767"/>
      </w:tblGrid>
      <w:tr w:rsidR="00B666F2" w:rsidRPr="00B666F2" w14:paraId="3CCBCA32" w14:textId="77777777" w:rsidTr="00187E1D">
        <w:trPr>
          <w:trHeight w:val="368"/>
          <w:jc w:val="center"/>
        </w:trPr>
        <w:tc>
          <w:tcPr>
            <w:tcW w:w="7432" w:type="dxa"/>
            <w:gridSpan w:val="4"/>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14:paraId="478B0F03" w14:textId="090F2446" w:rsidR="00B666F2" w:rsidRPr="00B666F2" w:rsidRDefault="00B666F2" w:rsidP="00D44E3B">
            <w:pPr>
              <w:spacing w:line="240" w:lineRule="auto"/>
              <w:jc w:val="center"/>
              <w:rPr>
                <w:rFonts w:eastAsia="Times New Roman" w:cs="Times New Roman"/>
                <w:b/>
                <w:bCs/>
                <w:color w:val="000000"/>
                <w:szCs w:val="20"/>
              </w:rPr>
            </w:pPr>
            <w:r w:rsidRPr="00B666F2">
              <w:rPr>
                <w:rFonts w:eastAsia="Times New Roman" w:cs="Times New Roman"/>
                <w:b/>
                <w:bCs/>
                <w:color w:val="000000"/>
                <w:szCs w:val="20"/>
              </w:rPr>
              <w:t>Housing Data</w:t>
            </w:r>
            <w:r w:rsidRPr="00B666F2">
              <w:rPr>
                <w:rFonts w:eastAsia="Times New Roman" w:cs="Times New Roman"/>
                <w:b/>
                <w:bCs/>
                <w:color w:val="000000"/>
                <w:szCs w:val="20"/>
              </w:rPr>
              <w:br/>
              <w:t>Harrison, 2010</w:t>
            </w:r>
          </w:p>
        </w:tc>
      </w:tr>
      <w:tr w:rsidR="00B666F2" w:rsidRPr="00B666F2" w14:paraId="5AC19FC3" w14:textId="77777777" w:rsidTr="00187E1D">
        <w:trPr>
          <w:trHeight w:val="368"/>
          <w:jc w:val="center"/>
        </w:trPr>
        <w:tc>
          <w:tcPr>
            <w:tcW w:w="7432" w:type="dxa"/>
            <w:gridSpan w:val="4"/>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14:paraId="7118AD6A" w14:textId="77777777" w:rsidR="00B666F2" w:rsidRPr="00B666F2" w:rsidRDefault="00B666F2" w:rsidP="00B666F2">
            <w:pPr>
              <w:spacing w:line="240" w:lineRule="auto"/>
              <w:rPr>
                <w:rFonts w:eastAsia="Times New Roman" w:cs="Times New Roman"/>
                <w:b/>
                <w:bCs/>
                <w:color w:val="000000"/>
                <w:szCs w:val="20"/>
              </w:rPr>
            </w:pPr>
          </w:p>
        </w:tc>
      </w:tr>
      <w:tr w:rsidR="00B666F2" w:rsidRPr="00B666F2" w14:paraId="6B039C0D" w14:textId="77777777" w:rsidTr="00187E1D">
        <w:trPr>
          <w:trHeight w:val="270"/>
          <w:jc w:val="center"/>
        </w:trPr>
        <w:tc>
          <w:tcPr>
            <w:tcW w:w="404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11AD72D" w14:textId="77777777" w:rsidR="00B666F2" w:rsidRPr="00B666F2" w:rsidRDefault="00B666F2" w:rsidP="00B666F2">
            <w:pPr>
              <w:spacing w:line="240" w:lineRule="auto"/>
              <w:jc w:val="center"/>
              <w:rPr>
                <w:rFonts w:eastAsia="Times New Roman" w:cs="Times New Roman"/>
                <w:b/>
                <w:bCs/>
                <w:color w:val="000000"/>
                <w:szCs w:val="20"/>
              </w:rPr>
            </w:pPr>
            <w:r w:rsidRPr="00B666F2">
              <w:rPr>
                <w:rFonts w:eastAsia="Times New Roman" w:cs="Times New Roman"/>
                <w:b/>
                <w:bCs/>
                <w:color w:val="000000"/>
                <w:szCs w:val="20"/>
              </w:rPr>
              <w:t> </w:t>
            </w:r>
          </w:p>
        </w:tc>
        <w:tc>
          <w:tcPr>
            <w:tcW w:w="1620" w:type="dxa"/>
            <w:tcBorders>
              <w:top w:val="nil"/>
              <w:left w:val="nil"/>
              <w:bottom w:val="single" w:sz="4" w:space="0" w:color="auto"/>
              <w:right w:val="single" w:sz="4" w:space="0" w:color="auto"/>
            </w:tcBorders>
            <w:shd w:val="clear" w:color="auto" w:fill="F2F2F2" w:themeFill="background1" w:themeFillShade="F2"/>
            <w:noWrap/>
            <w:vAlign w:val="center"/>
            <w:hideMark/>
          </w:tcPr>
          <w:p w14:paraId="0DBDC34D" w14:textId="77777777" w:rsidR="00B666F2" w:rsidRPr="00B666F2" w:rsidRDefault="00B666F2" w:rsidP="00F022FC">
            <w:pPr>
              <w:spacing w:line="240" w:lineRule="auto"/>
              <w:jc w:val="center"/>
              <w:rPr>
                <w:rFonts w:eastAsia="Times New Roman" w:cs="Times New Roman"/>
                <w:b/>
                <w:bCs/>
                <w:color w:val="000000"/>
                <w:szCs w:val="20"/>
              </w:rPr>
            </w:pPr>
            <w:r w:rsidRPr="00B666F2">
              <w:rPr>
                <w:rFonts w:eastAsia="Times New Roman" w:cs="Times New Roman"/>
                <w:b/>
                <w:bCs/>
                <w:color w:val="000000"/>
                <w:szCs w:val="20"/>
              </w:rPr>
              <w:t>Number</w:t>
            </w:r>
          </w:p>
        </w:tc>
        <w:tc>
          <w:tcPr>
            <w:tcW w:w="1767" w:type="dxa"/>
            <w:tcBorders>
              <w:top w:val="nil"/>
              <w:left w:val="nil"/>
              <w:bottom w:val="single" w:sz="4" w:space="0" w:color="auto"/>
              <w:right w:val="single" w:sz="4" w:space="0" w:color="auto"/>
            </w:tcBorders>
            <w:shd w:val="clear" w:color="auto" w:fill="F2F2F2" w:themeFill="background1" w:themeFillShade="F2"/>
            <w:noWrap/>
            <w:vAlign w:val="center"/>
            <w:hideMark/>
          </w:tcPr>
          <w:p w14:paraId="43FA0E4E" w14:textId="5E54FE3A" w:rsidR="00B666F2" w:rsidRPr="00B666F2" w:rsidRDefault="00F022FC" w:rsidP="00F022FC">
            <w:pPr>
              <w:spacing w:line="240" w:lineRule="auto"/>
              <w:jc w:val="center"/>
              <w:rPr>
                <w:rFonts w:eastAsia="Times New Roman" w:cs="Times New Roman"/>
                <w:b/>
                <w:bCs/>
                <w:color w:val="000000"/>
                <w:szCs w:val="20"/>
              </w:rPr>
            </w:pPr>
            <w:r>
              <w:rPr>
                <w:rFonts w:eastAsia="Times New Roman" w:cs="Times New Roman"/>
                <w:b/>
                <w:bCs/>
                <w:color w:val="000000"/>
                <w:szCs w:val="20"/>
              </w:rPr>
              <w:t>Percent</w:t>
            </w:r>
          </w:p>
        </w:tc>
      </w:tr>
      <w:tr w:rsidR="00B666F2" w:rsidRPr="00B666F2" w14:paraId="49945308" w14:textId="77777777" w:rsidTr="00F022FC">
        <w:trPr>
          <w:trHeight w:val="270"/>
          <w:jc w:val="center"/>
        </w:trPr>
        <w:tc>
          <w:tcPr>
            <w:tcW w:w="40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69723" w14:textId="77777777" w:rsidR="00B666F2" w:rsidRPr="00B666F2" w:rsidRDefault="00B666F2" w:rsidP="00B666F2">
            <w:pPr>
              <w:spacing w:line="240" w:lineRule="auto"/>
              <w:rPr>
                <w:rFonts w:eastAsia="Times New Roman" w:cs="Times New Roman"/>
                <w:color w:val="000000"/>
                <w:szCs w:val="20"/>
              </w:rPr>
            </w:pPr>
            <w:r w:rsidRPr="00B666F2">
              <w:rPr>
                <w:rFonts w:eastAsia="Times New Roman" w:cs="Times New Roman"/>
                <w:color w:val="000000"/>
                <w:szCs w:val="20"/>
              </w:rPr>
              <w:t>Total Housing Units</w:t>
            </w:r>
          </w:p>
        </w:tc>
        <w:tc>
          <w:tcPr>
            <w:tcW w:w="1620" w:type="dxa"/>
            <w:tcBorders>
              <w:top w:val="nil"/>
              <w:left w:val="nil"/>
              <w:bottom w:val="single" w:sz="4" w:space="0" w:color="auto"/>
              <w:right w:val="single" w:sz="4" w:space="0" w:color="auto"/>
            </w:tcBorders>
            <w:shd w:val="clear" w:color="auto" w:fill="auto"/>
            <w:noWrap/>
            <w:vAlign w:val="center"/>
            <w:hideMark/>
          </w:tcPr>
          <w:p w14:paraId="3A60C94C" w14:textId="77777777" w:rsidR="00B666F2" w:rsidRPr="00B666F2" w:rsidRDefault="00B666F2" w:rsidP="00F022FC">
            <w:pPr>
              <w:spacing w:line="240" w:lineRule="auto"/>
              <w:jc w:val="center"/>
              <w:rPr>
                <w:rFonts w:eastAsia="Times New Roman" w:cs="Times New Roman"/>
                <w:color w:val="000000"/>
                <w:szCs w:val="20"/>
              </w:rPr>
            </w:pPr>
            <w:r w:rsidRPr="00B666F2">
              <w:rPr>
                <w:rFonts w:eastAsia="Times New Roman" w:cs="Times New Roman"/>
                <w:color w:val="000000"/>
                <w:szCs w:val="20"/>
              </w:rPr>
              <w:t>5,228</w:t>
            </w:r>
          </w:p>
        </w:tc>
        <w:tc>
          <w:tcPr>
            <w:tcW w:w="1767" w:type="dxa"/>
            <w:tcBorders>
              <w:top w:val="nil"/>
              <w:left w:val="nil"/>
              <w:bottom w:val="single" w:sz="4" w:space="0" w:color="auto"/>
              <w:right w:val="single" w:sz="4" w:space="0" w:color="auto"/>
            </w:tcBorders>
            <w:shd w:val="clear" w:color="auto" w:fill="auto"/>
            <w:noWrap/>
            <w:vAlign w:val="center"/>
            <w:hideMark/>
          </w:tcPr>
          <w:p w14:paraId="2E172933" w14:textId="77777777" w:rsidR="00B666F2" w:rsidRPr="00B666F2" w:rsidRDefault="00B666F2" w:rsidP="00F022FC">
            <w:pPr>
              <w:spacing w:line="240" w:lineRule="auto"/>
              <w:jc w:val="center"/>
              <w:rPr>
                <w:rFonts w:eastAsia="Times New Roman" w:cs="Times New Roman"/>
                <w:color w:val="000000"/>
                <w:szCs w:val="20"/>
              </w:rPr>
            </w:pPr>
            <w:r w:rsidRPr="00B666F2">
              <w:rPr>
                <w:rFonts w:eastAsia="Times New Roman" w:cs="Times New Roman"/>
                <w:color w:val="000000"/>
                <w:szCs w:val="20"/>
              </w:rPr>
              <w:t>100.0%</w:t>
            </w:r>
          </w:p>
        </w:tc>
      </w:tr>
      <w:tr w:rsidR="00B666F2" w:rsidRPr="00B666F2" w14:paraId="2C3CDA00" w14:textId="77777777" w:rsidTr="00F022FC">
        <w:trPr>
          <w:trHeight w:val="270"/>
          <w:jc w:val="center"/>
        </w:trPr>
        <w:tc>
          <w:tcPr>
            <w:tcW w:w="40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23B03" w14:textId="77777777" w:rsidR="00B666F2" w:rsidRPr="00B666F2" w:rsidRDefault="00B666F2" w:rsidP="00B666F2">
            <w:pPr>
              <w:spacing w:line="240" w:lineRule="auto"/>
              <w:rPr>
                <w:rFonts w:eastAsia="Times New Roman" w:cs="Times New Roman"/>
                <w:color w:val="000000"/>
                <w:szCs w:val="20"/>
              </w:rPr>
            </w:pPr>
            <w:r w:rsidRPr="00B666F2">
              <w:rPr>
                <w:rFonts w:eastAsia="Times New Roman" w:cs="Times New Roman"/>
                <w:color w:val="000000"/>
                <w:szCs w:val="20"/>
              </w:rPr>
              <w:t>Occupied Housing Units</w:t>
            </w:r>
          </w:p>
        </w:tc>
        <w:tc>
          <w:tcPr>
            <w:tcW w:w="1620" w:type="dxa"/>
            <w:tcBorders>
              <w:top w:val="nil"/>
              <w:left w:val="nil"/>
              <w:bottom w:val="single" w:sz="4" w:space="0" w:color="auto"/>
              <w:right w:val="single" w:sz="4" w:space="0" w:color="auto"/>
            </w:tcBorders>
            <w:shd w:val="clear" w:color="auto" w:fill="auto"/>
            <w:noWrap/>
            <w:vAlign w:val="center"/>
            <w:hideMark/>
          </w:tcPr>
          <w:p w14:paraId="39DECB84" w14:textId="77777777" w:rsidR="00B666F2" w:rsidRPr="00B666F2" w:rsidRDefault="00B666F2" w:rsidP="00F022FC">
            <w:pPr>
              <w:spacing w:line="240" w:lineRule="auto"/>
              <w:jc w:val="center"/>
              <w:rPr>
                <w:rFonts w:eastAsia="Times New Roman" w:cs="Times New Roman"/>
                <w:color w:val="000000"/>
                <w:szCs w:val="20"/>
              </w:rPr>
            </w:pPr>
            <w:r w:rsidRPr="00B666F2">
              <w:rPr>
                <w:rFonts w:eastAsia="Times New Roman" w:cs="Times New Roman"/>
                <w:color w:val="000000"/>
                <w:szCs w:val="20"/>
              </w:rPr>
              <w:t>4,869</w:t>
            </w:r>
          </w:p>
        </w:tc>
        <w:tc>
          <w:tcPr>
            <w:tcW w:w="1767" w:type="dxa"/>
            <w:tcBorders>
              <w:top w:val="nil"/>
              <w:left w:val="nil"/>
              <w:bottom w:val="single" w:sz="4" w:space="0" w:color="auto"/>
              <w:right w:val="single" w:sz="4" w:space="0" w:color="auto"/>
            </w:tcBorders>
            <w:shd w:val="clear" w:color="auto" w:fill="auto"/>
            <w:noWrap/>
            <w:vAlign w:val="center"/>
            <w:hideMark/>
          </w:tcPr>
          <w:p w14:paraId="3332503C" w14:textId="77777777" w:rsidR="00B666F2" w:rsidRPr="00B666F2" w:rsidRDefault="00B666F2" w:rsidP="00F022FC">
            <w:pPr>
              <w:spacing w:line="240" w:lineRule="auto"/>
              <w:jc w:val="center"/>
              <w:rPr>
                <w:rFonts w:eastAsia="Times New Roman" w:cs="Times New Roman"/>
                <w:color w:val="000000"/>
                <w:szCs w:val="20"/>
              </w:rPr>
            </w:pPr>
            <w:r w:rsidRPr="00B666F2">
              <w:rPr>
                <w:rFonts w:eastAsia="Times New Roman" w:cs="Times New Roman"/>
                <w:color w:val="000000"/>
                <w:szCs w:val="20"/>
              </w:rPr>
              <w:t>93.1%</w:t>
            </w:r>
          </w:p>
        </w:tc>
      </w:tr>
      <w:tr w:rsidR="00B666F2" w:rsidRPr="00B666F2" w14:paraId="66F08A02" w14:textId="77777777" w:rsidTr="00F022FC">
        <w:trPr>
          <w:trHeight w:val="270"/>
          <w:jc w:val="center"/>
        </w:trPr>
        <w:tc>
          <w:tcPr>
            <w:tcW w:w="272" w:type="dxa"/>
            <w:tcBorders>
              <w:top w:val="nil"/>
              <w:left w:val="single" w:sz="4" w:space="0" w:color="auto"/>
              <w:bottom w:val="single" w:sz="4" w:space="0" w:color="auto"/>
              <w:right w:val="nil"/>
            </w:tcBorders>
            <w:shd w:val="clear" w:color="auto" w:fill="auto"/>
            <w:noWrap/>
            <w:vAlign w:val="center"/>
            <w:hideMark/>
          </w:tcPr>
          <w:p w14:paraId="3584016D" w14:textId="77777777" w:rsidR="00B666F2" w:rsidRPr="00B666F2" w:rsidRDefault="00B666F2" w:rsidP="00B666F2">
            <w:pPr>
              <w:spacing w:line="240" w:lineRule="auto"/>
              <w:rPr>
                <w:rFonts w:eastAsia="Times New Roman" w:cs="Times New Roman"/>
                <w:color w:val="000000"/>
                <w:szCs w:val="20"/>
              </w:rPr>
            </w:pPr>
            <w:r w:rsidRPr="00B666F2">
              <w:rPr>
                <w:rFonts w:eastAsia="Times New Roman" w:cs="Times New Roman"/>
                <w:color w:val="000000"/>
                <w:szCs w:val="20"/>
              </w:rPr>
              <w:t> </w:t>
            </w:r>
          </w:p>
        </w:tc>
        <w:tc>
          <w:tcPr>
            <w:tcW w:w="3773" w:type="dxa"/>
            <w:tcBorders>
              <w:top w:val="nil"/>
              <w:left w:val="nil"/>
              <w:bottom w:val="single" w:sz="4" w:space="0" w:color="auto"/>
              <w:right w:val="single" w:sz="4" w:space="0" w:color="auto"/>
            </w:tcBorders>
            <w:shd w:val="clear" w:color="auto" w:fill="auto"/>
            <w:noWrap/>
            <w:vAlign w:val="center"/>
            <w:hideMark/>
          </w:tcPr>
          <w:p w14:paraId="24377AC1" w14:textId="77777777" w:rsidR="00B666F2" w:rsidRPr="00B666F2" w:rsidRDefault="00B666F2" w:rsidP="00B666F2">
            <w:pPr>
              <w:spacing w:line="240" w:lineRule="auto"/>
              <w:rPr>
                <w:rFonts w:eastAsia="Times New Roman" w:cs="Times New Roman"/>
                <w:color w:val="000000"/>
                <w:szCs w:val="20"/>
              </w:rPr>
            </w:pPr>
            <w:r w:rsidRPr="00B666F2">
              <w:rPr>
                <w:rFonts w:eastAsia="Times New Roman" w:cs="Times New Roman"/>
                <w:color w:val="000000"/>
                <w:szCs w:val="20"/>
              </w:rPr>
              <w:t>Owner Occupied</w:t>
            </w:r>
          </w:p>
        </w:tc>
        <w:tc>
          <w:tcPr>
            <w:tcW w:w="1620" w:type="dxa"/>
            <w:tcBorders>
              <w:top w:val="nil"/>
              <w:left w:val="nil"/>
              <w:bottom w:val="single" w:sz="4" w:space="0" w:color="auto"/>
              <w:right w:val="single" w:sz="4" w:space="0" w:color="auto"/>
            </w:tcBorders>
            <w:shd w:val="clear" w:color="auto" w:fill="auto"/>
            <w:noWrap/>
            <w:vAlign w:val="center"/>
            <w:hideMark/>
          </w:tcPr>
          <w:p w14:paraId="7F6D14E0" w14:textId="77777777" w:rsidR="00B666F2" w:rsidRPr="00B666F2" w:rsidRDefault="00B666F2" w:rsidP="00F022FC">
            <w:pPr>
              <w:spacing w:line="240" w:lineRule="auto"/>
              <w:jc w:val="center"/>
              <w:rPr>
                <w:rFonts w:eastAsia="Times New Roman" w:cs="Times New Roman"/>
                <w:color w:val="000000"/>
                <w:szCs w:val="20"/>
              </w:rPr>
            </w:pPr>
            <w:r w:rsidRPr="00B666F2">
              <w:rPr>
                <w:rFonts w:eastAsia="Times New Roman" w:cs="Times New Roman"/>
                <w:color w:val="000000"/>
                <w:szCs w:val="20"/>
              </w:rPr>
              <w:t>1,474</w:t>
            </w:r>
          </w:p>
        </w:tc>
        <w:tc>
          <w:tcPr>
            <w:tcW w:w="1767" w:type="dxa"/>
            <w:tcBorders>
              <w:top w:val="nil"/>
              <w:left w:val="nil"/>
              <w:bottom w:val="single" w:sz="4" w:space="0" w:color="auto"/>
              <w:right w:val="single" w:sz="4" w:space="0" w:color="auto"/>
            </w:tcBorders>
            <w:shd w:val="clear" w:color="auto" w:fill="auto"/>
            <w:noWrap/>
            <w:vAlign w:val="center"/>
            <w:hideMark/>
          </w:tcPr>
          <w:p w14:paraId="16C6E29E" w14:textId="77777777" w:rsidR="00B666F2" w:rsidRPr="00B666F2" w:rsidRDefault="00B666F2" w:rsidP="00F022FC">
            <w:pPr>
              <w:spacing w:line="240" w:lineRule="auto"/>
              <w:jc w:val="center"/>
              <w:rPr>
                <w:rFonts w:eastAsia="Times New Roman" w:cs="Times New Roman"/>
                <w:color w:val="000000"/>
                <w:szCs w:val="20"/>
              </w:rPr>
            </w:pPr>
            <w:r w:rsidRPr="00B666F2">
              <w:rPr>
                <w:rFonts w:eastAsia="Times New Roman" w:cs="Times New Roman"/>
                <w:color w:val="000000"/>
                <w:szCs w:val="20"/>
              </w:rPr>
              <w:t>30.3%</w:t>
            </w:r>
          </w:p>
        </w:tc>
      </w:tr>
      <w:tr w:rsidR="00B666F2" w:rsidRPr="00B666F2" w14:paraId="492B017B" w14:textId="77777777" w:rsidTr="00F022FC">
        <w:trPr>
          <w:trHeight w:val="270"/>
          <w:jc w:val="center"/>
        </w:trPr>
        <w:tc>
          <w:tcPr>
            <w:tcW w:w="272" w:type="dxa"/>
            <w:tcBorders>
              <w:top w:val="nil"/>
              <w:left w:val="single" w:sz="4" w:space="0" w:color="auto"/>
              <w:bottom w:val="single" w:sz="4" w:space="0" w:color="auto"/>
              <w:right w:val="nil"/>
            </w:tcBorders>
            <w:shd w:val="clear" w:color="auto" w:fill="auto"/>
            <w:noWrap/>
            <w:vAlign w:val="center"/>
            <w:hideMark/>
          </w:tcPr>
          <w:p w14:paraId="34EB5AED" w14:textId="77777777" w:rsidR="00B666F2" w:rsidRPr="00B666F2" w:rsidRDefault="00B666F2" w:rsidP="00B666F2">
            <w:pPr>
              <w:spacing w:line="240" w:lineRule="auto"/>
              <w:rPr>
                <w:rFonts w:eastAsia="Times New Roman" w:cs="Times New Roman"/>
                <w:color w:val="000000"/>
                <w:szCs w:val="20"/>
              </w:rPr>
            </w:pPr>
            <w:r w:rsidRPr="00B666F2">
              <w:rPr>
                <w:rFonts w:eastAsia="Times New Roman" w:cs="Times New Roman"/>
                <w:color w:val="000000"/>
                <w:szCs w:val="20"/>
              </w:rPr>
              <w:t> </w:t>
            </w:r>
          </w:p>
        </w:tc>
        <w:tc>
          <w:tcPr>
            <w:tcW w:w="3773" w:type="dxa"/>
            <w:tcBorders>
              <w:top w:val="nil"/>
              <w:left w:val="nil"/>
              <w:bottom w:val="single" w:sz="4" w:space="0" w:color="auto"/>
              <w:right w:val="single" w:sz="4" w:space="0" w:color="auto"/>
            </w:tcBorders>
            <w:shd w:val="clear" w:color="auto" w:fill="auto"/>
            <w:noWrap/>
            <w:vAlign w:val="center"/>
            <w:hideMark/>
          </w:tcPr>
          <w:p w14:paraId="440BF4AA" w14:textId="77777777" w:rsidR="00B666F2" w:rsidRPr="00B666F2" w:rsidRDefault="00B666F2" w:rsidP="00B666F2">
            <w:pPr>
              <w:spacing w:line="240" w:lineRule="auto"/>
              <w:rPr>
                <w:rFonts w:eastAsia="Times New Roman" w:cs="Times New Roman"/>
                <w:color w:val="000000"/>
                <w:szCs w:val="20"/>
              </w:rPr>
            </w:pPr>
            <w:r w:rsidRPr="00B666F2">
              <w:rPr>
                <w:rFonts w:eastAsia="Times New Roman" w:cs="Times New Roman"/>
                <w:color w:val="000000"/>
                <w:szCs w:val="20"/>
              </w:rPr>
              <w:t>Renter Occupied</w:t>
            </w:r>
          </w:p>
        </w:tc>
        <w:tc>
          <w:tcPr>
            <w:tcW w:w="1620" w:type="dxa"/>
            <w:tcBorders>
              <w:top w:val="nil"/>
              <w:left w:val="nil"/>
              <w:bottom w:val="single" w:sz="4" w:space="0" w:color="auto"/>
              <w:right w:val="single" w:sz="4" w:space="0" w:color="auto"/>
            </w:tcBorders>
            <w:shd w:val="clear" w:color="auto" w:fill="auto"/>
            <w:noWrap/>
            <w:vAlign w:val="center"/>
            <w:hideMark/>
          </w:tcPr>
          <w:p w14:paraId="19B5EAF0" w14:textId="77777777" w:rsidR="00B666F2" w:rsidRPr="00B666F2" w:rsidRDefault="00B666F2" w:rsidP="00F022FC">
            <w:pPr>
              <w:spacing w:line="240" w:lineRule="auto"/>
              <w:jc w:val="center"/>
              <w:rPr>
                <w:rFonts w:eastAsia="Times New Roman" w:cs="Times New Roman"/>
                <w:color w:val="000000"/>
                <w:szCs w:val="20"/>
              </w:rPr>
            </w:pPr>
            <w:r w:rsidRPr="00B666F2">
              <w:rPr>
                <w:rFonts w:eastAsia="Times New Roman" w:cs="Times New Roman"/>
                <w:color w:val="000000"/>
                <w:szCs w:val="20"/>
              </w:rPr>
              <w:t>3,385</w:t>
            </w:r>
          </w:p>
        </w:tc>
        <w:tc>
          <w:tcPr>
            <w:tcW w:w="1767" w:type="dxa"/>
            <w:tcBorders>
              <w:top w:val="nil"/>
              <w:left w:val="nil"/>
              <w:bottom w:val="single" w:sz="4" w:space="0" w:color="auto"/>
              <w:right w:val="single" w:sz="4" w:space="0" w:color="auto"/>
            </w:tcBorders>
            <w:shd w:val="clear" w:color="auto" w:fill="auto"/>
            <w:noWrap/>
            <w:vAlign w:val="center"/>
            <w:hideMark/>
          </w:tcPr>
          <w:p w14:paraId="7302B01B" w14:textId="77777777" w:rsidR="00B666F2" w:rsidRPr="00B666F2" w:rsidRDefault="00B666F2" w:rsidP="00F022FC">
            <w:pPr>
              <w:spacing w:line="240" w:lineRule="auto"/>
              <w:jc w:val="center"/>
              <w:rPr>
                <w:rFonts w:eastAsia="Times New Roman" w:cs="Times New Roman"/>
                <w:color w:val="000000"/>
                <w:szCs w:val="20"/>
              </w:rPr>
            </w:pPr>
            <w:r w:rsidRPr="00B666F2">
              <w:rPr>
                <w:rFonts w:eastAsia="Times New Roman" w:cs="Times New Roman"/>
                <w:color w:val="000000"/>
                <w:szCs w:val="20"/>
              </w:rPr>
              <w:t>69.5%</w:t>
            </w:r>
          </w:p>
        </w:tc>
      </w:tr>
    </w:tbl>
    <w:p w14:paraId="11E4A753" w14:textId="77777777" w:rsidR="00B666F2" w:rsidRPr="00B666F2" w:rsidRDefault="00F27A54" w:rsidP="00F27A54">
      <w:pPr>
        <w:spacing w:after="200"/>
        <w:ind w:firstLine="720"/>
        <w:rPr>
          <w:sz w:val="16"/>
        </w:rPr>
      </w:pPr>
      <w:r>
        <w:rPr>
          <w:sz w:val="16"/>
        </w:rPr>
        <w:t xml:space="preserve">     </w:t>
      </w:r>
      <w:r w:rsidR="00B666F2">
        <w:rPr>
          <w:sz w:val="16"/>
        </w:rPr>
        <w:t>Source: 2010 U.S. Census</w:t>
      </w:r>
    </w:p>
    <w:tbl>
      <w:tblPr>
        <w:tblW w:w="7465" w:type="dxa"/>
        <w:jc w:val="center"/>
        <w:tblLook w:val="04A0" w:firstRow="1" w:lastRow="0" w:firstColumn="1" w:lastColumn="0" w:noHBand="0" w:noVBand="1"/>
      </w:tblPr>
      <w:tblGrid>
        <w:gridCol w:w="4032"/>
        <w:gridCol w:w="1633"/>
        <w:gridCol w:w="1800"/>
      </w:tblGrid>
      <w:tr w:rsidR="00B666F2" w:rsidRPr="00B666F2" w14:paraId="24225E76" w14:textId="77777777" w:rsidTr="00187E1D">
        <w:trPr>
          <w:trHeight w:val="270"/>
          <w:jc w:val="center"/>
        </w:trPr>
        <w:tc>
          <w:tcPr>
            <w:tcW w:w="7465" w:type="dxa"/>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0D246813" w14:textId="77777777" w:rsidR="00B666F2" w:rsidRDefault="00B666F2" w:rsidP="00B666F2">
            <w:pPr>
              <w:spacing w:line="240" w:lineRule="auto"/>
              <w:jc w:val="center"/>
              <w:rPr>
                <w:rFonts w:eastAsia="Times New Roman" w:cs="Times New Roman"/>
                <w:b/>
                <w:bCs/>
                <w:color w:val="000000"/>
                <w:szCs w:val="20"/>
              </w:rPr>
            </w:pPr>
            <w:r w:rsidRPr="00B666F2">
              <w:rPr>
                <w:rFonts w:eastAsia="Times New Roman" w:cs="Times New Roman"/>
                <w:b/>
                <w:bCs/>
                <w:color w:val="000000"/>
                <w:szCs w:val="20"/>
              </w:rPr>
              <w:t>Year Structure Built</w:t>
            </w:r>
          </w:p>
          <w:p w14:paraId="0BF3D440" w14:textId="12D2ADFE" w:rsidR="00F022FC" w:rsidRPr="00B666F2" w:rsidRDefault="00F022FC" w:rsidP="00B666F2">
            <w:pPr>
              <w:spacing w:line="240" w:lineRule="auto"/>
              <w:jc w:val="center"/>
              <w:rPr>
                <w:rFonts w:eastAsia="Times New Roman" w:cs="Times New Roman"/>
                <w:b/>
                <w:bCs/>
                <w:color w:val="000000"/>
                <w:szCs w:val="20"/>
              </w:rPr>
            </w:pPr>
            <w:r>
              <w:rPr>
                <w:rFonts w:eastAsia="Times New Roman" w:cs="Times New Roman"/>
                <w:b/>
                <w:bCs/>
                <w:color w:val="000000"/>
                <w:szCs w:val="20"/>
              </w:rPr>
              <w:t>Harrison</w:t>
            </w:r>
          </w:p>
        </w:tc>
      </w:tr>
      <w:tr w:rsidR="00B666F2" w:rsidRPr="00B666F2" w14:paraId="0234160B" w14:textId="77777777" w:rsidTr="00187E1D">
        <w:trPr>
          <w:trHeight w:val="270"/>
          <w:jc w:val="center"/>
        </w:trPr>
        <w:tc>
          <w:tcPr>
            <w:tcW w:w="4032"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558EAC15" w14:textId="77777777" w:rsidR="00B666F2" w:rsidRPr="00B666F2" w:rsidRDefault="00B666F2" w:rsidP="00B666F2">
            <w:pPr>
              <w:spacing w:line="240" w:lineRule="auto"/>
              <w:jc w:val="center"/>
              <w:rPr>
                <w:rFonts w:eastAsia="Times New Roman" w:cs="Times New Roman"/>
                <w:color w:val="000000"/>
                <w:szCs w:val="20"/>
              </w:rPr>
            </w:pPr>
            <w:r w:rsidRPr="00B666F2">
              <w:rPr>
                <w:rFonts w:eastAsia="Times New Roman" w:cs="Times New Roman"/>
                <w:color w:val="000000"/>
                <w:szCs w:val="20"/>
              </w:rPr>
              <w:t> </w:t>
            </w:r>
          </w:p>
        </w:tc>
        <w:tc>
          <w:tcPr>
            <w:tcW w:w="1633" w:type="dxa"/>
            <w:tcBorders>
              <w:top w:val="nil"/>
              <w:left w:val="nil"/>
              <w:bottom w:val="single" w:sz="4" w:space="0" w:color="auto"/>
              <w:right w:val="single" w:sz="4" w:space="0" w:color="auto"/>
            </w:tcBorders>
            <w:shd w:val="clear" w:color="auto" w:fill="F2F2F2" w:themeFill="background1" w:themeFillShade="F2"/>
            <w:noWrap/>
            <w:vAlign w:val="center"/>
            <w:hideMark/>
          </w:tcPr>
          <w:p w14:paraId="5D6C8BF3" w14:textId="77777777" w:rsidR="00B666F2" w:rsidRPr="00B666F2" w:rsidRDefault="00B666F2" w:rsidP="00F022FC">
            <w:pPr>
              <w:spacing w:line="240" w:lineRule="auto"/>
              <w:jc w:val="center"/>
              <w:rPr>
                <w:rFonts w:eastAsia="Times New Roman" w:cs="Times New Roman"/>
                <w:b/>
                <w:bCs/>
                <w:color w:val="000000"/>
                <w:szCs w:val="20"/>
              </w:rPr>
            </w:pPr>
            <w:r w:rsidRPr="00B666F2">
              <w:rPr>
                <w:rFonts w:eastAsia="Times New Roman" w:cs="Times New Roman"/>
                <w:b/>
                <w:bCs/>
                <w:color w:val="000000"/>
                <w:szCs w:val="20"/>
              </w:rPr>
              <w:t>Number</w:t>
            </w:r>
          </w:p>
        </w:tc>
        <w:tc>
          <w:tcPr>
            <w:tcW w:w="1800" w:type="dxa"/>
            <w:tcBorders>
              <w:top w:val="nil"/>
              <w:left w:val="nil"/>
              <w:bottom w:val="single" w:sz="4" w:space="0" w:color="auto"/>
              <w:right w:val="single" w:sz="4" w:space="0" w:color="auto"/>
            </w:tcBorders>
            <w:shd w:val="clear" w:color="auto" w:fill="F2F2F2" w:themeFill="background1" w:themeFillShade="F2"/>
            <w:noWrap/>
            <w:vAlign w:val="center"/>
            <w:hideMark/>
          </w:tcPr>
          <w:p w14:paraId="2841DFD1" w14:textId="76CBCBCC" w:rsidR="00B666F2" w:rsidRPr="00B666F2" w:rsidRDefault="00F022FC" w:rsidP="00F022FC">
            <w:pPr>
              <w:spacing w:line="240" w:lineRule="auto"/>
              <w:jc w:val="center"/>
              <w:rPr>
                <w:rFonts w:eastAsia="Times New Roman" w:cs="Times New Roman"/>
                <w:b/>
                <w:bCs/>
                <w:color w:val="000000"/>
                <w:szCs w:val="20"/>
              </w:rPr>
            </w:pPr>
            <w:r>
              <w:rPr>
                <w:rFonts w:eastAsia="Times New Roman" w:cs="Times New Roman"/>
                <w:b/>
                <w:bCs/>
                <w:color w:val="000000"/>
                <w:szCs w:val="20"/>
              </w:rPr>
              <w:t>Percent</w:t>
            </w:r>
          </w:p>
        </w:tc>
      </w:tr>
      <w:tr w:rsidR="00155505" w:rsidRPr="00B666F2" w14:paraId="7E5C313D" w14:textId="77777777" w:rsidTr="00F022FC">
        <w:trPr>
          <w:trHeight w:val="270"/>
          <w:jc w:val="center"/>
        </w:trPr>
        <w:tc>
          <w:tcPr>
            <w:tcW w:w="4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E518E" w14:textId="77777777" w:rsidR="00155505" w:rsidRPr="00B666F2" w:rsidRDefault="00155505" w:rsidP="00155505">
            <w:pPr>
              <w:spacing w:line="240" w:lineRule="auto"/>
              <w:rPr>
                <w:rFonts w:eastAsia="Times New Roman" w:cs="Times New Roman"/>
                <w:color w:val="000000"/>
                <w:szCs w:val="20"/>
              </w:rPr>
            </w:pPr>
            <w:r w:rsidRPr="00B666F2">
              <w:rPr>
                <w:rFonts w:eastAsia="Times New Roman" w:cs="Times New Roman"/>
                <w:color w:val="000000"/>
                <w:szCs w:val="20"/>
              </w:rPr>
              <w:t>Built 1939 or earlier</w:t>
            </w:r>
          </w:p>
        </w:tc>
        <w:tc>
          <w:tcPr>
            <w:tcW w:w="1633" w:type="dxa"/>
            <w:tcBorders>
              <w:top w:val="nil"/>
              <w:left w:val="nil"/>
              <w:bottom w:val="single" w:sz="4" w:space="0" w:color="auto"/>
              <w:right w:val="single" w:sz="4" w:space="0" w:color="auto"/>
            </w:tcBorders>
            <w:shd w:val="clear" w:color="auto" w:fill="auto"/>
            <w:noWrap/>
            <w:vAlign w:val="center"/>
          </w:tcPr>
          <w:p w14:paraId="28CB78DA" w14:textId="26B5B1F5" w:rsidR="00155505" w:rsidRPr="00B666F2" w:rsidRDefault="00155505" w:rsidP="00F022FC">
            <w:pPr>
              <w:spacing w:line="240" w:lineRule="auto"/>
              <w:jc w:val="center"/>
              <w:rPr>
                <w:rFonts w:eastAsia="Times New Roman" w:cs="Times New Roman"/>
                <w:color w:val="000000"/>
                <w:szCs w:val="20"/>
              </w:rPr>
            </w:pPr>
            <w:r>
              <w:rPr>
                <w:rFonts w:cs="Calibri"/>
                <w:color w:val="000000"/>
                <w:szCs w:val="20"/>
              </w:rPr>
              <w:t>1,515</w:t>
            </w:r>
          </w:p>
        </w:tc>
        <w:tc>
          <w:tcPr>
            <w:tcW w:w="1800" w:type="dxa"/>
            <w:tcBorders>
              <w:top w:val="nil"/>
              <w:left w:val="nil"/>
              <w:bottom w:val="single" w:sz="4" w:space="0" w:color="auto"/>
              <w:right w:val="single" w:sz="4" w:space="0" w:color="auto"/>
            </w:tcBorders>
            <w:shd w:val="clear" w:color="auto" w:fill="auto"/>
            <w:noWrap/>
            <w:vAlign w:val="center"/>
          </w:tcPr>
          <w:p w14:paraId="20E7F985" w14:textId="2378D980" w:rsidR="00155505" w:rsidRPr="00B666F2" w:rsidRDefault="00155505" w:rsidP="00F022FC">
            <w:pPr>
              <w:spacing w:line="240" w:lineRule="auto"/>
              <w:jc w:val="center"/>
              <w:rPr>
                <w:rFonts w:eastAsia="Times New Roman" w:cs="Times New Roman"/>
                <w:color w:val="000000"/>
                <w:szCs w:val="20"/>
              </w:rPr>
            </w:pPr>
            <w:r>
              <w:rPr>
                <w:rFonts w:cs="Calibri"/>
                <w:color w:val="000000"/>
                <w:szCs w:val="20"/>
              </w:rPr>
              <w:t>25.6%</w:t>
            </w:r>
          </w:p>
        </w:tc>
      </w:tr>
      <w:tr w:rsidR="00155505" w:rsidRPr="00B666F2" w14:paraId="2F9DFA93" w14:textId="77777777" w:rsidTr="00F022FC">
        <w:trPr>
          <w:trHeight w:val="270"/>
          <w:jc w:val="center"/>
        </w:trPr>
        <w:tc>
          <w:tcPr>
            <w:tcW w:w="4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9EDC4" w14:textId="77777777" w:rsidR="00155505" w:rsidRPr="00B666F2" w:rsidRDefault="00155505" w:rsidP="00155505">
            <w:pPr>
              <w:spacing w:line="240" w:lineRule="auto"/>
              <w:rPr>
                <w:rFonts w:eastAsia="Times New Roman" w:cs="Times New Roman"/>
                <w:color w:val="000000"/>
                <w:szCs w:val="20"/>
              </w:rPr>
            </w:pPr>
            <w:r w:rsidRPr="00B666F2">
              <w:rPr>
                <w:rFonts w:eastAsia="Times New Roman" w:cs="Times New Roman"/>
                <w:color w:val="000000"/>
                <w:szCs w:val="20"/>
              </w:rPr>
              <w:t>Built 1940 to 1949</w:t>
            </w:r>
          </w:p>
        </w:tc>
        <w:tc>
          <w:tcPr>
            <w:tcW w:w="1633" w:type="dxa"/>
            <w:tcBorders>
              <w:top w:val="nil"/>
              <w:left w:val="nil"/>
              <w:bottom w:val="single" w:sz="4" w:space="0" w:color="auto"/>
              <w:right w:val="single" w:sz="4" w:space="0" w:color="auto"/>
            </w:tcBorders>
            <w:shd w:val="clear" w:color="auto" w:fill="auto"/>
            <w:noWrap/>
            <w:vAlign w:val="center"/>
          </w:tcPr>
          <w:p w14:paraId="108354BE" w14:textId="6E3CC0A4" w:rsidR="00155505" w:rsidRPr="00B666F2" w:rsidRDefault="00155505" w:rsidP="00F022FC">
            <w:pPr>
              <w:spacing w:line="240" w:lineRule="auto"/>
              <w:jc w:val="center"/>
              <w:rPr>
                <w:rFonts w:eastAsia="Times New Roman" w:cs="Times New Roman"/>
                <w:color w:val="000000"/>
                <w:szCs w:val="20"/>
              </w:rPr>
            </w:pPr>
            <w:r>
              <w:rPr>
                <w:rFonts w:cs="Calibri"/>
                <w:color w:val="000000"/>
                <w:szCs w:val="20"/>
              </w:rPr>
              <w:t>304</w:t>
            </w:r>
          </w:p>
        </w:tc>
        <w:tc>
          <w:tcPr>
            <w:tcW w:w="1800" w:type="dxa"/>
            <w:tcBorders>
              <w:top w:val="nil"/>
              <w:left w:val="nil"/>
              <w:bottom w:val="single" w:sz="4" w:space="0" w:color="auto"/>
              <w:right w:val="single" w:sz="4" w:space="0" w:color="auto"/>
            </w:tcBorders>
            <w:shd w:val="clear" w:color="auto" w:fill="auto"/>
            <w:noWrap/>
            <w:vAlign w:val="center"/>
          </w:tcPr>
          <w:p w14:paraId="1956BD04" w14:textId="2BB735D0" w:rsidR="00155505" w:rsidRPr="00B666F2" w:rsidRDefault="00155505" w:rsidP="00F022FC">
            <w:pPr>
              <w:spacing w:line="240" w:lineRule="auto"/>
              <w:jc w:val="center"/>
              <w:rPr>
                <w:rFonts w:eastAsia="Times New Roman" w:cs="Times New Roman"/>
                <w:color w:val="000000"/>
                <w:szCs w:val="20"/>
              </w:rPr>
            </w:pPr>
            <w:r>
              <w:rPr>
                <w:rFonts w:cs="Calibri"/>
                <w:color w:val="000000"/>
                <w:szCs w:val="20"/>
              </w:rPr>
              <w:t>5.1%</w:t>
            </w:r>
          </w:p>
        </w:tc>
      </w:tr>
      <w:tr w:rsidR="00155505" w:rsidRPr="00B666F2" w14:paraId="2DF100E2" w14:textId="77777777" w:rsidTr="00F022FC">
        <w:trPr>
          <w:trHeight w:val="270"/>
          <w:jc w:val="center"/>
        </w:trPr>
        <w:tc>
          <w:tcPr>
            <w:tcW w:w="4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2B51D" w14:textId="77777777" w:rsidR="00155505" w:rsidRPr="00B666F2" w:rsidRDefault="00155505" w:rsidP="00155505">
            <w:pPr>
              <w:spacing w:line="240" w:lineRule="auto"/>
              <w:rPr>
                <w:rFonts w:eastAsia="Times New Roman" w:cs="Times New Roman"/>
                <w:color w:val="000000"/>
                <w:szCs w:val="20"/>
              </w:rPr>
            </w:pPr>
            <w:r w:rsidRPr="00B666F2">
              <w:rPr>
                <w:rFonts w:eastAsia="Times New Roman" w:cs="Times New Roman"/>
                <w:color w:val="000000"/>
                <w:szCs w:val="20"/>
              </w:rPr>
              <w:t>Built 1950 to 1959</w:t>
            </w:r>
          </w:p>
        </w:tc>
        <w:tc>
          <w:tcPr>
            <w:tcW w:w="1633" w:type="dxa"/>
            <w:tcBorders>
              <w:top w:val="nil"/>
              <w:left w:val="nil"/>
              <w:bottom w:val="single" w:sz="4" w:space="0" w:color="auto"/>
              <w:right w:val="single" w:sz="4" w:space="0" w:color="auto"/>
            </w:tcBorders>
            <w:shd w:val="clear" w:color="auto" w:fill="auto"/>
            <w:noWrap/>
            <w:vAlign w:val="center"/>
          </w:tcPr>
          <w:p w14:paraId="2F0AFFF7" w14:textId="2E982522" w:rsidR="00155505" w:rsidRPr="00B666F2" w:rsidRDefault="00155505" w:rsidP="00F022FC">
            <w:pPr>
              <w:spacing w:line="240" w:lineRule="auto"/>
              <w:jc w:val="center"/>
              <w:rPr>
                <w:rFonts w:eastAsia="Times New Roman" w:cs="Times New Roman"/>
                <w:color w:val="000000"/>
                <w:szCs w:val="20"/>
              </w:rPr>
            </w:pPr>
            <w:r>
              <w:rPr>
                <w:rFonts w:cs="Calibri"/>
                <w:color w:val="000000"/>
                <w:szCs w:val="20"/>
              </w:rPr>
              <w:t>751</w:t>
            </w:r>
          </w:p>
        </w:tc>
        <w:tc>
          <w:tcPr>
            <w:tcW w:w="1800" w:type="dxa"/>
            <w:tcBorders>
              <w:top w:val="nil"/>
              <w:left w:val="nil"/>
              <w:bottom w:val="single" w:sz="4" w:space="0" w:color="auto"/>
              <w:right w:val="single" w:sz="4" w:space="0" w:color="auto"/>
            </w:tcBorders>
            <w:shd w:val="clear" w:color="auto" w:fill="auto"/>
            <w:noWrap/>
            <w:vAlign w:val="center"/>
          </w:tcPr>
          <w:p w14:paraId="540A65D2" w14:textId="1DD56883" w:rsidR="00155505" w:rsidRPr="00B666F2" w:rsidRDefault="00155505" w:rsidP="00F022FC">
            <w:pPr>
              <w:spacing w:line="240" w:lineRule="auto"/>
              <w:jc w:val="center"/>
              <w:rPr>
                <w:rFonts w:eastAsia="Times New Roman" w:cs="Times New Roman"/>
                <w:color w:val="000000"/>
                <w:szCs w:val="20"/>
              </w:rPr>
            </w:pPr>
            <w:r>
              <w:rPr>
                <w:rFonts w:cs="Calibri"/>
                <w:color w:val="000000"/>
                <w:szCs w:val="20"/>
              </w:rPr>
              <w:t>12.7%</w:t>
            </w:r>
          </w:p>
        </w:tc>
      </w:tr>
      <w:tr w:rsidR="00155505" w:rsidRPr="00B666F2" w14:paraId="6020E691" w14:textId="77777777" w:rsidTr="00F022FC">
        <w:trPr>
          <w:trHeight w:val="270"/>
          <w:jc w:val="center"/>
        </w:trPr>
        <w:tc>
          <w:tcPr>
            <w:tcW w:w="4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B9E8B" w14:textId="77777777" w:rsidR="00155505" w:rsidRPr="00B666F2" w:rsidRDefault="00155505" w:rsidP="00155505">
            <w:pPr>
              <w:spacing w:line="240" w:lineRule="auto"/>
              <w:rPr>
                <w:rFonts w:eastAsia="Times New Roman" w:cs="Times New Roman"/>
                <w:color w:val="000000"/>
                <w:szCs w:val="20"/>
              </w:rPr>
            </w:pPr>
            <w:r w:rsidRPr="00B666F2">
              <w:rPr>
                <w:rFonts w:eastAsia="Times New Roman" w:cs="Times New Roman"/>
                <w:color w:val="000000"/>
                <w:szCs w:val="20"/>
              </w:rPr>
              <w:t>Built 1960 to 1969</w:t>
            </w:r>
          </w:p>
        </w:tc>
        <w:tc>
          <w:tcPr>
            <w:tcW w:w="1633" w:type="dxa"/>
            <w:tcBorders>
              <w:top w:val="nil"/>
              <w:left w:val="nil"/>
              <w:bottom w:val="single" w:sz="4" w:space="0" w:color="auto"/>
              <w:right w:val="single" w:sz="4" w:space="0" w:color="auto"/>
            </w:tcBorders>
            <w:shd w:val="clear" w:color="auto" w:fill="auto"/>
            <w:noWrap/>
            <w:vAlign w:val="center"/>
          </w:tcPr>
          <w:p w14:paraId="65BDF610" w14:textId="1F17374B" w:rsidR="00155505" w:rsidRPr="00B666F2" w:rsidRDefault="00155505" w:rsidP="00F022FC">
            <w:pPr>
              <w:spacing w:line="240" w:lineRule="auto"/>
              <w:jc w:val="center"/>
              <w:rPr>
                <w:rFonts w:eastAsia="Times New Roman" w:cs="Times New Roman"/>
                <w:color w:val="000000"/>
                <w:szCs w:val="20"/>
              </w:rPr>
            </w:pPr>
            <w:r>
              <w:rPr>
                <w:rFonts w:cs="Calibri"/>
                <w:color w:val="000000"/>
                <w:szCs w:val="20"/>
              </w:rPr>
              <w:t>527</w:t>
            </w:r>
          </w:p>
        </w:tc>
        <w:tc>
          <w:tcPr>
            <w:tcW w:w="1800" w:type="dxa"/>
            <w:tcBorders>
              <w:top w:val="nil"/>
              <w:left w:val="nil"/>
              <w:bottom w:val="single" w:sz="4" w:space="0" w:color="auto"/>
              <w:right w:val="single" w:sz="4" w:space="0" w:color="auto"/>
            </w:tcBorders>
            <w:shd w:val="clear" w:color="auto" w:fill="auto"/>
            <w:noWrap/>
            <w:vAlign w:val="center"/>
          </w:tcPr>
          <w:p w14:paraId="4395AD29" w14:textId="58B0F995" w:rsidR="00155505" w:rsidRPr="00B666F2" w:rsidRDefault="00155505" w:rsidP="00F022FC">
            <w:pPr>
              <w:spacing w:line="240" w:lineRule="auto"/>
              <w:jc w:val="center"/>
              <w:rPr>
                <w:rFonts w:eastAsia="Times New Roman" w:cs="Times New Roman"/>
                <w:color w:val="000000"/>
                <w:szCs w:val="20"/>
              </w:rPr>
            </w:pPr>
            <w:r>
              <w:rPr>
                <w:rFonts w:cs="Calibri"/>
                <w:color w:val="000000"/>
                <w:szCs w:val="20"/>
              </w:rPr>
              <w:t>8.9%</w:t>
            </w:r>
          </w:p>
        </w:tc>
      </w:tr>
      <w:tr w:rsidR="00155505" w:rsidRPr="00B666F2" w14:paraId="67D7A664" w14:textId="77777777" w:rsidTr="00F022FC">
        <w:trPr>
          <w:trHeight w:val="270"/>
          <w:jc w:val="center"/>
        </w:trPr>
        <w:tc>
          <w:tcPr>
            <w:tcW w:w="4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A3F5C" w14:textId="77777777" w:rsidR="00155505" w:rsidRPr="00B666F2" w:rsidRDefault="00155505" w:rsidP="00155505">
            <w:pPr>
              <w:spacing w:line="240" w:lineRule="auto"/>
              <w:rPr>
                <w:rFonts w:eastAsia="Times New Roman" w:cs="Times New Roman"/>
                <w:color w:val="000000"/>
                <w:szCs w:val="20"/>
              </w:rPr>
            </w:pPr>
            <w:r w:rsidRPr="00B666F2">
              <w:rPr>
                <w:rFonts w:eastAsia="Times New Roman" w:cs="Times New Roman"/>
                <w:color w:val="000000"/>
                <w:szCs w:val="20"/>
              </w:rPr>
              <w:t>Built 1970 to 1979</w:t>
            </w:r>
          </w:p>
        </w:tc>
        <w:tc>
          <w:tcPr>
            <w:tcW w:w="1633" w:type="dxa"/>
            <w:tcBorders>
              <w:top w:val="nil"/>
              <w:left w:val="nil"/>
              <w:bottom w:val="single" w:sz="4" w:space="0" w:color="auto"/>
              <w:right w:val="single" w:sz="4" w:space="0" w:color="auto"/>
            </w:tcBorders>
            <w:shd w:val="clear" w:color="auto" w:fill="auto"/>
            <w:noWrap/>
            <w:vAlign w:val="center"/>
          </w:tcPr>
          <w:p w14:paraId="7A9DA1D5" w14:textId="1863B1F5" w:rsidR="00155505" w:rsidRPr="00B666F2" w:rsidRDefault="00155505" w:rsidP="00F022FC">
            <w:pPr>
              <w:spacing w:line="240" w:lineRule="auto"/>
              <w:jc w:val="center"/>
              <w:rPr>
                <w:rFonts w:eastAsia="Times New Roman" w:cs="Times New Roman"/>
                <w:color w:val="000000"/>
                <w:szCs w:val="20"/>
              </w:rPr>
            </w:pPr>
            <w:r>
              <w:rPr>
                <w:rFonts w:cs="Calibri"/>
                <w:color w:val="000000"/>
                <w:szCs w:val="20"/>
              </w:rPr>
              <w:t>847</w:t>
            </w:r>
          </w:p>
        </w:tc>
        <w:tc>
          <w:tcPr>
            <w:tcW w:w="1800" w:type="dxa"/>
            <w:tcBorders>
              <w:top w:val="nil"/>
              <w:left w:val="nil"/>
              <w:bottom w:val="single" w:sz="4" w:space="0" w:color="auto"/>
              <w:right w:val="single" w:sz="4" w:space="0" w:color="auto"/>
            </w:tcBorders>
            <w:shd w:val="clear" w:color="auto" w:fill="auto"/>
            <w:noWrap/>
            <w:vAlign w:val="center"/>
          </w:tcPr>
          <w:p w14:paraId="0C565A6C" w14:textId="43AEBBE7" w:rsidR="00155505" w:rsidRPr="00B666F2" w:rsidRDefault="00155505" w:rsidP="00F022FC">
            <w:pPr>
              <w:spacing w:line="240" w:lineRule="auto"/>
              <w:jc w:val="center"/>
              <w:rPr>
                <w:rFonts w:eastAsia="Times New Roman" w:cs="Times New Roman"/>
                <w:color w:val="000000"/>
                <w:szCs w:val="20"/>
              </w:rPr>
            </w:pPr>
            <w:r>
              <w:rPr>
                <w:rFonts w:cs="Calibri"/>
                <w:color w:val="000000"/>
                <w:szCs w:val="20"/>
              </w:rPr>
              <w:t>14.3%</w:t>
            </w:r>
          </w:p>
        </w:tc>
      </w:tr>
      <w:tr w:rsidR="00155505" w:rsidRPr="00B666F2" w14:paraId="42307C5E" w14:textId="77777777" w:rsidTr="00F022FC">
        <w:trPr>
          <w:trHeight w:val="270"/>
          <w:jc w:val="center"/>
        </w:trPr>
        <w:tc>
          <w:tcPr>
            <w:tcW w:w="4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73D44" w14:textId="77777777" w:rsidR="00155505" w:rsidRPr="00B666F2" w:rsidRDefault="00155505" w:rsidP="00155505">
            <w:pPr>
              <w:spacing w:line="240" w:lineRule="auto"/>
              <w:rPr>
                <w:rFonts w:eastAsia="Times New Roman" w:cs="Times New Roman"/>
                <w:color w:val="000000"/>
                <w:szCs w:val="20"/>
              </w:rPr>
            </w:pPr>
            <w:r w:rsidRPr="00B666F2">
              <w:rPr>
                <w:rFonts w:eastAsia="Times New Roman" w:cs="Times New Roman"/>
                <w:color w:val="000000"/>
                <w:szCs w:val="20"/>
              </w:rPr>
              <w:t>Built 1980 to 1989</w:t>
            </w:r>
          </w:p>
        </w:tc>
        <w:tc>
          <w:tcPr>
            <w:tcW w:w="1633" w:type="dxa"/>
            <w:tcBorders>
              <w:top w:val="nil"/>
              <w:left w:val="nil"/>
              <w:bottom w:val="single" w:sz="4" w:space="0" w:color="auto"/>
              <w:right w:val="single" w:sz="4" w:space="0" w:color="auto"/>
            </w:tcBorders>
            <w:shd w:val="clear" w:color="auto" w:fill="auto"/>
            <w:noWrap/>
            <w:vAlign w:val="center"/>
          </w:tcPr>
          <w:p w14:paraId="31964BF8" w14:textId="216B53BA" w:rsidR="00155505" w:rsidRPr="00B666F2" w:rsidRDefault="00155505" w:rsidP="00F022FC">
            <w:pPr>
              <w:spacing w:line="240" w:lineRule="auto"/>
              <w:jc w:val="center"/>
              <w:rPr>
                <w:rFonts w:eastAsia="Times New Roman" w:cs="Times New Roman"/>
                <w:color w:val="000000"/>
                <w:szCs w:val="20"/>
              </w:rPr>
            </w:pPr>
            <w:r>
              <w:rPr>
                <w:rFonts w:cs="Calibri"/>
                <w:color w:val="000000"/>
                <w:szCs w:val="20"/>
              </w:rPr>
              <w:t>438</w:t>
            </w:r>
          </w:p>
        </w:tc>
        <w:tc>
          <w:tcPr>
            <w:tcW w:w="1800" w:type="dxa"/>
            <w:tcBorders>
              <w:top w:val="nil"/>
              <w:left w:val="nil"/>
              <w:bottom w:val="single" w:sz="4" w:space="0" w:color="auto"/>
              <w:right w:val="single" w:sz="4" w:space="0" w:color="auto"/>
            </w:tcBorders>
            <w:shd w:val="clear" w:color="auto" w:fill="auto"/>
            <w:noWrap/>
            <w:vAlign w:val="center"/>
          </w:tcPr>
          <w:p w14:paraId="6DED4301" w14:textId="2D77D300" w:rsidR="00155505" w:rsidRPr="00B666F2" w:rsidRDefault="00155505" w:rsidP="00F022FC">
            <w:pPr>
              <w:spacing w:line="240" w:lineRule="auto"/>
              <w:jc w:val="center"/>
              <w:rPr>
                <w:rFonts w:eastAsia="Times New Roman" w:cs="Times New Roman"/>
                <w:color w:val="000000"/>
                <w:szCs w:val="20"/>
              </w:rPr>
            </w:pPr>
            <w:r>
              <w:rPr>
                <w:rFonts w:cs="Calibri"/>
                <w:color w:val="000000"/>
                <w:szCs w:val="20"/>
              </w:rPr>
              <w:t>7.4%</w:t>
            </w:r>
          </w:p>
        </w:tc>
      </w:tr>
      <w:tr w:rsidR="00155505" w:rsidRPr="00B666F2" w14:paraId="584F0360" w14:textId="77777777" w:rsidTr="00F022FC">
        <w:trPr>
          <w:trHeight w:val="270"/>
          <w:jc w:val="center"/>
        </w:trPr>
        <w:tc>
          <w:tcPr>
            <w:tcW w:w="4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FF77E" w14:textId="77777777" w:rsidR="00155505" w:rsidRPr="00B666F2" w:rsidRDefault="00155505" w:rsidP="00155505">
            <w:pPr>
              <w:spacing w:line="240" w:lineRule="auto"/>
              <w:rPr>
                <w:rFonts w:eastAsia="Times New Roman" w:cs="Times New Roman"/>
                <w:color w:val="000000"/>
                <w:szCs w:val="20"/>
              </w:rPr>
            </w:pPr>
            <w:r w:rsidRPr="00B666F2">
              <w:rPr>
                <w:rFonts w:eastAsia="Times New Roman" w:cs="Times New Roman"/>
                <w:color w:val="000000"/>
                <w:szCs w:val="20"/>
              </w:rPr>
              <w:t>Built 1990 to 1999</w:t>
            </w:r>
          </w:p>
        </w:tc>
        <w:tc>
          <w:tcPr>
            <w:tcW w:w="1633" w:type="dxa"/>
            <w:tcBorders>
              <w:top w:val="nil"/>
              <w:left w:val="nil"/>
              <w:bottom w:val="single" w:sz="4" w:space="0" w:color="auto"/>
              <w:right w:val="single" w:sz="4" w:space="0" w:color="auto"/>
            </w:tcBorders>
            <w:shd w:val="clear" w:color="auto" w:fill="auto"/>
            <w:noWrap/>
            <w:vAlign w:val="center"/>
          </w:tcPr>
          <w:p w14:paraId="3A667258" w14:textId="68E664F7" w:rsidR="00155505" w:rsidRPr="00B666F2" w:rsidRDefault="00155505" w:rsidP="00F022FC">
            <w:pPr>
              <w:spacing w:line="240" w:lineRule="auto"/>
              <w:jc w:val="center"/>
              <w:rPr>
                <w:rFonts w:eastAsia="Times New Roman" w:cs="Times New Roman"/>
                <w:color w:val="000000"/>
                <w:szCs w:val="20"/>
              </w:rPr>
            </w:pPr>
            <w:r>
              <w:rPr>
                <w:rFonts w:cs="Calibri"/>
                <w:color w:val="000000"/>
                <w:szCs w:val="20"/>
              </w:rPr>
              <w:t>263</w:t>
            </w:r>
          </w:p>
        </w:tc>
        <w:tc>
          <w:tcPr>
            <w:tcW w:w="1800" w:type="dxa"/>
            <w:tcBorders>
              <w:top w:val="nil"/>
              <w:left w:val="nil"/>
              <w:bottom w:val="single" w:sz="4" w:space="0" w:color="auto"/>
              <w:right w:val="single" w:sz="4" w:space="0" w:color="auto"/>
            </w:tcBorders>
            <w:shd w:val="clear" w:color="auto" w:fill="auto"/>
            <w:noWrap/>
            <w:vAlign w:val="center"/>
          </w:tcPr>
          <w:p w14:paraId="073D5E15" w14:textId="69BC39E2" w:rsidR="00155505" w:rsidRPr="00B666F2" w:rsidRDefault="00155505" w:rsidP="00F022FC">
            <w:pPr>
              <w:spacing w:line="240" w:lineRule="auto"/>
              <w:jc w:val="center"/>
              <w:rPr>
                <w:rFonts w:eastAsia="Times New Roman" w:cs="Times New Roman"/>
                <w:color w:val="000000"/>
                <w:szCs w:val="20"/>
              </w:rPr>
            </w:pPr>
            <w:r>
              <w:rPr>
                <w:rFonts w:cs="Calibri"/>
                <w:color w:val="000000"/>
                <w:szCs w:val="20"/>
              </w:rPr>
              <w:t>4.5%</w:t>
            </w:r>
          </w:p>
        </w:tc>
      </w:tr>
      <w:tr w:rsidR="009D5CF7" w:rsidRPr="00B666F2" w14:paraId="05A917BC" w14:textId="77777777" w:rsidTr="00184BA3">
        <w:trPr>
          <w:trHeight w:val="270"/>
          <w:jc w:val="center"/>
        </w:trPr>
        <w:tc>
          <w:tcPr>
            <w:tcW w:w="40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17A28A" w14:textId="1B24D78B" w:rsidR="009D5CF7" w:rsidRPr="00B666F2" w:rsidRDefault="009D5CF7" w:rsidP="009D5CF7">
            <w:pPr>
              <w:spacing w:line="240" w:lineRule="auto"/>
              <w:rPr>
                <w:rFonts w:eastAsia="Times New Roman" w:cs="Times New Roman"/>
                <w:color w:val="000000"/>
                <w:szCs w:val="20"/>
              </w:rPr>
            </w:pPr>
            <w:r>
              <w:rPr>
                <w:rFonts w:cs="Calibri"/>
                <w:color w:val="000000"/>
                <w:szCs w:val="20"/>
              </w:rPr>
              <w:t>Built 2010 to 2013</w:t>
            </w:r>
          </w:p>
        </w:tc>
        <w:tc>
          <w:tcPr>
            <w:tcW w:w="1633" w:type="dxa"/>
            <w:tcBorders>
              <w:top w:val="nil"/>
              <w:left w:val="nil"/>
              <w:bottom w:val="single" w:sz="4" w:space="0" w:color="auto"/>
              <w:right w:val="single" w:sz="4" w:space="0" w:color="auto"/>
            </w:tcBorders>
            <w:shd w:val="clear" w:color="auto" w:fill="auto"/>
            <w:noWrap/>
            <w:vAlign w:val="bottom"/>
          </w:tcPr>
          <w:p w14:paraId="20C354B6" w14:textId="6F6D9F00" w:rsidR="009D5CF7" w:rsidRDefault="009D5CF7" w:rsidP="009D5CF7">
            <w:pPr>
              <w:spacing w:line="240" w:lineRule="auto"/>
              <w:jc w:val="center"/>
              <w:rPr>
                <w:rFonts w:cs="Calibri"/>
                <w:color w:val="000000"/>
                <w:szCs w:val="20"/>
              </w:rPr>
            </w:pPr>
            <w:r>
              <w:rPr>
                <w:rFonts w:cs="Calibri"/>
                <w:color w:val="000000"/>
                <w:szCs w:val="20"/>
              </w:rPr>
              <w:t>416</w:t>
            </w:r>
          </w:p>
        </w:tc>
        <w:tc>
          <w:tcPr>
            <w:tcW w:w="1800" w:type="dxa"/>
            <w:tcBorders>
              <w:top w:val="nil"/>
              <w:left w:val="nil"/>
              <w:bottom w:val="single" w:sz="4" w:space="0" w:color="auto"/>
              <w:right w:val="single" w:sz="4" w:space="0" w:color="auto"/>
            </w:tcBorders>
            <w:shd w:val="clear" w:color="auto" w:fill="auto"/>
            <w:noWrap/>
            <w:vAlign w:val="bottom"/>
          </w:tcPr>
          <w:p w14:paraId="00959606" w14:textId="5B79AE7C" w:rsidR="009D5CF7" w:rsidRDefault="009D5CF7" w:rsidP="009D5CF7">
            <w:pPr>
              <w:spacing w:line="240" w:lineRule="auto"/>
              <w:jc w:val="center"/>
              <w:rPr>
                <w:rFonts w:cs="Calibri"/>
                <w:color w:val="000000"/>
                <w:szCs w:val="20"/>
              </w:rPr>
            </w:pPr>
            <w:r>
              <w:rPr>
                <w:rFonts w:cs="Calibri"/>
                <w:color w:val="000000"/>
                <w:szCs w:val="20"/>
              </w:rPr>
              <w:t>7.0%</w:t>
            </w:r>
          </w:p>
        </w:tc>
      </w:tr>
      <w:tr w:rsidR="009D5CF7" w:rsidRPr="00B666F2" w14:paraId="30BDE49D" w14:textId="77777777" w:rsidTr="00184BA3">
        <w:trPr>
          <w:trHeight w:val="270"/>
          <w:jc w:val="center"/>
        </w:trPr>
        <w:tc>
          <w:tcPr>
            <w:tcW w:w="40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7776DC" w14:textId="6627A76E" w:rsidR="009D5CF7" w:rsidRPr="00B666F2" w:rsidRDefault="009D5CF7" w:rsidP="009D5CF7">
            <w:pPr>
              <w:spacing w:line="240" w:lineRule="auto"/>
              <w:rPr>
                <w:rFonts w:eastAsia="Times New Roman" w:cs="Times New Roman"/>
                <w:color w:val="000000"/>
                <w:szCs w:val="20"/>
              </w:rPr>
            </w:pPr>
            <w:r>
              <w:rPr>
                <w:rFonts w:cs="Calibri"/>
                <w:color w:val="000000"/>
                <w:szCs w:val="20"/>
              </w:rPr>
              <w:t>Built 2014 or later</w:t>
            </w:r>
          </w:p>
        </w:tc>
        <w:tc>
          <w:tcPr>
            <w:tcW w:w="1633" w:type="dxa"/>
            <w:tcBorders>
              <w:top w:val="nil"/>
              <w:left w:val="nil"/>
              <w:bottom w:val="single" w:sz="4" w:space="0" w:color="auto"/>
              <w:right w:val="single" w:sz="4" w:space="0" w:color="auto"/>
            </w:tcBorders>
            <w:shd w:val="clear" w:color="auto" w:fill="auto"/>
            <w:noWrap/>
            <w:vAlign w:val="bottom"/>
          </w:tcPr>
          <w:p w14:paraId="5D17A040" w14:textId="1A4F25BE" w:rsidR="009D5CF7" w:rsidRDefault="009D5CF7" w:rsidP="009D5CF7">
            <w:pPr>
              <w:spacing w:line="240" w:lineRule="auto"/>
              <w:jc w:val="center"/>
              <w:rPr>
                <w:rFonts w:cs="Calibri"/>
                <w:color w:val="000000"/>
                <w:szCs w:val="20"/>
              </w:rPr>
            </w:pPr>
            <w:r>
              <w:rPr>
                <w:rFonts w:cs="Calibri"/>
                <w:color w:val="000000"/>
                <w:szCs w:val="20"/>
              </w:rPr>
              <w:t>245</w:t>
            </w:r>
          </w:p>
        </w:tc>
        <w:tc>
          <w:tcPr>
            <w:tcW w:w="1800" w:type="dxa"/>
            <w:tcBorders>
              <w:top w:val="nil"/>
              <w:left w:val="nil"/>
              <w:bottom w:val="single" w:sz="4" w:space="0" w:color="auto"/>
              <w:right w:val="single" w:sz="4" w:space="0" w:color="auto"/>
            </w:tcBorders>
            <w:shd w:val="clear" w:color="auto" w:fill="auto"/>
            <w:noWrap/>
            <w:vAlign w:val="bottom"/>
          </w:tcPr>
          <w:p w14:paraId="6E6B9848" w14:textId="6967AA62" w:rsidR="009D5CF7" w:rsidRDefault="009D5CF7" w:rsidP="009D5CF7">
            <w:pPr>
              <w:spacing w:line="240" w:lineRule="auto"/>
              <w:jc w:val="center"/>
              <w:rPr>
                <w:rFonts w:cs="Calibri"/>
                <w:color w:val="000000"/>
                <w:szCs w:val="20"/>
              </w:rPr>
            </w:pPr>
            <w:r>
              <w:rPr>
                <w:rFonts w:cs="Calibri"/>
                <w:color w:val="000000"/>
                <w:szCs w:val="20"/>
              </w:rPr>
              <w:t>4.1%</w:t>
            </w:r>
          </w:p>
        </w:tc>
      </w:tr>
      <w:tr w:rsidR="00155505" w:rsidRPr="00B666F2" w14:paraId="03217EBB" w14:textId="77777777" w:rsidTr="00F022FC">
        <w:trPr>
          <w:trHeight w:val="255"/>
          <w:jc w:val="center"/>
        </w:trPr>
        <w:tc>
          <w:tcPr>
            <w:tcW w:w="403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180DEB" w14:textId="77777777" w:rsidR="00155505" w:rsidRPr="00B666F2" w:rsidRDefault="00155505" w:rsidP="00155505">
            <w:pPr>
              <w:spacing w:line="240" w:lineRule="auto"/>
              <w:rPr>
                <w:rFonts w:eastAsia="Times New Roman" w:cs="Times New Roman"/>
                <w:b/>
                <w:bCs/>
                <w:color w:val="000000"/>
                <w:szCs w:val="20"/>
              </w:rPr>
            </w:pPr>
            <w:r w:rsidRPr="00B666F2">
              <w:rPr>
                <w:rFonts w:eastAsia="Times New Roman" w:cs="Times New Roman"/>
                <w:b/>
                <w:bCs/>
                <w:color w:val="000000"/>
                <w:szCs w:val="20"/>
              </w:rPr>
              <w:t>Total</w:t>
            </w:r>
          </w:p>
        </w:tc>
        <w:tc>
          <w:tcPr>
            <w:tcW w:w="1633" w:type="dxa"/>
            <w:tcBorders>
              <w:top w:val="nil"/>
              <w:left w:val="nil"/>
              <w:bottom w:val="single" w:sz="4" w:space="0" w:color="auto"/>
              <w:right w:val="single" w:sz="4" w:space="0" w:color="auto"/>
            </w:tcBorders>
            <w:shd w:val="clear" w:color="auto" w:fill="auto"/>
            <w:noWrap/>
            <w:vAlign w:val="center"/>
          </w:tcPr>
          <w:p w14:paraId="08DAF0E0" w14:textId="1C92F3A8" w:rsidR="00155505" w:rsidRPr="00B666F2" w:rsidRDefault="00155505" w:rsidP="00F022FC">
            <w:pPr>
              <w:spacing w:line="240" w:lineRule="auto"/>
              <w:jc w:val="center"/>
              <w:rPr>
                <w:rFonts w:eastAsia="Times New Roman" w:cs="Times New Roman"/>
                <w:b/>
                <w:bCs/>
                <w:color w:val="000000"/>
                <w:szCs w:val="20"/>
              </w:rPr>
            </w:pPr>
            <w:r>
              <w:rPr>
                <w:rFonts w:cs="Calibri"/>
                <w:b/>
                <w:bCs/>
                <w:color w:val="000000"/>
                <w:szCs w:val="20"/>
              </w:rPr>
              <w:t>5,910</w:t>
            </w:r>
          </w:p>
        </w:tc>
        <w:tc>
          <w:tcPr>
            <w:tcW w:w="1800" w:type="dxa"/>
            <w:tcBorders>
              <w:top w:val="nil"/>
              <w:left w:val="nil"/>
              <w:bottom w:val="single" w:sz="4" w:space="0" w:color="auto"/>
              <w:right w:val="single" w:sz="4" w:space="0" w:color="auto"/>
            </w:tcBorders>
            <w:shd w:val="clear" w:color="auto" w:fill="auto"/>
            <w:noWrap/>
            <w:vAlign w:val="center"/>
          </w:tcPr>
          <w:p w14:paraId="525788A2" w14:textId="4C9A3A8A" w:rsidR="00155505" w:rsidRPr="00B666F2" w:rsidRDefault="00155505" w:rsidP="00F022FC">
            <w:pPr>
              <w:spacing w:line="240" w:lineRule="auto"/>
              <w:jc w:val="center"/>
              <w:rPr>
                <w:rFonts w:eastAsia="Times New Roman" w:cs="Times New Roman"/>
                <w:b/>
                <w:bCs/>
                <w:color w:val="000000"/>
                <w:szCs w:val="20"/>
              </w:rPr>
            </w:pPr>
            <w:r>
              <w:rPr>
                <w:rFonts w:cs="Calibri"/>
                <w:b/>
                <w:bCs/>
                <w:color w:val="000000"/>
                <w:szCs w:val="20"/>
              </w:rPr>
              <w:t>100.0%</w:t>
            </w:r>
          </w:p>
        </w:tc>
      </w:tr>
      <w:tr w:rsidR="00B666F2" w:rsidRPr="00B666F2" w14:paraId="57DC9B17" w14:textId="77777777" w:rsidTr="00F022FC">
        <w:trPr>
          <w:trHeight w:val="255"/>
          <w:jc w:val="center"/>
        </w:trPr>
        <w:tc>
          <w:tcPr>
            <w:tcW w:w="403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07712D" w14:textId="77777777" w:rsidR="00B666F2" w:rsidRPr="00B666F2" w:rsidRDefault="00B666F2" w:rsidP="00B666F2">
            <w:pPr>
              <w:spacing w:line="240" w:lineRule="auto"/>
              <w:rPr>
                <w:rFonts w:eastAsia="Times New Roman" w:cs="Times New Roman"/>
                <w:b/>
                <w:bCs/>
                <w:color w:val="000000"/>
                <w:szCs w:val="20"/>
              </w:rPr>
            </w:pPr>
            <w:r w:rsidRPr="00B666F2">
              <w:rPr>
                <w:rFonts w:eastAsia="Times New Roman" w:cs="Times New Roman"/>
                <w:b/>
                <w:bCs/>
                <w:color w:val="000000"/>
                <w:szCs w:val="20"/>
              </w:rPr>
              <w:t>Median Year Structure Built</w:t>
            </w:r>
          </w:p>
        </w:tc>
        <w:tc>
          <w:tcPr>
            <w:tcW w:w="343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38D8964" w14:textId="24E98D8F" w:rsidR="00B666F2" w:rsidRPr="00B666F2" w:rsidRDefault="00B666F2" w:rsidP="00F022FC">
            <w:pPr>
              <w:spacing w:line="240" w:lineRule="auto"/>
              <w:jc w:val="center"/>
              <w:rPr>
                <w:rFonts w:eastAsia="Times New Roman" w:cs="Times New Roman"/>
                <w:b/>
                <w:bCs/>
                <w:color w:val="000000"/>
                <w:szCs w:val="20"/>
              </w:rPr>
            </w:pPr>
            <w:r w:rsidRPr="00B666F2">
              <w:rPr>
                <w:rFonts w:eastAsia="Times New Roman" w:cs="Times New Roman"/>
                <w:b/>
                <w:bCs/>
                <w:color w:val="000000"/>
                <w:szCs w:val="20"/>
              </w:rPr>
              <w:t>19</w:t>
            </w:r>
            <w:r w:rsidR="00155505">
              <w:rPr>
                <w:rFonts w:eastAsia="Times New Roman" w:cs="Times New Roman"/>
                <w:b/>
                <w:bCs/>
                <w:color w:val="000000"/>
                <w:szCs w:val="20"/>
              </w:rPr>
              <w:t>67</w:t>
            </w:r>
          </w:p>
        </w:tc>
      </w:tr>
    </w:tbl>
    <w:p w14:paraId="4536B26C" w14:textId="71F7ACC3" w:rsidR="00B666F2" w:rsidRDefault="00F27A54" w:rsidP="00F27A54">
      <w:pPr>
        <w:spacing w:after="200"/>
        <w:ind w:left="720"/>
        <w:rPr>
          <w:sz w:val="16"/>
        </w:rPr>
      </w:pPr>
      <w:r>
        <w:rPr>
          <w:sz w:val="16"/>
        </w:rPr>
        <w:t xml:space="preserve">     </w:t>
      </w:r>
      <w:r w:rsidR="00B666F2">
        <w:rPr>
          <w:sz w:val="16"/>
        </w:rPr>
        <w:t xml:space="preserve">Source: </w:t>
      </w:r>
      <w:r w:rsidR="00856591">
        <w:rPr>
          <w:sz w:val="16"/>
        </w:rPr>
        <w:t>2013-2017</w:t>
      </w:r>
      <w:r w:rsidR="00B666F2">
        <w:rPr>
          <w:sz w:val="16"/>
        </w:rPr>
        <w:t xml:space="preserve"> American Community Survey 5-Year Estimates</w:t>
      </w:r>
    </w:p>
    <w:p w14:paraId="5E67B6BE" w14:textId="77777777" w:rsidR="009C05DF" w:rsidRDefault="009C05DF">
      <w:pPr>
        <w:rPr>
          <w:b/>
        </w:rPr>
      </w:pPr>
      <w:r>
        <w:rPr>
          <w:b/>
        </w:rPr>
        <w:br w:type="page"/>
      </w:r>
    </w:p>
    <w:p w14:paraId="4BDA8B3D" w14:textId="77777777" w:rsidR="000E4508" w:rsidRDefault="0036149E" w:rsidP="00DB4D27">
      <w:pPr>
        <w:pStyle w:val="Heading3"/>
      </w:pPr>
      <w:bookmarkStart w:id="18" w:name="_Toc67925229"/>
      <w:r>
        <w:t>Housing Type and Size</w:t>
      </w:r>
      <w:bookmarkEnd w:id="18"/>
    </w:p>
    <w:p w14:paraId="505EECE8" w14:textId="7CAC485E" w:rsidR="00890BCE" w:rsidRPr="001E3A0B" w:rsidRDefault="0036149E" w:rsidP="00D44E3B">
      <w:pPr>
        <w:spacing w:after="160"/>
        <w:jc w:val="both"/>
      </w:pPr>
      <w:r w:rsidRPr="001E3A0B">
        <w:t>The majority of the housing stock in Harrison i</w:t>
      </w:r>
      <w:r w:rsidR="004C66AF" w:rsidRPr="001E3A0B">
        <w:t>s two-family dwelling units</w:t>
      </w:r>
      <w:r w:rsidRPr="001E3A0B">
        <w:t xml:space="preserve">. </w:t>
      </w:r>
      <w:r w:rsidR="004C66AF" w:rsidRPr="001E3A0B">
        <w:t xml:space="preserve">In </w:t>
      </w:r>
      <w:r w:rsidR="00856591" w:rsidRPr="001E3A0B">
        <w:t>2017</w:t>
      </w:r>
      <w:r w:rsidR="00365D01" w:rsidRPr="001E3A0B">
        <w:t>,</w:t>
      </w:r>
      <w:r w:rsidR="004C66AF" w:rsidRPr="001E3A0B">
        <w:t xml:space="preserve"> there were 2,</w:t>
      </w:r>
      <w:r w:rsidR="001E3A0B" w:rsidRPr="001E3A0B">
        <w:t>128</w:t>
      </w:r>
      <w:r w:rsidR="004C66AF" w:rsidRPr="001E3A0B">
        <w:t xml:space="preserve"> two-family housing structures representing 3</w:t>
      </w:r>
      <w:r w:rsidR="001E3A0B" w:rsidRPr="001E3A0B">
        <w:t>6</w:t>
      </w:r>
      <w:r w:rsidR="004C66AF" w:rsidRPr="001E3A0B">
        <w:t xml:space="preserve"> percent of the housing stock. </w:t>
      </w:r>
      <w:r w:rsidR="003F21B2" w:rsidRPr="001E3A0B">
        <w:t>Three-</w:t>
      </w:r>
      <w:r w:rsidR="00FF7336">
        <w:t xml:space="preserve"> </w:t>
      </w:r>
      <w:r w:rsidR="001E3A0B" w:rsidRPr="001E3A0B">
        <w:t>to</w:t>
      </w:r>
      <w:r w:rsidR="00FF7336">
        <w:t xml:space="preserve"> </w:t>
      </w:r>
      <w:r w:rsidR="003F21B2" w:rsidRPr="001E3A0B">
        <w:t>four-family structures were the second most common housing type with 1,</w:t>
      </w:r>
      <w:r w:rsidR="001E3A0B" w:rsidRPr="001E3A0B">
        <w:t>304</w:t>
      </w:r>
      <w:r w:rsidR="003F21B2" w:rsidRPr="001E3A0B">
        <w:t xml:space="preserve"> units or 2</w:t>
      </w:r>
      <w:r w:rsidR="001E3A0B" w:rsidRPr="001E3A0B">
        <w:t>2</w:t>
      </w:r>
      <w:r w:rsidR="003F21B2" w:rsidRPr="001E3A0B">
        <w:t xml:space="preserve"> percent of the Town’s housing stock. </w:t>
      </w:r>
      <w:r w:rsidR="001E3A0B" w:rsidRPr="001E3A0B">
        <w:t>Approximately 12.5</w:t>
      </w:r>
      <w:r w:rsidR="00FF7336">
        <w:t xml:space="preserve"> percent</w:t>
      </w:r>
      <w:r w:rsidR="001E3A0B" w:rsidRPr="001E3A0B">
        <w:t xml:space="preserve"> of the housing stock is single-family detached or attached, while 11.5</w:t>
      </w:r>
      <w:r w:rsidR="00FF7336">
        <w:t xml:space="preserve"> percent</w:t>
      </w:r>
      <w:r w:rsidR="001E3A0B" w:rsidRPr="001E3A0B">
        <w:t xml:space="preserve"> consists of 50 or more units. </w:t>
      </w:r>
      <w:r w:rsidR="006A0186" w:rsidRPr="001E3A0B">
        <w:t>The median number of rooms within housing structures in the Town was 4.</w:t>
      </w:r>
      <w:r w:rsidR="001E3A0B" w:rsidRPr="001E3A0B">
        <w:t>5,</w:t>
      </w:r>
      <w:r w:rsidR="006A0186" w:rsidRPr="001E3A0B">
        <w:t xml:space="preserve"> with </w:t>
      </w:r>
      <w:r w:rsidR="001E3A0B" w:rsidRPr="001E3A0B">
        <w:t>31.4</w:t>
      </w:r>
      <w:r w:rsidR="00FF7336">
        <w:t xml:space="preserve"> percent</w:t>
      </w:r>
      <w:r w:rsidR="006A0186" w:rsidRPr="001E3A0B">
        <w:t xml:space="preserve"> having 5 rooms.</w:t>
      </w:r>
    </w:p>
    <w:tbl>
      <w:tblPr>
        <w:tblW w:w="4945" w:type="dxa"/>
        <w:jc w:val="center"/>
        <w:tblLook w:val="04A0" w:firstRow="1" w:lastRow="0" w:firstColumn="1" w:lastColumn="0" w:noHBand="0" w:noVBand="1"/>
      </w:tblPr>
      <w:tblGrid>
        <w:gridCol w:w="2785"/>
        <w:gridCol w:w="810"/>
        <w:gridCol w:w="1350"/>
      </w:tblGrid>
      <w:tr w:rsidR="00281FBB" w:rsidRPr="00890BCE" w14:paraId="505B8002" w14:textId="77777777" w:rsidTr="00187E1D">
        <w:trPr>
          <w:trHeight w:val="576"/>
          <w:jc w:val="center"/>
        </w:trPr>
        <w:tc>
          <w:tcPr>
            <w:tcW w:w="49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B35F4A" w14:textId="6124E779" w:rsidR="00281FBB" w:rsidRPr="00890BCE" w:rsidRDefault="00281FBB" w:rsidP="00281FBB">
            <w:pPr>
              <w:spacing w:line="240" w:lineRule="auto"/>
              <w:jc w:val="center"/>
              <w:rPr>
                <w:rFonts w:eastAsia="Times New Roman" w:cs="Times New Roman"/>
                <w:b/>
                <w:bCs/>
                <w:color w:val="222222"/>
                <w:szCs w:val="20"/>
              </w:rPr>
            </w:pPr>
            <w:r w:rsidRPr="00890BCE">
              <w:rPr>
                <w:rFonts w:eastAsia="Times New Roman" w:cs="Times New Roman"/>
                <w:b/>
                <w:bCs/>
                <w:color w:val="222222"/>
                <w:szCs w:val="20"/>
              </w:rPr>
              <w:t>Housing Type and Size</w:t>
            </w:r>
            <w:r w:rsidRPr="00890BCE">
              <w:rPr>
                <w:rFonts w:eastAsia="Times New Roman" w:cs="Times New Roman"/>
                <w:b/>
                <w:bCs/>
                <w:color w:val="222222"/>
                <w:szCs w:val="20"/>
              </w:rPr>
              <w:br/>
              <w:t xml:space="preserve">Harrison, </w:t>
            </w:r>
            <w:r w:rsidR="00856591">
              <w:rPr>
                <w:rFonts w:eastAsia="Times New Roman" w:cs="Times New Roman"/>
                <w:b/>
                <w:bCs/>
                <w:color w:val="222222"/>
                <w:szCs w:val="20"/>
              </w:rPr>
              <w:t>2017</w:t>
            </w:r>
            <w:r w:rsidR="00FF7336">
              <w:rPr>
                <w:rFonts w:eastAsia="Times New Roman" w:cs="Times New Roman"/>
                <w:b/>
                <w:bCs/>
                <w:color w:val="222222"/>
                <w:szCs w:val="20"/>
              </w:rPr>
              <w:t xml:space="preserve"> Estimates</w:t>
            </w:r>
          </w:p>
        </w:tc>
      </w:tr>
      <w:tr w:rsidR="00890BCE" w:rsidRPr="00890BCE" w14:paraId="7137303F" w14:textId="77777777" w:rsidTr="00187E1D">
        <w:trPr>
          <w:trHeight w:val="270"/>
          <w:jc w:val="center"/>
        </w:trPr>
        <w:tc>
          <w:tcPr>
            <w:tcW w:w="278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14ABCAB" w14:textId="77777777" w:rsidR="00890BCE" w:rsidRPr="00890BCE" w:rsidRDefault="00890BCE" w:rsidP="00890BCE">
            <w:pPr>
              <w:spacing w:line="240" w:lineRule="auto"/>
              <w:jc w:val="center"/>
              <w:rPr>
                <w:rFonts w:eastAsia="Times New Roman" w:cs="Times New Roman"/>
                <w:b/>
                <w:bCs/>
                <w:color w:val="222222"/>
                <w:szCs w:val="20"/>
              </w:rPr>
            </w:pPr>
            <w:r w:rsidRPr="00890BCE">
              <w:rPr>
                <w:rFonts w:eastAsia="Times New Roman" w:cs="Times New Roman"/>
                <w:b/>
                <w:bCs/>
                <w:color w:val="222222"/>
                <w:szCs w:val="20"/>
              </w:rPr>
              <w:t>Units in Structure</w:t>
            </w:r>
          </w:p>
        </w:tc>
        <w:tc>
          <w:tcPr>
            <w:tcW w:w="81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B34D433" w14:textId="77777777" w:rsidR="00890BCE" w:rsidRPr="00890BCE" w:rsidRDefault="00890BCE" w:rsidP="00890BCE">
            <w:pPr>
              <w:spacing w:line="240" w:lineRule="auto"/>
              <w:jc w:val="center"/>
              <w:rPr>
                <w:rFonts w:eastAsia="Times New Roman" w:cs="Times New Roman"/>
                <w:b/>
                <w:bCs/>
                <w:color w:val="222222"/>
                <w:szCs w:val="20"/>
              </w:rPr>
            </w:pPr>
            <w:r w:rsidRPr="00890BCE">
              <w:rPr>
                <w:rFonts w:eastAsia="Times New Roman" w:cs="Times New Roman"/>
                <w:b/>
                <w:bCs/>
                <w:color w:val="222222"/>
                <w:szCs w:val="20"/>
              </w:rPr>
              <w:t>Total</w:t>
            </w:r>
          </w:p>
        </w:tc>
        <w:tc>
          <w:tcPr>
            <w:tcW w:w="135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4BD6779" w14:textId="1EF658C8" w:rsidR="00890BCE" w:rsidRPr="00890BCE" w:rsidRDefault="00F022FC" w:rsidP="00890BCE">
            <w:pPr>
              <w:spacing w:line="240" w:lineRule="auto"/>
              <w:jc w:val="center"/>
              <w:rPr>
                <w:rFonts w:eastAsia="Times New Roman" w:cs="Times New Roman"/>
                <w:b/>
                <w:bCs/>
                <w:color w:val="000000"/>
                <w:szCs w:val="20"/>
              </w:rPr>
            </w:pPr>
            <w:r>
              <w:rPr>
                <w:rFonts w:eastAsia="Times New Roman" w:cs="Times New Roman"/>
                <w:b/>
                <w:bCs/>
                <w:color w:val="000000"/>
                <w:szCs w:val="20"/>
              </w:rPr>
              <w:t>Percent</w:t>
            </w:r>
          </w:p>
        </w:tc>
      </w:tr>
      <w:tr w:rsidR="00155505" w:rsidRPr="00890BCE" w14:paraId="3B968E45" w14:textId="77777777" w:rsidTr="00F022FC">
        <w:trPr>
          <w:trHeight w:val="270"/>
          <w:jc w:val="center"/>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6D42CFEE" w14:textId="77777777" w:rsidR="00155505" w:rsidRPr="00890BCE" w:rsidRDefault="00155505" w:rsidP="00155505">
            <w:pPr>
              <w:spacing w:line="240" w:lineRule="auto"/>
              <w:rPr>
                <w:rFonts w:eastAsia="Times New Roman" w:cs="Times New Roman"/>
                <w:color w:val="222222"/>
                <w:szCs w:val="20"/>
              </w:rPr>
            </w:pPr>
            <w:r w:rsidRPr="00890BCE">
              <w:rPr>
                <w:rFonts w:eastAsia="Times New Roman" w:cs="Times New Roman"/>
                <w:color w:val="222222"/>
                <w:szCs w:val="20"/>
              </w:rPr>
              <w:t>Total</w:t>
            </w:r>
          </w:p>
        </w:tc>
        <w:tc>
          <w:tcPr>
            <w:tcW w:w="810" w:type="dxa"/>
            <w:tcBorders>
              <w:top w:val="nil"/>
              <w:left w:val="nil"/>
              <w:bottom w:val="single" w:sz="4" w:space="0" w:color="auto"/>
              <w:right w:val="single" w:sz="4" w:space="0" w:color="auto"/>
            </w:tcBorders>
            <w:shd w:val="clear" w:color="auto" w:fill="auto"/>
            <w:noWrap/>
            <w:vAlign w:val="center"/>
            <w:hideMark/>
          </w:tcPr>
          <w:p w14:paraId="372FBECB" w14:textId="744A6B54" w:rsidR="00155505" w:rsidRPr="00890BCE" w:rsidRDefault="00155505" w:rsidP="00155505">
            <w:pPr>
              <w:spacing w:line="240" w:lineRule="auto"/>
              <w:jc w:val="center"/>
              <w:rPr>
                <w:rFonts w:eastAsia="Times New Roman" w:cs="Times New Roman"/>
                <w:color w:val="222222"/>
                <w:szCs w:val="20"/>
              </w:rPr>
            </w:pPr>
            <w:r>
              <w:rPr>
                <w:rFonts w:cs="Calibri"/>
                <w:color w:val="222222"/>
                <w:szCs w:val="20"/>
              </w:rPr>
              <w:t>5,910</w:t>
            </w:r>
          </w:p>
        </w:tc>
        <w:tc>
          <w:tcPr>
            <w:tcW w:w="1350" w:type="dxa"/>
            <w:tcBorders>
              <w:top w:val="nil"/>
              <w:left w:val="nil"/>
              <w:bottom w:val="single" w:sz="4" w:space="0" w:color="auto"/>
              <w:right w:val="single" w:sz="4" w:space="0" w:color="auto"/>
            </w:tcBorders>
            <w:shd w:val="clear" w:color="auto" w:fill="auto"/>
            <w:noWrap/>
            <w:vAlign w:val="center"/>
            <w:hideMark/>
          </w:tcPr>
          <w:p w14:paraId="3DB749CA" w14:textId="533EEFF0" w:rsidR="00155505" w:rsidRPr="00890BCE" w:rsidRDefault="00155505" w:rsidP="00155505">
            <w:pPr>
              <w:spacing w:line="240" w:lineRule="auto"/>
              <w:jc w:val="center"/>
              <w:rPr>
                <w:rFonts w:eastAsia="Times New Roman" w:cs="Times New Roman"/>
                <w:color w:val="222222"/>
                <w:szCs w:val="20"/>
              </w:rPr>
            </w:pPr>
            <w:r>
              <w:rPr>
                <w:rFonts w:cs="Calibri"/>
                <w:color w:val="222222"/>
                <w:szCs w:val="20"/>
              </w:rPr>
              <w:t>100.0%</w:t>
            </w:r>
          </w:p>
        </w:tc>
      </w:tr>
      <w:tr w:rsidR="00155505" w:rsidRPr="00890BCE" w14:paraId="47ECD11E" w14:textId="77777777" w:rsidTr="00F022FC">
        <w:trPr>
          <w:trHeight w:val="270"/>
          <w:jc w:val="center"/>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19DCB646" w14:textId="77777777" w:rsidR="00155505" w:rsidRPr="00890BCE" w:rsidRDefault="00155505" w:rsidP="00155505">
            <w:pPr>
              <w:spacing w:line="240" w:lineRule="auto"/>
              <w:rPr>
                <w:rFonts w:eastAsia="Times New Roman" w:cs="Times New Roman"/>
                <w:color w:val="222222"/>
                <w:szCs w:val="20"/>
              </w:rPr>
            </w:pPr>
            <w:r w:rsidRPr="00890BCE">
              <w:rPr>
                <w:rFonts w:eastAsia="Times New Roman" w:cs="Times New Roman"/>
                <w:color w:val="222222"/>
                <w:szCs w:val="20"/>
              </w:rPr>
              <w:t>1, detached</w:t>
            </w:r>
          </w:p>
        </w:tc>
        <w:tc>
          <w:tcPr>
            <w:tcW w:w="810" w:type="dxa"/>
            <w:tcBorders>
              <w:top w:val="nil"/>
              <w:left w:val="nil"/>
              <w:bottom w:val="single" w:sz="4" w:space="0" w:color="auto"/>
              <w:right w:val="single" w:sz="4" w:space="0" w:color="auto"/>
            </w:tcBorders>
            <w:shd w:val="clear" w:color="auto" w:fill="auto"/>
            <w:noWrap/>
            <w:vAlign w:val="center"/>
            <w:hideMark/>
          </w:tcPr>
          <w:p w14:paraId="434960AA" w14:textId="5D50A1DD" w:rsidR="00155505" w:rsidRPr="00890BCE" w:rsidRDefault="00155505" w:rsidP="00155505">
            <w:pPr>
              <w:spacing w:line="240" w:lineRule="auto"/>
              <w:jc w:val="center"/>
              <w:rPr>
                <w:rFonts w:eastAsia="Times New Roman" w:cs="Times New Roman"/>
                <w:color w:val="222222"/>
                <w:szCs w:val="20"/>
              </w:rPr>
            </w:pPr>
            <w:r>
              <w:rPr>
                <w:rFonts w:cs="Calibri"/>
                <w:color w:val="222222"/>
                <w:szCs w:val="20"/>
              </w:rPr>
              <w:t>551</w:t>
            </w:r>
          </w:p>
        </w:tc>
        <w:tc>
          <w:tcPr>
            <w:tcW w:w="1350" w:type="dxa"/>
            <w:tcBorders>
              <w:top w:val="nil"/>
              <w:left w:val="nil"/>
              <w:bottom w:val="single" w:sz="4" w:space="0" w:color="auto"/>
              <w:right w:val="single" w:sz="4" w:space="0" w:color="auto"/>
            </w:tcBorders>
            <w:shd w:val="clear" w:color="auto" w:fill="auto"/>
            <w:noWrap/>
            <w:vAlign w:val="center"/>
            <w:hideMark/>
          </w:tcPr>
          <w:p w14:paraId="710E2D4D" w14:textId="37ABFF34" w:rsidR="00155505" w:rsidRPr="00890BCE" w:rsidRDefault="00155505" w:rsidP="00155505">
            <w:pPr>
              <w:spacing w:line="240" w:lineRule="auto"/>
              <w:jc w:val="center"/>
              <w:rPr>
                <w:rFonts w:eastAsia="Times New Roman" w:cs="Times New Roman"/>
                <w:color w:val="222222"/>
                <w:szCs w:val="20"/>
              </w:rPr>
            </w:pPr>
            <w:r>
              <w:rPr>
                <w:rFonts w:cs="Calibri"/>
                <w:color w:val="222222"/>
                <w:szCs w:val="20"/>
              </w:rPr>
              <w:t>9.3%</w:t>
            </w:r>
          </w:p>
        </w:tc>
      </w:tr>
      <w:tr w:rsidR="00155505" w:rsidRPr="00890BCE" w14:paraId="256EC1EA" w14:textId="77777777" w:rsidTr="00F022FC">
        <w:trPr>
          <w:trHeight w:val="270"/>
          <w:jc w:val="center"/>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631F4656" w14:textId="77777777" w:rsidR="00155505" w:rsidRPr="00890BCE" w:rsidRDefault="00155505" w:rsidP="00155505">
            <w:pPr>
              <w:spacing w:line="240" w:lineRule="auto"/>
              <w:rPr>
                <w:rFonts w:eastAsia="Times New Roman" w:cs="Times New Roman"/>
                <w:color w:val="222222"/>
                <w:szCs w:val="20"/>
              </w:rPr>
            </w:pPr>
            <w:r w:rsidRPr="00890BCE">
              <w:rPr>
                <w:rFonts w:eastAsia="Times New Roman" w:cs="Times New Roman"/>
                <w:color w:val="222222"/>
                <w:szCs w:val="20"/>
              </w:rPr>
              <w:t>1, attached</w:t>
            </w:r>
          </w:p>
        </w:tc>
        <w:tc>
          <w:tcPr>
            <w:tcW w:w="810" w:type="dxa"/>
            <w:tcBorders>
              <w:top w:val="nil"/>
              <w:left w:val="nil"/>
              <w:bottom w:val="single" w:sz="4" w:space="0" w:color="auto"/>
              <w:right w:val="single" w:sz="4" w:space="0" w:color="auto"/>
            </w:tcBorders>
            <w:shd w:val="clear" w:color="auto" w:fill="auto"/>
            <w:noWrap/>
            <w:vAlign w:val="center"/>
            <w:hideMark/>
          </w:tcPr>
          <w:p w14:paraId="41DA344C" w14:textId="72D333AC" w:rsidR="00155505" w:rsidRPr="00890BCE" w:rsidRDefault="00155505" w:rsidP="00155505">
            <w:pPr>
              <w:spacing w:line="240" w:lineRule="auto"/>
              <w:jc w:val="center"/>
              <w:rPr>
                <w:rFonts w:eastAsia="Times New Roman" w:cs="Times New Roman"/>
                <w:color w:val="222222"/>
                <w:szCs w:val="20"/>
              </w:rPr>
            </w:pPr>
            <w:r>
              <w:rPr>
                <w:rFonts w:cs="Calibri"/>
                <w:color w:val="222222"/>
                <w:szCs w:val="20"/>
              </w:rPr>
              <w:t>188</w:t>
            </w:r>
          </w:p>
        </w:tc>
        <w:tc>
          <w:tcPr>
            <w:tcW w:w="1350" w:type="dxa"/>
            <w:tcBorders>
              <w:top w:val="nil"/>
              <w:left w:val="nil"/>
              <w:bottom w:val="single" w:sz="4" w:space="0" w:color="auto"/>
              <w:right w:val="single" w:sz="4" w:space="0" w:color="auto"/>
            </w:tcBorders>
            <w:shd w:val="clear" w:color="auto" w:fill="auto"/>
            <w:noWrap/>
            <w:vAlign w:val="center"/>
            <w:hideMark/>
          </w:tcPr>
          <w:p w14:paraId="6B152664" w14:textId="5C125F90" w:rsidR="00155505" w:rsidRPr="00890BCE" w:rsidRDefault="00155505" w:rsidP="00155505">
            <w:pPr>
              <w:spacing w:line="240" w:lineRule="auto"/>
              <w:jc w:val="center"/>
              <w:rPr>
                <w:rFonts w:eastAsia="Times New Roman" w:cs="Times New Roman"/>
                <w:color w:val="222222"/>
                <w:szCs w:val="20"/>
              </w:rPr>
            </w:pPr>
            <w:r>
              <w:rPr>
                <w:rFonts w:cs="Calibri"/>
                <w:color w:val="222222"/>
                <w:szCs w:val="20"/>
              </w:rPr>
              <w:t>3.2%</w:t>
            </w:r>
          </w:p>
        </w:tc>
      </w:tr>
      <w:tr w:rsidR="00155505" w:rsidRPr="00890BCE" w14:paraId="1E03A04C" w14:textId="77777777" w:rsidTr="00F022FC">
        <w:trPr>
          <w:trHeight w:val="270"/>
          <w:jc w:val="center"/>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251203F4" w14:textId="77777777" w:rsidR="00155505" w:rsidRPr="00890BCE" w:rsidRDefault="00155505" w:rsidP="00155505">
            <w:pPr>
              <w:spacing w:line="240" w:lineRule="auto"/>
              <w:rPr>
                <w:rFonts w:eastAsia="Times New Roman" w:cs="Times New Roman"/>
                <w:color w:val="222222"/>
                <w:szCs w:val="20"/>
              </w:rPr>
            </w:pPr>
            <w:r w:rsidRPr="00890BCE">
              <w:rPr>
                <w:rFonts w:eastAsia="Times New Roman" w:cs="Times New Roman"/>
                <w:color w:val="222222"/>
                <w:szCs w:val="20"/>
              </w:rPr>
              <w:t>2</w:t>
            </w:r>
          </w:p>
        </w:tc>
        <w:tc>
          <w:tcPr>
            <w:tcW w:w="810" w:type="dxa"/>
            <w:tcBorders>
              <w:top w:val="nil"/>
              <w:left w:val="nil"/>
              <w:bottom w:val="single" w:sz="4" w:space="0" w:color="auto"/>
              <w:right w:val="single" w:sz="4" w:space="0" w:color="auto"/>
            </w:tcBorders>
            <w:shd w:val="clear" w:color="auto" w:fill="auto"/>
            <w:noWrap/>
            <w:vAlign w:val="center"/>
            <w:hideMark/>
          </w:tcPr>
          <w:p w14:paraId="3F2E683B" w14:textId="4E139B5E" w:rsidR="00155505" w:rsidRPr="00890BCE" w:rsidRDefault="00155505" w:rsidP="00155505">
            <w:pPr>
              <w:spacing w:line="240" w:lineRule="auto"/>
              <w:jc w:val="center"/>
              <w:rPr>
                <w:rFonts w:eastAsia="Times New Roman" w:cs="Times New Roman"/>
                <w:color w:val="222222"/>
                <w:szCs w:val="20"/>
              </w:rPr>
            </w:pPr>
            <w:r>
              <w:rPr>
                <w:rFonts w:cs="Calibri"/>
                <w:color w:val="222222"/>
                <w:szCs w:val="20"/>
              </w:rPr>
              <w:t>2,128</w:t>
            </w:r>
          </w:p>
        </w:tc>
        <w:tc>
          <w:tcPr>
            <w:tcW w:w="1350" w:type="dxa"/>
            <w:tcBorders>
              <w:top w:val="nil"/>
              <w:left w:val="nil"/>
              <w:bottom w:val="single" w:sz="4" w:space="0" w:color="auto"/>
              <w:right w:val="single" w:sz="4" w:space="0" w:color="auto"/>
            </w:tcBorders>
            <w:shd w:val="clear" w:color="auto" w:fill="auto"/>
            <w:noWrap/>
            <w:vAlign w:val="center"/>
            <w:hideMark/>
          </w:tcPr>
          <w:p w14:paraId="726168EF" w14:textId="5DD67243" w:rsidR="00155505" w:rsidRPr="00890BCE" w:rsidRDefault="00155505" w:rsidP="00155505">
            <w:pPr>
              <w:spacing w:line="240" w:lineRule="auto"/>
              <w:jc w:val="center"/>
              <w:rPr>
                <w:rFonts w:eastAsia="Times New Roman" w:cs="Times New Roman"/>
                <w:color w:val="222222"/>
                <w:szCs w:val="20"/>
              </w:rPr>
            </w:pPr>
            <w:r>
              <w:rPr>
                <w:rFonts w:cs="Calibri"/>
                <w:color w:val="222222"/>
                <w:szCs w:val="20"/>
              </w:rPr>
              <w:t>36.0%</w:t>
            </w:r>
          </w:p>
        </w:tc>
      </w:tr>
      <w:tr w:rsidR="00155505" w:rsidRPr="00890BCE" w14:paraId="6327A934" w14:textId="77777777" w:rsidTr="00F022FC">
        <w:trPr>
          <w:trHeight w:val="270"/>
          <w:jc w:val="center"/>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0C2946AC" w14:textId="77777777" w:rsidR="00155505" w:rsidRPr="00890BCE" w:rsidRDefault="00155505" w:rsidP="00155505">
            <w:pPr>
              <w:spacing w:line="240" w:lineRule="auto"/>
              <w:rPr>
                <w:rFonts w:eastAsia="Times New Roman" w:cs="Times New Roman"/>
                <w:color w:val="222222"/>
                <w:szCs w:val="20"/>
              </w:rPr>
            </w:pPr>
            <w:r w:rsidRPr="00890BCE">
              <w:rPr>
                <w:rFonts w:eastAsia="Times New Roman" w:cs="Times New Roman"/>
                <w:color w:val="222222"/>
                <w:szCs w:val="20"/>
              </w:rPr>
              <w:t>3 or 4</w:t>
            </w:r>
          </w:p>
        </w:tc>
        <w:tc>
          <w:tcPr>
            <w:tcW w:w="810" w:type="dxa"/>
            <w:tcBorders>
              <w:top w:val="nil"/>
              <w:left w:val="nil"/>
              <w:bottom w:val="single" w:sz="4" w:space="0" w:color="auto"/>
              <w:right w:val="single" w:sz="4" w:space="0" w:color="auto"/>
            </w:tcBorders>
            <w:shd w:val="clear" w:color="auto" w:fill="auto"/>
            <w:noWrap/>
            <w:vAlign w:val="center"/>
            <w:hideMark/>
          </w:tcPr>
          <w:p w14:paraId="2688FDC4" w14:textId="6AA2B462" w:rsidR="00155505" w:rsidRPr="00890BCE" w:rsidRDefault="00155505" w:rsidP="00155505">
            <w:pPr>
              <w:spacing w:line="240" w:lineRule="auto"/>
              <w:jc w:val="center"/>
              <w:rPr>
                <w:rFonts w:eastAsia="Times New Roman" w:cs="Times New Roman"/>
                <w:color w:val="222222"/>
                <w:szCs w:val="20"/>
              </w:rPr>
            </w:pPr>
            <w:r>
              <w:rPr>
                <w:rFonts w:cs="Calibri"/>
                <w:color w:val="222222"/>
                <w:szCs w:val="20"/>
              </w:rPr>
              <w:t>1,302</w:t>
            </w:r>
          </w:p>
        </w:tc>
        <w:tc>
          <w:tcPr>
            <w:tcW w:w="1350" w:type="dxa"/>
            <w:tcBorders>
              <w:top w:val="nil"/>
              <w:left w:val="nil"/>
              <w:bottom w:val="single" w:sz="4" w:space="0" w:color="auto"/>
              <w:right w:val="single" w:sz="4" w:space="0" w:color="auto"/>
            </w:tcBorders>
            <w:shd w:val="clear" w:color="auto" w:fill="auto"/>
            <w:noWrap/>
            <w:vAlign w:val="center"/>
            <w:hideMark/>
          </w:tcPr>
          <w:p w14:paraId="707C1467" w14:textId="31D25A4C" w:rsidR="00155505" w:rsidRPr="00890BCE" w:rsidRDefault="00155505" w:rsidP="00155505">
            <w:pPr>
              <w:spacing w:line="240" w:lineRule="auto"/>
              <w:jc w:val="center"/>
              <w:rPr>
                <w:rFonts w:eastAsia="Times New Roman" w:cs="Times New Roman"/>
                <w:color w:val="222222"/>
                <w:szCs w:val="20"/>
              </w:rPr>
            </w:pPr>
            <w:r>
              <w:rPr>
                <w:rFonts w:cs="Calibri"/>
                <w:color w:val="222222"/>
                <w:szCs w:val="20"/>
              </w:rPr>
              <w:t>22.0%</w:t>
            </w:r>
          </w:p>
        </w:tc>
      </w:tr>
      <w:tr w:rsidR="00155505" w:rsidRPr="00890BCE" w14:paraId="1F0DFC38" w14:textId="77777777" w:rsidTr="00F022FC">
        <w:trPr>
          <w:trHeight w:val="270"/>
          <w:jc w:val="center"/>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03931E6A" w14:textId="77777777" w:rsidR="00155505" w:rsidRPr="00890BCE" w:rsidRDefault="00155505" w:rsidP="00155505">
            <w:pPr>
              <w:spacing w:line="240" w:lineRule="auto"/>
              <w:rPr>
                <w:rFonts w:eastAsia="Times New Roman" w:cs="Times New Roman"/>
                <w:color w:val="222222"/>
                <w:szCs w:val="20"/>
              </w:rPr>
            </w:pPr>
            <w:r w:rsidRPr="00890BCE">
              <w:rPr>
                <w:rFonts w:eastAsia="Times New Roman" w:cs="Times New Roman"/>
                <w:color w:val="222222"/>
                <w:szCs w:val="20"/>
              </w:rPr>
              <w:t>5 to 9</w:t>
            </w:r>
          </w:p>
        </w:tc>
        <w:tc>
          <w:tcPr>
            <w:tcW w:w="810" w:type="dxa"/>
            <w:tcBorders>
              <w:top w:val="nil"/>
              <w:left w:val="nil"/>
              <w:bottom w:val="single" w:sz="4" w:space="0" w:color="auto"/>
              <w:right w:val="single" w:sz="4" w:space="0" w:color="auto"/>
            </w:tcBorders>
            <w:shd w:val="clear" w:color="auto" w:fill="auto"/>
            <w:noWrap/>
            <w:vAlign w:val="center"/>
            <w:hideMark/>
          </w:tcPr>
          <w:p w14:paraId="3E0278E9" w14:textId="1BEE27F4" w:rsidR="00155505" w:rsidRPr="00890BCE" w:rsidRDefault="00155505" w:rsidP="00155505">
            <w:pPr>
              <w:spacing w:line="240" w:lineRule="auto"/>
              <w:jc w:val="center"/>
              <w:rPr>
                <w:rFonts w:eastAsia="Times New Roman" w:cs="Times New Roman"/>
                <w:color w:val="222222"/>
                <w:szCs w:val="20"/>
              </w:rPr>
            </w:pPr>
            <w:r>
              <w:rPr>
                <w:rFonts w:cs="Calibri"/>
                <w:color w:val="222222"/>
                <w:szCs w:val="20"/>
              </w:rPr>
              <w:t>467</w:t>
            </w:r>
          </w:p>
        </w:tc>
        <w:tc>
          <w:tcPr>
            <w:tcW w:w="1350" w:type="dxa"/>
            <w:tcBorders>
              <w:top w:val="nil"/>
              <w:left w:val="nil"/>
              <w:bottom w:val="single" w:sz="4" w:space="0" w:color="auto"/>
              <w:right w:val="single" w:sz="4" w:space="0" w:color="auto"/>
            </w:tcBorders>
            <w:shd w:val="clear" w:color="auto" w:fill="auto"/>
            <w:noWrap/>
            <w:vAlign w:val="center"/>
            <w:hideMark/>
          </w:tcPr>
          <w:p w14:paraId="7FE56984" w14:textId="27189516" w:rsidR="00155505" w:rsidRPr="00890BCE" w:rsidRDefault="00155505" w:rsidP="00155505">
            <w:pPr>
              <w:spacing w:line="240" w:lineRule="auto"/>
              <w:jc w:val="center"/>
              <w:rPr>
                <w:rFonts w:eastAsia="Times New Roman" w:cs="Times New Roman"/>
                <w:color w:val="222222"/>
                <w:szCs w:val="20"/>
              </w:rPr>
            </w:pPr>
            <w:r>
              <w:rPr>
                <w:rFonts w:cs="Calibri"/>
                <w:color w:val="222222"/>
                <w:szCs w:val="20"/>
              </w:rPr>
              <w:t>7.9%</w:t>
            </w:r>
          </w:p>
        </w:tc>
      </w:tr>
      <w:tr w:rsidR="00155505" w:rsidRPr="00890BCE" w14:paraId="426CDD44" w14:textId="77777777" w:rsidTr="00F022FC">
        <w:trPr>
          <w:trHeight w:val="270"/>
          <w:jc w:val="center"/>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7691AF35" w14:textId="77777777" w:rsidR="00155505" w:rsidRPr="00890BCE" w:rsidRDefault="00155505" w:rsidP="00155505">
            <w:pPr>
              <w:spacing w:line="240" w:lineRule="auto"/>
              <w:rPr>
                <w:rFonts w:eastAsia="Times New Roman" w:cs="Times New Roman"/>
                <w:color w:val="000000"/>
                <w:szCs w:val="20"/>
              </w:rPr>
            </w:pPr>
            <w:r w:rsidRPr="00890BCE">
              <w:rPr>
                <w:rFonts w:eastAsia="Times New Roman" w:cs="Times New Roman"/>
                <w:color w:val="000000"/>
                <w:szCs w:val="20"/>
              </w:rPr>
              <w:t>10 to 19</w:t>
            </w:r>
          </w:p>
        </w:tc>
        <w:tc>
          <w:tcPr>
            <w:tcW w:w="810" w:type="dxa"/>
            <w:tcBorders>
              <w:top w:val="nil"/>
              <w:left w:val="nil"/>
              <w:bottom w:val="single" w:sz="4" w:space="0" w:color="auto"/>
              <w:right w:val="single" w:sz="4" w:space="0" w:color="auto"/>
            </w:tcBorders>
            <w:shd w:val="clear" w:color="auto" w:fill="auto"/>
            <w:noWrap/>
            <w:vAlign w:val="center"/>
            <w:hideMark/>
          </w:tcPr>
          <w:p w14:paraId="4DFB6D4E" w14:textId="5896EDE5" w:rsidR="00155505" w:rsidRPr="00890BCE" w:rsidRDefault="00155505" w:rsidP="00155505">
            <w:pPr>
              <w:spacing w:line="240" w:lineRule="auto"/>
              <w:jc w:val="center"/>
              <w:rPr>
                <w:rFonts w:eastAsia="Times New Roman" w:cs="Times New Roman"/>
                <w:color w:val="000000"/>
                <w:szCs w:val="20"/>
              </w:rPr>
            </w:pPr>
            <w:r>
              <w:rPr>
                <w:rFonts w:cs="Calibri"/>
                <w:color w:val="000000"/>
                <w:szCs w:val="20"/>
              </w:rPr>
              <w:t>299</w:t>
            </w:r>
          </w:p>
        </w:tc>
        <w:tc>
          <w:tcPr>
            <w:tcW w:w="1350" w:type="dxa"/>
            <w:tcBorders>
              <w:top w:val="nil"/>
              <w:left w:val="nil"/>
              <w:bottom w:val="single" w:sz="4" w:space="0" w:color="auto"/>
              <w:right w:val="single" w:sz="4" w:space="0" w:color="auto"/>
            </w:tcBorders>
            <w:shd w:val="clear" w:color="auto" w:fill="auto"/>
            <w:noWrap/>
            <w:vAlign w:val="center"/>
            <w:hideMark/>
          </w:tcPr>
          <w:p w14:paraId="419D164A" w14:textId="4C11214D" w:rsidR="00155505" w:rsidRPr="00890BCE" w:rsidRDefault="00155505" w:rsidP="00155505">
            <w:pPr>
              <w:spacing w:line="240" w:lineRule="auto"/>
              <w:jc w:val="center"/>
              <w:rPr>
                <w:rFonts w:eastAsia="Times New Roman" w:cs="Times New Roman"/>
                <w:color w:val="000000"/>
                <w:szCs w:val="20"/>
              </w:rPr>
            </w:pPr>
            <w:r>
              <w:rPr>
                <w:rFonts w:cs="Calibri"/>
                <w:color w:val="000000"/>
                <w:szCs w:val="20"/>
              </w:rPr>
              <w:t>5.1%</w:t>
            </w:r>
          </w:p>
        </w:tc>
      </w:tr>
      <w:tr w:rsidR="00155505" w:rsidRPr="00890BCE" w14:paraId="328B9DC2" w14:textId="77777777" w:rsidTr="00F022FC">
        <w:trPr>
          <w:trHeight w:val="270"/>
          <w:jc w:val="center"/>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65713F03" w14:textId="77777777" w:rsidR="00155505" w:rsidRPr="00890BCE" w:rsidRDefault="00155505" w:rsidP="00155505">
            <w:pPr>
              <w:spacing w:line="240" w:lineRule="auto"/>
              <w:rPr>
                <w:rFonts w:eastAsia="Times New Roman" w:cs="Times New Roman"/>
                <w:color w:val="000000"/>
                <w:szCs w:val="20"/>
              </w:rPr>
            </w:pPr>
            <w:r w:rsidRPr="00890BCE">
              <w:rPr>
                <w:rFonts w:eastAsia="Times New Roman" w:cs="Times New Roman"/>
                <w:color w:val="000000"/>
                <w:szCs w:val="20"/>
              </w:rPr>
              <w:t>20 to 49</w:t>
            </w:r>
          </w:p>
        </w:tc>
        <w:tc>
          <w:tcPr>
            <w:tcW w:w="810" w:type="dxa"/>
            <w:tcBorders>
              <w:top w:val="nil"/>
              <w:left w:val="nil"/>
              <w:bottom w:val="single" w:sz="4" w:space="0" w:color="auto"/>
              <w:right w:val="single" w:sz="4" w:space="0" w:color="auto"/>
            </w:tcBorders>
            <w:shd w:val="clear" w:color="auto" w:fill="auto"/>
            <w:noWrap/>
            <w:vAlign w:val="center"/>
            <w:hideMark/>
          </w:tcPr>
          <w:p w14:paraId="448B309A" w14:textId="0D8A3442" w:rsidR="00155505" w:rsidRPr="00890BCE" w:rsidRDefault="00155505" w:rsidP="00155505">
            <w:pPr>
              <w:spacing w:line="240" w:lineRule="auto"/>
              <w:jc w:val="center"/>
              <w:rPr>
                <w:rFonts w:eastAsia="Times New Roman" w:cs="Times New Roman"/>
                <w:color w:val="000000"/>
                <w:szCs w:val="20"/>
              </w:rPr>
            </w:pPr>
            <w:r>
              <w:rPr>
                <w:rFonts w:cs="Calibri"/>
                <w:color w:val="000000"/>
                <w:szCs w:val="20"/>
              </w:rPr>
              <w:t>289</w:t>
            </w:r>
          </w:p>
        </w:tc>
        <w:tc>
          <w:tcPr>
            <w:tcW w:w="1350" w:type="dxa"/>
            <w:tcBorders>
              <w:top w:val="nil"/>
              <w:left w:val="nil"/>
              <w:bottom w:val="single" w:sz="4" w:space="0" w:color="auto"/>
              <w:right w:val="single" w:sz="4" w:space="0" w:color="auto"/>
            </w:tcBorders>
            <w:shd w:val="clear" w:color="auto" w:fill="auto"/>
            <w:noWrap/>
            <w:vAlign w:val="center"/>
            <w:hideMark/>
          </w:tcPr>
          <w:p w14:paraId="2AD46DF8" w14:textId="4344DB92" w:rsidR="00155505" w:rsidRPr="00890BCE" w:rsidRDefault="00155505" w:rsidP="00155505">
            <w:pPr>
              <w:spacing w:line="240" w:lineRule="auto"/>
              <w:jc w:val="center"/>
              <w:rPr>
                <w:rFonts w:eastAsia="Times New Roman" w:cs="Times New Roman"/>
                <w:color w:val="000000"/>
                <w:szCs w:val="20"/>
              </w:rPr>
            </w:pPr>
            <w:r>
              <w:rPr>
                <w:rFonts w:cs="Calibri"/>
                <w:color w:val="000000"/>
                <w:szCs w:val="20"/>
              </w:rPr>
              <w:t>4.9%</w:t>
            </w:r>
          </w:p>
        </w:tc>
      </w:tr>
      <w:tr w:rsidR="00155505" w:rsidRPr="00890BCE" w14:paraId="56BCD7E0" w14:textId="77777777" w:rsidTr="00F022FC">
        <w:trPr>
          <w:trHeight w:val="270"/>
          <w:jc w:val="center"/>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312FED13" w14:textId="77777777" w:rsidR="00155505" w:rsidRPr="00890BCE" w:rsidRDefault="00155505" w:rsidP="00155505">
            <w:pPr>
              <w:spacing w:line="240" w:lineRule="auto"/>
              <w:rPr>
                <w:rFonts w:eastAsia="Times New Roman" w:cs="Times New Roman"/>
                <w:color w:val="000000"/>
                <w:szCs w:val="20"/>
              </w:rPr>
            </w:pPr>
            <w:r w:rsidRPr="00890BCE">
              <w:rPr>
                <w:rFonts w:eastAsia="Times New Roman" w:cs="Times New Roman"/>
                <w:color w:val="000000"/>
                <w:szCs w:val="20"/>
              </w:rPr>
              <w:t>50 or more</w:t>
            </w:r>
          </w:p>
        </w:tc>
        <w:tc>
          <w:tcPr>
            <w:tcW w:w="810" w:type="dxa"/>
            <w:tcBorders>
              <w:top w:val="nil"/>
              <w:left w:val="nil"/>
              <w:bottom w:val="single" w:sz="4" w:space="0" w:color="auto"/>
              <w:right w:val="single" w:sz="4" w:space="0" w:color="auto"/>
            </w:tcBorders>
            <w:shd w:val="clear" w:color="auto" w:fill="auto"/>
            <w:noWrap/>
            <w:vAlign w:val="center"/>
            <w:hideMark/>
          </w:tcPr>
          <w:p w14:paraId="16A6C454" w14:textId="29FED039" w:rsidR="00155505" w:rsidRPr="00890BCE" w:rsidRDefault="00155505" w:rsidP="00155505">
            <w:pPr>
              <w:spacing w:line="240" w:lineRule="auto"/>
              <w:jc w:val="center"/>
              <w:rPr>
                <w:rFonts w:eastAsia="Times New Roman" w:cs="Times New Roman"/>
                <w:color w:val="000000"/>
                <w:szCs w:val="20"/>
              </w:rPr>
            </w:pPr>
            <w:r>
              <w:rPr>
                <w:rFonts w:cs="Calibri"/>
                <w:color w:val="000000"/>
                <w:szCs w:val="20"/>
              </w:rPr>
              <w:t>681</w:t>
            </w:r>
          </w:p>
        </w:tc>
        <w:tc>
          <w:tcPr>
            <w:tcW w:w="1350" w:type="dxa"/>
            <w:tcBorders>
              <w:top w:val="nil"/>
              <w:left w:val="nil"/>
              <w:bottom w:val="single" w:sz="4" w:space="0" w:color="auto"/>
              <w:right w:val="single" w:sz="4" w:space="0" w:color="auto"/>
            </w:tcBorders>
            <w:shd w:val="clear" w:color="auto" w:fill="auto"/>
            <w:noWrap/>
            <w:vAlign w:val="center"/>
            <w:hideMark/>
          </w:tcPr>
          <w:p w14:paraId="16C67680" w14:textId="64751227" w:rsidR="00155505" w:rsidRPr="00890BCE" w:rsidRDefault="00155505" w:rsidP="00155505">
            <w:pPr>
              <w:spacing w:line="240" w:lineRule="auto"/>
              <w:jc w:val="center"/>
              <w:rPr>
                <w:rFonts w:eastAsia="Times New Roman" w:cs="Times New Roman"/>
                <w:color w:val="000000"/>
                <w:szCs w:val="20"/>
              </w:rPr>
            </w:pPr>
            <w:r>
              <w:rPr>
                <w:rFonts w:cs="Calibri"/>
                <w:color w:val="000000"/>
                <w:szCs w:val="20"/>
              </w:rPr>
              <w:t>11.5%</w:t>
            </w:r>
          </w:p>
        </w:tc>
      </w:tr>
      <w:tr w:rsidR="00155505" w:rsidRPr="00890BCE" w14:paraId="1056FE83" w14:textId="77777777" w:rsidTr="00F022FC">
        <w:trPr>
          <w:trHeight w:val="270"/>
          <w:jc w:val="center"/>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25B2A23D" w14:textId="77777777" w:rsidR="00155505" w:rsidRPr="00890BCE" w:rsidRDefault="00155505" w:rsidP="00155505">
            <w:pPr>
              <w:spacing w:line="240" w:lineRule="auto"/>
              <w:rPr>
                <w:rFonts w:eastAsia="Times New Roman" w:cs="Times New Roman"/>
                <w:color w:val="222222"/>
                <w:szCs w:val="20"/>
              </w:rPr>
            </w:pPr>
            <w:r w:rsidRPr="00890BCE">
              <w:rPr>
                <w:rFonts w:eastAsia="Times New Roman" w:cs="Times New Roman"/>
                <w:color w:val="222222"/>
                <w:szCs w:val="20"/>
              </w:rPr>
              <w:t>Mobile home</w:t>
            </w:r>
          </w:p>
        </w:tc>
        <w:tc>
          <w:tcPr>
            <w:tcW w:w="810" w:type="dxa"/>
            <w:tcBorders>
              <w:top w:val="nil"/>
              <w:left w:val="nil"/>
              <w:bottom w:val="single" w:sz="4" w:space="0" w:color="auto"/>
              <w:right w:val="single" w:sz="4" w:space="0" w:color="auto"/>
            </w:tcBorders>
            <w:shd w:val="clear" w:color="auto" w:fill="auto"/>
            <w:noWrap/>
            <w:vAlign w:val="center"/>
            <w:hideMark/>
          </w:tcPr>
          <w:p w14:paraId="5106CD49" w14:textId="78BFED9D" w:rsidR="00155505" w:rsidRPr="00890BCE" w:rsidRDefault="00155505" w:rsidP="00155505">
            <w:pPr>
              <w:spacing w:line="240" w:lineRule="auto"/>
              <w:jc w:val="center"/>
              <w:rPr>
                <w:rFonts w:eastAsia="Times New Roman" w:cs="Times New Roman"/>
                <w:color w:val="222222"/>
                <w:szCs w:val="20"/>
              </w:rPr>
            </w:pPr>
            <w:r>
              <w:rPr>
                <w:rFonts w:cs="Calibri"/>
                <w:color w:val="222222"/>
                <w:szCs w:val="20"/>
              </w:rPr>
              <w:t>5</w:t>
            </w:r>
          </w:p>
        </w:tc>
        <w:tc>
          <w:tcPr>
            <w:tcW w:w="1350" w:type="dxa"/>
            <w:tcBorders>
              <w:top w:val="nil"/>
              <w:left w:val="nil"/>
              <w:bottom w:val="single" w:sz="4" w:space="0" w:color="auto"/>
              <w:right w:val="single" w:sz="4" w:space="0" w:color="auto"/>
            </w:tcBorders>
            <w:shd w:val="clear" w:color="auto" w:fill="auto"/>
            <w:noWrap/>
            <w:vAlign w:val="center"/>
            <w:hideMark/>
          </w:tcPr>
          <w:p w14:paraId="0CFE3C2B" w14:textId="342F3704" w:rsidR="00155505" w:rsidRPr="00890BCE" w:rsidRDefault="00155505" w:rsidP="00155505">
            <w:pPr>
              <w:spacing w:line="240" w:lineRule="auto"/>
              <w:jc w:val="center"/>
              <w:rPr>
                <w:rFonts w:eastAsia="Times New Roman" w:cs="Times New Roman"/>
                <w:color w:val="222222"/>
                <w:szCs w:val="20"/>
              </w:rPr>
            </w:pPr>
            <w:r>
              <w:rPr>
                <w:rFonts w:cs="Calibri"/>
                <w:color w:val="222222"/>
                <w:szCs w:val="20"/>
              </w:rPr>
              <w:t>0.1%</w:t>
            </w:r>
          </w:p>
        </w:tc>
      </w:tr>
      <w:tr w:rsidR="00155505" w:rsidRPr="00890BCE" w14:paraId="1C66CA29" w14:textId="77777777" w:rsidTr="00F022FC">
        <w:trPr>
          <w:trHeight w:val="270"/>
          <w:jc w:val="center"/>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746EA69A" w14:textId="77777777" w:rsidR="00155505" w:rsidRPr="00890BCE" w:rsidRDefault="00155505" w:rsidP="00155505">
            <w:pPr>
              <w:spacing w:line="240" w:lineRule="auto"/>
              <w:rPr>
                <w:rFonts w:eastAsia="Times New Roman" w:cs="Times New Roman"/>
                <w:color w:val="222222"/>
                <w:szCs w:val="20"/>
              </w:rPr>
            </w:pPr>
            <w:r w:rsidRPr="00890BCE">
              <w:rPr>
                <w:rFonts w:eastAsia="Times New Roman" w:cs="Times New Roman"/>
                <w:color w:val="222222"/>
                <w:szCs w:val="20"/>
              </w:rPr>
              <w:t>Boat, RV, van, etc.</w:t>
            </w:r>
          </w:p>
        </w:tc>
        <w:tc>
          <w:tcPr>
            <w:tcW w:w="810" w:type="dxa"/>
            <w:tcBorders>
              <w:top w:val="nil"/>
              <w:left w:val="nil"/>
              <w:bottom w:val="single" w:sz="4" w:space="0" w:color="auto"/>
              <w:right w:val="single" w:sz="4" w:space="0" w:color="auto"/>
            </w:tcBorders>
            <w:shd w:val="clear" w:color="auto" w:fill="auto"/>
            <w:noWrap/>
            <w:vAlign w:val="center"/>
            <w:hideMark/>
          </w:tcPr>
          <w:p w14:paraId="53FA58EE" w14:textId="49D71AA5" w:rsidR="00155505" w:rsidRPr="00890BCE" w:rsidRDefault="00155505" w:rsidP="00155505">
            <w:pPr>
              <w:spacing w:line="240" w:lineRule="auto"/>
              <w:jc w:val="center"/>
              <w:rPr>
                <w:rFonts w:eastAsia="Times New Roman" w:cs="Times New Roman"/>
                <w:color w:val="222222"/>
                <w:szCs w:val="20"/>
              </w:rPr>
            </w:pPr>
            <w:r>
              <w:rPr>
                <w:rFonts w:cs="Calibri"/>
                <w:color w:val="222222"/>
                <w:szCs w:val="20"/>
              </w:rPr>
              <w:t>0</w:t>
            </w:r>
          </w:p>
        </w:tc>
        <w:tc>
          <w:tcPr>
            <w:tcW w:w="1350" w:type="dxa"/>
            <w:tcBorders>
              <w:top w:val="nil"/>
              <w:left w:val="nil"/>
              <w:bottom w:val="single" w:sz="4" w:space="0" w:color="auto"/>
              <w:right w:val="single" w:sz="4" w:space="0" w:color="auto"/>
            </w:tcBorders>
            <w:shd w:val="clear" w:color="auto" w:fill="auto"/>
            <w:noWrap/>
            <w:vAlign w:val="center"/>
            <w:hideMark/>
          </w:tcPr>
          <w:p w14:paraId="46328D62" w14:textId="39EC5900" w:rsidR="00155505" w:rsidRPr="00890BCE" w:rsidRDefault="00155505" w:rsidP="00155505">
            <w:pPr>
              <w:spacing w:line="240" w:lineRule="auto"/>
              <w:jc w:val="center"/>
              <w:rPr>
                <w:rFonts w:eastAsia="Times New Roman" w:cs="Times New Roman"/>
                <w:color w:val="222222"/>
                <w:szCs w:val="20"/>
              </w:rPr>
            </w:pPr>
            <w:r>
              <w:rPr>
                <w:rFonts w:cs="Calibri"/>
                <w:color w:val="222222"/>
                <w:szCs w:val="20"/>
              </w:rPr>
              <w:t>0.0%</w:t>
            </w:r>
          </w:p>
        </w:tc>
      </w:tr>
      <w:tr w:rsidR="00890BCE" w:rsidRPr="00890BCE" w14:paraId="71CB2AF5" w14:textId="77777777" w:rsidTr="00F022FC">
        <w:trPr>
          <w:trHeight w:val="270"/>
          <w:jc w:val="center"/>
        </w:trPr>
        <w:tc>
          <w:tcPr>
            <w:tcW w:w="2785" w:type="dxa"/>
            <w:tcBorders>
              <w:top w:val="nil"/>
              <w:left w:val="single" w:sz="4" w:space="0" w:color="auto"/>
              <w:bottom w:val="single" w:sz="4" w:space="0" w:color="auto"/>
              <w:right w:val="nil"/>
            </w:tcBorders>
            <w:shd w:val="clear" w:color="auto" w:fill="auto"/>
            <w:noWrap/>
            <w:vAlign w:val="center"/>
            <w:hideMark/>
          </w:tcPr>
          <w:p w14:paraId="2E664D67" w14:textId="77777777" w:rsidR="00890BCE" w:rsidRPr="00890BCE" w:rsidRDefault="00890BCE" w:rsidP="00890BCE">
            <w:pPr>
              <w:spacing w:line="240" w:lineRule="auto"/>
              <w:rPr>
                <w:rFonts w:eastAsia="Times New Roman" w:cs="Times New Roman"/>
                <w:color w:val="000000"/>
                <w:szCs w:val="20"/>
              </w:rPr>
            </w:pPr>
            <w:r w:rsidRPr="00890BCE">
              <w:rPr>
                <w:rFonts w:eastAsia="Times New Roman" w:cs="Times New Roman"/>
                <w:color w:val="000000"/>
                <w:szCs w:val="20"/>
              </w:rPr>
              <w:t> </w:t>
            </w:r>
          </w:p>
        </w:tc>
        <w:tc>
          <w:tcPr>
            <w:tcW w:w="810" w:type="dxa"/>
            <w:tcBorders>
              <w:top w:val="nil"/>
              <w:left w:val="nil"/>
              <w:bottom w:val="single" w:sz="4" w:space="0" w:color="auto"/>
              <w:right w:val="nil"/>
            </w:tcBorders>
            <w:shd w:val="clear" w:color="auto" w:fill="auto"/>
            <w:noWrap/>
            <w:vAlign w:val="center"/>
            <w:hideMark/>
          </w:tcPr>
          <w:p w14:paraId="25B43F56" w14:textId="77777777" w:rsidR="00890BCE" w:rsidRPr="00890BCE" w:rsidRDefault="00890BCE" w:rsidP="00890BCE">
            <w:pPr>
              <w:spacing w:line="240" w:lineRule="auto"/>
              <w:rPr>
                <w:rFonts w:eastAsia="Times New Roman" w:cs="Times New Roman"/>
                <w:color w:val="000000"/>
                <w:szCs w:val="20"/>
              </w:rPr>
            </w:pPr>
            <w:r w:rsidRPr="00890BCE">
              <w:rPr>
                <w:rFonts w:eastAsia="Times New Roman" w:cs="Times New Roman"/>
                <w:color w:val="00000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0EEE94B2" w14:textId="77777777" w:rsidR="00890BCE" w:rsidRPr="00890BCE" w:rsidRDefault="00890BCE" w:rsidP="00890BCE">
            <w:pPr>
              <w:spacing w:line="240" w:lineRule="auto"/>
              <w:rPr>
                <w:rFonts w:eastAsia="Times New Roman" w:cs="Times New Roman"/>
                <w:color w:val="000000"/>
                <w:szCs w:val="20"/>
              </w:rPr>
            </w:pPr>
            <w:r w:rsidRPr="00890BCE">
              <w:rPr>
                <w:rFonts w:eastAsia="Times New Roman" w:cs="Times New Roman"/>
                <w:color w:val="000000"/>
                <w:szCs w:val="20"/>
              </w:rPr>
              <w:t> </w:t>
            </w:r>
          </w:p>
        </w:tc>
      </w:tr>
      <w:tr w:rsidR="00890BCE" w:rsidRPr="00890BCE" w14:paraId="02AA4490" w14:textId="77777777" w:rsidTr="00F022FC">
        <w:trPr>
          <w:trHeight w:val="270"/>
          <w:jc w:val="center"/>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1A3BDEFC" w14:textId="77777777" w:rsidR="00890BCE" w:rsidRPr="00890BCE" w:rsidRDefault="00890BCE" w:rsidP="00890BCE">
            <w:pPr>
              <w:spacing w:line="240" w:lineRule="auto"/>
              <w:jc w:val="center"/>
              <w:rPr>
                <w:rFonts w:eastAsia="Times New Roman" w:cs="Times New Roman"/>
                <w:b/>
                <w:bCs/>
                <w:color w:val="000000"/>
                <w:szCs w:val="20"/>
              </w:rPr>
            </w:pPr>
            <w:r w:rsidRPr="00890BCE">
              <w:rPr>
                <w:rFonts w:eastAsia="Times New Roman" w:cs="Times New Roman"/>
                <w:b/>
                <w:bCs/>
                <w:color w:val="000000"/>
                <w:szCs w:val="20"/>
              </w:rPr>
              <w:t>Rooms</w:t>
            </w:r>
          </w:p>
        </w:tc>
        <w:tc>
          <w:tcPr>
            <w:tcW w:w="810" w:type="dxa"/>
            <w:tcBorders>
              <w:top w:val="nil"/>
              <w:left w:val="nil"/>
              <w:bottom w:val="single" w:sz="4" w:space="0" w:color="auto"/>
              <w:right w:val="single" w:sz="4" w:space="0" w:color="auto"/>
            </w:tcBorders>
            <w:shd w:val="clear" w:color="auto" w:fill="auto"/>
            <w:noWrap/>
            <w:vAlign w:val="center"/>
            <w:hideMark/>
          </w:tcPr>
          <w:p w14:paraId="05E62545" w14:textId="77777777" w:rsidR="00890BCE" w:rsidRPr="00890BCE" w:rsidRDefault="00890BCE" w:rsidP="00890BCE">
            <w:pPr>
              <w:spacing w:line="240" w:lineRule="auto"/>
              <w:jc w:val="center"/>
              <w:rPr>
                <w:rFonts w:eastAsia="Times New Roman" w:cs="Times New Roman"/>
                <w:b/>
                <w:bCs/>
                <w:color w:val="000000"/>
                <w:szCs w:val="20"/>
              </w:rPr>
            </w:pPr>
            <w:r w:rsidRPr="00890BCE">
              <w:rPr>
                <w:rFonts w:eastAsia="Times New Roman" w:cs="Times New Roman"/>
                <w:b/>
                <w:bCs/>
                <w:color w:val="000000"/>
                <w:szCs w:val="20"/>
              </w:rPr>
              <w:t>Total</w:t>
            </w:r>
          </w:p>
        </w:tc>
        <w:tc>
          <w:tcPr>
            <w:tcW w:w="1350" w:type="dxa"/>
            <w:tcBorders>
              <w:top w:val="nil"/>
              <w:left w:val="nil"/>
              <w:bottom w:val="single" w:sz="4" w:space="0" w:color="auto"/>
              <w:right w:val="single" w:sz="4" w:space="0" w:color="auto"/>
            </w:tcBorders>
            <w:shd w:val="clear" w:color="auto" w:fill="auto"/>
            <w:noWrap/>
            <w:vAlign w:val="center"/>
            <w:hideMark/>
          </w:tcPr>
          <w:p w14:paraId="693072A0" w14:textId="26D38EA3" w:rsidR="00890BCE" w:rsidRPr="00890BCE" w:rsidRDefault="00F022FC" w:rsidP="00890BCE">
            <w:pPr>
              <w:spacing w:line="240" w:lineRule="auto"/>
              <w:jc w:val="center"/>
              <w:rPr>
                <w:rFonts w:eastAsia="Times New Roman" w:cs="Times New Roman"/>
                <w:b/>
                <w:bCs/>
                <w:color w:val="000000"/>
                <w:szCs w:val="20"/>
              </w:rPr>
            </w:pPr>
            <w:r>
              <w:rPr>
                <w:rFonts w:eastAsia="Times New Roman" w:cs="Times New Roman"/>
                <w:b/>
                <w:bCs/>
                <w:color w:val="000000"/>
                <w:szCs w:val="20"/>
              </w:rPr>
              <w:t>Percent</w:t>
            </w:r>
          </w:p>
        </w:tc>
      </w:tr>
      <w:tr w:rsidR="00155505" w:rsidRPr="00890BCE" w14:paraId="795BC71E" w14:textId="77777777" w:rsidTr="00F022FC">
        <w:trPr>
          <w:trHeight w:val="270"/>
          <w:jc w:val="center"/>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5914F305" w14:textId="77777777" w:rsidR="00155505" w:rsidRPr="00890BCE" w:rsidRDefault="00155505" w:rsidP="00155505">
            <w:pPr>
              <w:spacing w:line="240" w:lineRule="auto"/>
              <w:rPr>
                <w:rFonts w:eastAsia="Times New Roman" w:cs="Times New Roman"/>
                <w:color w:val="222222"/>
                <w:szCs w:val="20"/>
              </w:rPr>
            </w:pPr>
            <w:r w:rsidRPr="00890BCE">
              <w:rPr>
                <w:rFonts w:eastAsia="Times New Roman" w:cs="Times New Roman"/>
                <w:color w:val="222222"/>
                <w:szCs w:val="20"/>
              </w:rPr>
              <w:t>1 room</w:t>
            </w:r>
          </w:p>
        </w:tc>
        <w:tc>
          <w:tcPr>
            <w:tcW w:w="810" w:type="dxa"/>
            <w:tcBorders>
              <w:top w:val="nil"/>
              <w:left w:val="nil"/>
              <w:bottom w:val="single" w:sz="4" w:space="0" w:color="auto"/>
              <w:right w:val="single" w:sz="4" w:space="0" w:color="auto"/>
            </w:tcBorders>
            <w:shd w:val="clear" w:color="auto" w:fill="auto"/>
            <w:vAlign w:val="center"/>
            <w:hideMark/>
          </w:tcPr>
          <w:p w14:paraId="13BBF531" w14:textId="48ACC96F" w:rsidR="00155505" w:rsidRPr="00890BCE" w:rsidRDefault="00155505" w:rsidP="00155505">
            <w:pPr>
              <w:spacing w:line="240" w:lineRule="auto"/>
              <w:jc w:val="center"/>
              <w:rPr>
                <w:rFonts w:eastAsia="Times New Roman" w:cs="Times New Roman"/>
                <w:color w:val="222222"/>
                <w:szCs w:val="20"/>
              </w:rPr>
            </w:pPr>
            <w:r>
              <w:rPr>
                <w:rFonts w:cs="Calibri"/>
                <w:color w:val="222222"/>
                <w:szCs w:val="20"/>
              </w:rPr>
              <w:t>324</w:t>
            </w:r>
          </w:p>
        </w:tc>
        <w:tc>
          <w:tcPr>
            <w:tcW w:w="1350" w:type="dxa"/>
            <w:tcBorders>
              <w:top w:val="nil"/>
              <w:left w:val="nil"/>
              <w:bottom w:val="single" w:sz="4" w:space="0" w:color="auto"/>
              <w:right w:val="single" w:sz="4" w:space="0" w:color="auto"/>
            </w:tcBorders>
            <w:shd w:val="clear" w:color="auto" w:fill="auto"/>
            <w:vAlign w:val="center"/>
            <w:hideMark/>
          </w:tcPr>
          <w:p w14:paraId="2CBA1246" w14:textId="6E6DA0D7" w:rsidR="00155505" w:rsidRPr="00890BCE" w:rsidRDefault="00155505" w:rsidP="00155505">
            <w:pPr>
              <w:spacing w:line="240" w:lineRule="auto"/>
              <w:jc w:val="center"/>
              <w:rPr>
                <w:rFonts w:eastAsia="Times New Roman" w:cs="Times New Roman"/>
                <w:color w:val="000000"/>
                <w:szCs w:val="20"/>
              </w:rPr>
            </w:pPr>
            <w:r>
              <w:rPr>
                <w:rFonts w:cs="Calibri"/>
                <w:color w:val="000000"/>
                <w:szCs w:val="20"/>
              </w:rPr>
              <w:t>5.5%</w:t>
            </w:r>
          </w:p>
        </w:tc>
      </w:tr>
      <w:tr w:rsidR="00155505" w:rsidRPr="00890BCE" w14:paraId="541AC924" w14:textId="77777777" w:rsidTr="00F022FC">
        <w:trPr>
          <w:trHeight w:val="270"/>
          <w:jc w:val="center"/>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50F2B2DF" w14:textId="77777777" w:rsidR="00155505" w:rsidRPr="00890BCE" w:rsidRDefault="00155505" w:rsidP="00155505">
            <w:pPr>
              <w:spacing w:line="240" w:lineRule="auto"/>
              <w:rPr>
                <w:rFonts w:eastAsia="Times New Roman" w:cs="Times New Roman"/>
                <w:color w:val="222222"/>
                <w:szCs w:val="20"/>
              </w:rPr>
            </w:pPr>
            <w:r w:rsidRPr="00890BCE">
              <w:rPr>
                <w:rFonts w:eastAsia="Times New Roman" w:cs="Times New Roman"/>
                <w:color w:val="222222"/>
                <w:szCs w:val="20"/>
              </w:rPr>
              <w:t>2 rooms</w:t>
            </w:r>
          </w:p>
        </w:tc>
        <w:tc>
          <w:tcPr>
            <w:tcW w:w="810" w:type="dxa"/>
            <w:tcBorders>
              <w:top w:val="nil"/>
              <w:left w:val="nil"/>
              <w:bottom w:val="single" w:sz="4" w:space="0" w:color="auto"/>
              <w:right w:val="single" w:sz="4" w:space="0" w:color="auto"/>
            </w:tcBorders>
            <w:shd w:val="clear" w:color="auto" w:fill="auto"/>
            <w:vAlign w:val="center"/>
            <w:hideMark/>
          </w:tcPr>
          <w:p w14:paraId="09C50149" w14:textId="2F2358D5" w:rsidR="00155505" w:rsidRPr="00890BCE" w:rsidRDefault="00155505" w:rsidP="00155505">
            <w:pPr>
              <w:spacing w:line="240" w:lineRule="auto"/>
              <w:jc w:val="center"/>
              <w:rPr>
                <w:rFonts w:eastAsia="Times New Roman" w:cs="Times New Roman"/>
                <w:color w:val="222222"/>
                <w:szCs w:val="20"/>
              </w:rPr>
            </w:pPr>
            <w:r>
              <w:rPr>
                <w:rFonts w:cs="Calibri"/>
                <w:color w:val="222222"/>
                <w:szCs w:val="20"/>
              </w:rPr>
              <w:t>195</w:t>
            </w:r>
          </w:p>
        </w:tc>
        <w:tc>
          <w:tcPr>
            <w:tcW w:w="1350" w:type="dxa"/>
            <w:tcBorders>
              <w:top w:val="nil"/>
              <w:left w:val="nil"/>
              <w:bottom w:val="single" w:sz="4" w:space="0" w:color="auto"/>
              <w:right w:val="single" w:sz="4" w:space="0" w:color="auto"/>
            </w:tcBorders>
            <w:shd w:val="clear" w:color="auto" w:fill="auto"/>
            <w:vAlign w:val="center"/>
            <w:hideMark/>
          </w:tcPr>
          <w:p w14:paraId="65CF130D" w14:textId="625A5E7F" w:rsidR="00155505" w:rsidRPr="00890BCE" w:rsidRDefault="00155505" w:rsidP="00155505">
            <w:pPr>
              <w:spacing w:line="240" w:lineRule="auto"/>
              <w:jc w:val="center"/>
              <w:rPr>
                <w:rFonts w:eastAsia="Times New Roman" w:cs="Times New Roman"/>
                <w:color w:val="000000"/>
                <w:szCs w:val="20"/>
              </w:rPr>
            </w:pPr>
            <w:r>
              <w:rPr>
                <w:rFonts w:cs="Calibri"/>
                <w:color w:val="000000"/>
                <w:szCs w:val="20"/>
              </w:rPr>
              <w:t>3.3%</w:t>
            </w:r>
          </w:p>
        </w:tc>
      </w:tr>
      <w:tr w:rsidR="00155505" w:rsidRPr="00890BCE" w14:paraId="37522188" w14:textId="77777777" w:rsidTr="00F022FC">
        <w:trPr>
          <w:trHeight w:val="270"/>
          <w:jc w:val="center"/>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22A347BE" w14:textId="77777777" w:rsidR="00155505" w:rsidRPr="00890BCE" w:rsidRDefault="00155505" w:rsidP="00155505">
            <w:pPr>
              <w:spacing w:line="240" w:lineRule="auto"/>
              <w:rPr>
                <w:rFonts w:eastAsia="Times New Roman" w:cs="Times New Roman"/>
                <w:color w:val="222222"/>
                <w:szCs w:val="20"/>
              </w:rPr>
            </w:pPr>
            <w:r w:rsidRPr="00890BCE">
              <w:rPr>
                <w:rFonts w:eastAsia="Times New Roman" w:cs="Times New Roman"/>
                <w:color w:val="222222"/>
                <w:szCs w:val="20"/>
              </w:rPr>
              <w:t>3 rooms</w:t>
            </w:r>
          </w:p>
        </w:tc>
        <w:tc>
          <w:tcPr>
            <w:tcW w:w="810" w:type="dxa"/>
            <w:tcBorders>
              <w:top w:val="nil"/>
              <w:left w:val="nil"/>
              <w:bottom w:val="single" w:sz="4" w:space="0" w:color="auto"/>
              <w:right w:val="single" w:sz="4" w:space="0" w:color="auto"/>
            </w:tcBorders>
            <w:shd w:val="clear" w:color="auto" w:fill="auto"/>
            <w:vAlign w:val="center"/>
            <w:hideMark/>
          </w:tcPr>
          <w:p w14:paraId="6D03F972" w14:textId="46C2AE3F" w:rsidR="00155505" w:rsidRPr="00890BCE" w:rsidRDefault="00155505" w:rsidP="00155505">
            <w:pPr>
              <w:spacing w:line="240" w:lineRule="auto"/>
              <w:jc w:val="center"/>
              <w:rPr>
                <w:rFonts w:eastAsia="Times New Roman" w:cs="Times New Roman"/>
                <w:color w:val="222222"/>
                <w:szCs w:val="20"/>
              </w:rPr>
            </w:pPr>
            <w:r>
              <w:rPr>
                <w:rFonts w:cs="Calibri"/>
                <w:color w:val="222222"/>
                <w:szCs w:val="20"/>
              </w:rPr>
              <w:t>847</w:t>
            </w:r>
          </w:p>
        </w:tc>
        <w:tc>
          <w:tcPr>
            <w:tcW w:w="1350" w:type="dxa"/>
            <w:tcBorders>
              <w:top w:val="nil"/>
              <w:left w:val="nil"/>
              <w:bottom w:val="single" w:sz="4" w:space="0" w:color="auto"/>
              <w:right w:val="single" w:sz="4" w:space="0" w:color="auto"/>
            </w:tcBorders>
            <w:shd w:val="clear" w:color="auto" w:fill="auto"/>
            <w:vAlign w:val="center"/>
            <w:hideMark/>
          </w:tcPr>
          <w:p w14:paraId="4C8577CF" w14:textId="5CD8EDE1" w:rsidR="00155505" w:rsidRPr="00890BCE" w:rsidRDefault="00155505" w:rsidP="00155505">
            <w:pPr>
              <w:spacing w:line="240" w:lineRule="auto"/>
              <w:jc w:val="center"/>
              <w:rPr>
                <w:rFonts w:eastAsia="Times New Roman" w:cs="Times New Roman"/>
                <w:color w:val="000000"/>
                <w:szCs w:val="20"/>
              </w:rPr>
            </w:pPr>
            <w:r>
              <w:rPr>
                <w:rFonts w:cs="Calibri"/>
                <w:color w:val="000000"/>
                <w:szCs w:val="20"/>
              </w:rPr>
              <w:t>14.3%</w:t>
            </w:r>
          </w:p>
        </w:tc>
      </w:tr>
      <w:tr w:rsidR="00155505" w:rsidRPr="00890BCE" w14:paraId="1FE9B7C4" w14:textId="77777777" w:rsidTr="00F022FC">
        <w:trPr>
          <w:trHeight w:val="270"/>
          <w:jc w:val="center"/>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64DD365F" w14:textId="77777777" w:rsidR="00155505" w:rsidRPr="00890BCE" w:rsidRDefault="00155505" w:rsidP="00155505">
            <w:pPr>
              <w:spacing w:line="240" w:lineRule="auto"/>
              <w:rPr>
                <w:rFonts w:eastAsia="Times New Roman" w:cs="Times New Roman"/>
                <w:color w:val="222222"/>
                <w:szCs w:val="20"/>
              </w:rPr>
            </w:pPr>
            <w:r w:rsidRPr="00890BCE">
              <w:rPr>
                <w:rFonts w:eastAsia="Times New Roman" w:cs="Times New Roman"/>
                <w:color w:val="222222"/>
                <w:szCs w:val="20"/>
              </w:rPr>
              <w:t>4 rooms</w:t>
            </w:r>
          </w:p>
        </w:tc>
        <w:tc>
          <w:tcPr>
            <w:tcW w:w="810" w:type="dxa"/>
            <w:tcBorders>
              <w:top w:val="nil"/>
              <w:left w:val="nil"/>
              <w:bottom w:val="single" w:sz="4" w:space="0" w:color="auto"/>
              <w:right w:val="single" w:sz="4" w:space="0" w:color="auto"/>
            </w:tcBorders>
            <w:shd w:val="clear" w:color="auto" w:fill="auto"/>
            <w:vAlign w:val="center"/>
            <w:hideMark/>
          </w:tcPr>
          <w:p w14:paraId="157BBDCB" w14:textId="45FE3481" w:rsidR="00155505" w:rsidRPr="00890BCE" w:rsidRDefault="00155505" w:rsidP="00155505">
            <w:pPr>
              <w:spacing w:line="240" w:lineRule="auto"/>
              <w:jc w:val="center"/>
              <w:rPr>
                <w:rFonts w:eastAsia="Times New Roman" w:cs="Times New Roman"/>
                <w:color w:val="222222"/>
                <w:szCs w:val="20"/>
              </w:rPr>
            </w:pPr>
            <w:r>
              <w:rPr>
                <w:rFonts w:cs="Calibri"/>
                <w:color w:val="222222"/>
                <w:szCs w:val="20"/>
              </w:rPr>
              <w:t>1635</w:t>
            </w:r>
          </w:p>
        </w:tc>
        <w:tc>
          <w:tcPr>
            <w:tcW w:w="1350" w:type="dxa"/>
            <w:tcBorders>
              <w:top w:val="nil"/>
              <w:left w:val="nil"/>
              <w:bottom w:val="single" w:sz="4" w:space="0" w:color="auto"/>
              <w:right w:val="single" w:sz="4" w:space="0" w:color="auto"/>
            </w:tcBorders>
            <w:shd w:val="clear" w:color="auto" w:fill="auto"/>
            <w:vAlign w:val="center"/>
            <w:hideMark/>
          </w:tcPr>
          <w:p w14:paraId="472CE212" w14:textId="2B1184C5" w:rsidR="00155505" w:rsidRPr="00890BCE" w:rsidRDefault="00155505" w:rsidP="00155505">
            <w:pPr>
              <w:spacing w:line="240" w:lineRule="auto"/>
              <w:jc w:val="center"/>
              <w:rPr>
                <w:rFonts w:eastAsia="Times New Roman" w:cs="Times New Roman"/>
                <w:color w:val="000000"/>
                <w:szCs w:val="20"/>
              </w:rPr>
            </w:pPr>
            <w:r>
              <w:rPr>
                <w:rFonts w:cs="Calibri"/>
                <w:color w:val="000000"/>
                <w:szCs w:val="20"/>
              </w:rPr>
              <w:t>27.7%</w:t>
            </w:r>
          </w:p>
        </w:tc>
      </w:tr>
      <w:tr w:rsidR="00155505" w:rsidRPr="00890BCE" w14:paraId="4669587F" w14:textId="77777777" w:rsidTr="00F022FC">
        <w:trPr>
          <w:trHeight w:val="270"/>
          <w:jc w:val="center"/>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643B8AE8" w14:textId="77777777" w:rsidR="00155505" w:rsidRPr="00890BCE" w:rsidRDefault="00155505" w:rsidP="00155505">
            <w:pPr>
              <w:spacing w:line="240" w:lineRule="auto"/>
              <w:rPr>
                <w:rFonts w:eastAsia="Times New Roman" w:cs="Times New Roman"/>
                <w:color w:val="222222"/>
                <w:szCs w:val="20"/>
              </w:rPr>
            </w:pPr>
            <w:r w:rsidRPr="00890BCE">
              <w:rPr>
                <w:rFonts w:eastAsia="Times New Roman" w:cs="Times New Roman"/>
                <w:color w:val="222222"/>
                <w:szCs w:val="20"/>
              </w:rPr>
              <w:t>5 rooms</w:t>
            </w:r>
          </w:p>
        </w:tc>
        <w:tc>
          <w:tcPr>
            <w:tcW w:w="810" w:type="dxa"/>
            <w:tcBorders>
              <w:top w:val="nil"/>
              <w:left w:val="nil"/>
              <w:bottom w:val="single" w:sz="4" w:space="0" w:color="auto"/>
              <w:right w:val="single" w:sz="4" w:space="0" w:color="auto"/>
            </w:tcBorders>
            <w:shd w:val="clear" w:color="auto" w:fill="auto"/>
            <w:vAlign w:val="center"/>
            <w:hideMark/>
          </w:tcPr>
          <w:p w14:paraId="5B4CC2AB" w14:textId="7BAAB2A9" w:rsidR="00155505" w:rsidRPr="00890BCE" w:rsidRDefault="00155505" w:rsidP="00155505">
            <w:pPr>
              <w:spacing w:line="240" w:lineRule="auto"/>
              <w:jc w:val="center"/>
              <w:rPr>
                <w:rFonts w:eastAsia="Times New Roman" w:cs="Times New Roman"/>
                <w:color w:val="222222"/>
                <w:szCs w:val="20"/>
              </w:rPr>
            </w:pPr>
            <w:r>
              <w:rPr>
                <w:rFonts w:cs="Calibri"/>
                <w:color w:val="222222"/>
                <w:szCs w:val="20"/>
              </w:rPr>
              <w:t>1858</w:t>
            </w:r>
          </w:p>
        </w:tc>
        <w:tc>
          <w:tcPr>
            <w:tcW w:w="1350" w:type="dxa"/>
            <w:tcBorders>
              <w:top w:val="nil"/>
              <w:left w:val="nil"/>
              <w:bottom w:val="single" w:sz="4" w:space="0" w:color="auto"/>
              <w:right w:val="single" w:sz="4" w:space="0" w:color="auto"/>
            </w:tcBorders>
            <w:shd w:val="clear" w:color="auto" w:fill="auto"/>
            <w:vAlign w:val="center"/>
            <w:hideMark/>
          </w:tcPr>
          <w:p w14:paraId="2AD4F28A" w14:textId="153363EF" w:rsidR="00155505" w:rsidRPr="00890BCE" w:rsidRDefault="00155505" w:rsidP="00155505">
            <w:pPr>
              <w:spacing w:line="240" w:lineRule="auto"/>
              <w:jc w:val="center"/>
              <w:rPr>
                <w:rFonts w:eastAsia="Times New Roman" w:cs="Times New Roman"/>
                <w:color w:val="000000"/>
                <w:szCs w:val="20"/>
              </w:rPr>
            </w:pPr>
            <w:r>
              <w:rPr>
                <w:rFonts w:cs="Calibri"/>
                <w:color w:val="000000"/>
                <w:szCs w:val="20"/>
              </w:rPr>
              <w:t>31.4%</w:t>
            </w:r>
          </w:p>
        </w:tc>
      </w:tr>
      <w:tr w:rsidR="00155505" w:rsidRPr="00890BCE" w14:paraId="4F478086" w14:textId="77777777" w:rsidTr="00F022FC">
        <w:trPr>
          <w:trHeight w:val="270"/>
          <w:jc w:val="center"/>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5274DB19" w14:textId="77777777" w:rsidR="00155505" w:rsidRPr="00890BCE" w:rsidRDefault="00155505" w:rsidP="00155505">
            <w:pPr>
              <w:spacing w:line="240" w:lineRule="auto"/>
              <w:rPr>
                <w:rFonts w:eastAsia="Times New Roman" w:cs="Times New Roman"/>
                <w:color w:val="222222"/>
                <w:szCs w:val="20"/>
              </w:rPr>
            </w:pPr>
            <w:r w:rsidRPr="00890BCE">
              <w:rPr>
                <w:rFonts w:eastAsia="Times New Roman" w:cs="Times New Roman"/>
                <w:color w:val="222222"/>
                <w:szCs w:val="20"/>
              </w:rPr>
              <w:t>6 rooms</w:t>
            </w:r>
          </w:p>
        </w:tc>
        <w:tc>
          <w:tcPr>
            <w:tcW w:w="810" w:type="dxa"/>
            <w:tcBorders>
              <w:top w:val="nil"/>
              <w:left w:val="nil"/>
              <w:bottom w:val="single" w:sz="4" w:space="0" w:color="auto"/>
              <w:right w:val="single" w:sz="4" w:space="0" w:color="auto"/>
            </w:tcBorders>
            <w:shd w:val="clear" w:color="auto" w:fill="auto"/>
            <w:vAlign w:val="center"/>
            <w:hideMark/>
          </w:tcPr>
          <w:p w14:paraId="68063B8D" w14:textId="24B9C860" w:rsidR="00155505" w:rsidRPr="00890BCE" w:rsidRDefault="00155505" w:rsidP="00155505">
            <w:pPr>
              <w:spacing w:line="240" w:lineRule="auto"/>
              <w:jc w:val="center"/>
              <w:rPr>
                <w:rFonts w:eastAsia="Times New Roman" w:cs="Times New Roman"/>
                <w:color w:val="222222"/>
                <w:szCs w:val="20"/>
              </w:rPr>
            </w:pPr>
            <w:r>
              <w:rPr>
                <w:rFonts w:cs="Calibri"/>
                <w:color w:val="222222"/>
                <w:szCs w:val="20"/>
              </w:rPr>
              <w:t>571</w:t>
            </w:r>
          </w:p>
        </w:tc>
        <w:tc>
          <w:tcPr>
            <w:tcW w:w="1350" w:type="dxa"/>
            <w:tcBorders>
              <w:top w:val="nil"/>
              <w:left w:val="nil"/>
              <w:bottom w:val="single" w:sz="4" w:space="0" w:color="auto"/>
              <w:right w:val="single" w:sz="4" w:space="0" w:color="auto"/>
            </w:tcBorders>
            <w:shd w:val="clear" w:color="auto" w:fill="auto"/>
            <w:vAlign w:val="center"/>
            <w:hideMark/>
          </w:tcPr>
          <w:p w14:paraId="52277886" w14:textId="32BDB1B5" w:rsidR="00155505" w:rsidRPr="00890BCE" w:rsidRDefault="00155505" w:rsidP="00155505">
            <w:pPr>
              <w:spacing w:line="240" w:lineRule="auto"/>
              <w:jc w:val="center"/>
              <w:rPr>
                <w:rFonts w:eastAsia="Times New Roman" w:cs="Times New Roman"/>
                <w:color w:val="000000"/>
                <w:szCs w:val="20"/>
              </w:rPr>
            </w:pPr>
            <w:r>
              <w:rPr>
                <w:rFonts w:cs="Calibri"/>
                <w:color w:val="000000"/>
                <w:szCs w:val="20"/>
              </w:rPr>
              <w:t>9.7%</w:t>
            </w:r>
          </w:p>
        </w:tc>
      </w:tr>
      <w:tr w:rsidR="00155505" w:rsidRPr="00890BCE" w14:paraId="19B556C3" w14:textId="77777777" w:rsidTr="00F022FC">
        <w:trPr>
          <w:trHeight w:val="270"/>
          <w:jc w:val="center"/>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051A7857" w14:textId="77777777" w:rsidR="00155505" w:rsidRPr="00890BCE" w:rsidRDefault="00155505" w:rsidP="00155505">
            <w:pPr>
              <w:spacing w:line="240" w:lineRule="auto"/>
              <w:rPr>
                <w:rFonts w:eastAsia="Times New Roman" w:cs="Times New Roman"/>
                <w:color w:val="222222"/>
                <w:szCs w:val="20"/>
              </w:rPr>
            </w:pPr>
            <w:r w:rsidRPr="00890BCE">
              <w:rPr>
                <w:rFonts w:eastAsia="Times New Roman" w:cs="Times New Roman"/>
                <w:color w:val="222222"/>
                <w:szCs w:val="20"/>
              </w:rPr>
              <w:t>7 rooms</w:t>
            </w:r>
          </w:p>
        </w:tc>
        <w:tc>
          <w:tcPr>
            <w:tcW w:w="810" w:type="dxa"/>
            <w:tcBorders>
              <w:top w:val="nil"/>
              <w:left w:val="nil"/>
              <w:bottom w:val="single" w:sz="4" w:space="0" w:color="auto"/>
              <w:right w:val="single" w:sz="4" w:space="0" w:color="auto"/>
            </w:tcBorders>
            <w:shd w:val="clear" w:color="auto" w:fill="auto"/>
            <w:vAlign w:val="center"/>
            <w:hideMark/>
          </w:tcPr>
          <w:p w14:paraId="6387450B" w14:textId="5A6139B3" w:rsidR="00155505" w:rsidRPr="00890BCE" w:rsidRDefault="00155505" w:rsidP="00155505">
            <w:pPr>
              <w:spacing w:line="240" w:lineRule="auto"/>
              <w:jc w:val="center"/>
              <w:rPr>
                <w:rFonts w:eastAsia="Times New Roman" w:cs="Times New Roman"/>
                <w:color w:val="222222"/>
                <w:szCs w:val="20"/>
              </w:rPr>
            </w:pPr>
            <w:r>
              <w:rPr>
                <w:rFonts w:cs="Calibri"/>
                <w:color w:val="222222"/>
                <w:szCs w:val="20"/>
              </w:rPr>
              <w:t>147</w:t>
            </w:r>
          </w:p>
        </w:tc>
        <w:tc>
          <w:tcPr>
            <w:tcW w:w="1350" w:type="dxa"/>
            <w:tcBorders>
              <w:top w:val="nil"/>
              <w:left w:val="nil"/>
              <w:bottom w:val="single" w:sz="4" w:space="0" w:color="auto"/>
              <w:right w:val="single" w:sz="4" w:space="0" w:color="auto"/>
            </w:tcBorders>
            <w:shd w:val="clear" w:color="auto" w:fill="auto"/>
            <w:vAlign w:val="center"/>
            <w:hideMark/>
          </w:tcPr>
          <w:p w14:paraId="5770B3FA" w14:textId="20B85141" w:rsidR="00155505" w:rsidRPr="00890BCE" w:rsidRDefault="00155505" w:rsidP="00155505">
            <w:pPr>
              <w:spacing w:line="240" w:lineRule="auto"/>
              <w:jc w:val="center"/>
              <w:rPr>
                <w:rFonts w:eastAsia="Times New Roman" w:cs="Times New Roman"/>
                <w:color w:val="000000"/>
                <w:szCs w:val="20"/>
              </w:rPr>
            </w:pPr>
            <w:r>
              <w:rPr>
                <w:rFonts w:cs="Calibri"/>
                <w:color w:val="000000"/>
                <w:szCs w:val="20"/>
              </w:rPr>
              <w:t>2.5%</w:t>
            </w:r>
          </w:p>
        </w:tc>
      </w:tr>
      <w:tr w:rsidR="00155505" w:rsidRPr="00890BCE" w14:paraId="65BBC63E" w14:textId="77777777" w:rsidTr="00F022FC">
        <w:trPr>
          <w:trHeight w:val="270"/>
          <w:jc w:val="center"/>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5CCE419E" w14:textId="77777777" w:rsidR="00155505" w:rsidRPr="00890BCE" w:rsidRDefault="00155505" w:rsidP="00155505">
            <w:pPr>
              <w:spacing w:line="240" w:lineRule="auto"/>
              <w:rPr>
                <w:rFonts w:eastAsia="Times New Roman" w:cs="Times New Roman"/>
                <w:color w:val="222222"/>
                <w:szCs w:val="20"/>
              </w:rPr>
            </w:pPr>
            <w:r w:rsidRPr="00890BCE">
              <w:rPr>
                <w:rFonts w:eastAsia="Times New Roman" w:cs="Times New Roman"/>
                <w:color w:val="222222"/>
                <w:szCs w:val="20"/>
              </w:rPr>
              <w:t>8 rooms</w:t>
            </w:r>
          </w:p>
        </w:tc>
        <w:tc>
          <w:tcPr>
            <w:tcW w:w="810" w:type="dxa"/>
            <w:tcBorders>
              <w:top w:val="nil"/>
              <w:left w:val="nil"/>
              <w:bottom w:val="single" w:sz="4" w:space="0" w:color="auto"/>
              <w:right w:val="single" w:sz="4" w:space="0" w:color="auto"/>
            </w:tcBorders>
            <w:shd w:val="clear" w:color="auto" w:fill="auto"/>
            <w:vAlign w:val="center"/>
            <w:hideMark/>
          </w:tcPr>
          <w:p w14:paraId="6FB82EE0" w14:textId="7C0E982D" w:rsidR="00155505" w:rsidRPr="00890BCE" w:rsidRDefault="00155505" w:rsidP="00155505">
            <w:pPr>
              <w:spacing w:line="240" w:lineRule="auto"/>
              <w:jc w:val="center"/>
              <w:rPr>
                <w:rFonts w:eastAsia="Times New Roman" w:cs="Times New Roman"/>
                <w:color w:val="222222"/>
                <w:szCs w:val="20"/>
              </w:rPr>
            </w:pPr>
            <w:r>
              <w:rPr>
                <w:rFonts w:cs="Calibri"/>
                <w:color w:val="222222"/>
                <w:szCs w:val="20"/>
              </w:rPr>
              <w:t>119</w:t>
            </w:r>
          </w:p>
        </w:tc>
        <w:tc>
          <w:tcPr>
            <w:tcW w:w="1350" w:type="dxa"/>
            <w:tcBorders>
              <w:top w:val="nil"/>
              <w:left w:val="nil"/>
              <w:bottom w:val="single" w:sz="4" w:space="0" w:color="auto"/>
              <w:right w:val="single" w:sz="4" w:space="0" w:color="auto"/>
            </w:tcBorders>
            <w:shd w:val="clear" w:color="auto" w:fill="auto"/>
            <w:vAlign w:val="center"/>
            <w:hideMark/>
          </w:tcPr>
          <w:p w14:paraId="07EB3779" w14:textId="7620C61A" w:rsidR="00155505" w:rsidRPr="00890BCE" w:rsidRDefault="00155505" w:rsidP="00155505">
            <w:pPr>
              <w:spacing w:line="240" w:lineRule="auto"/>
              <w:jc w:val="center"/>
              <w:rPr>
                <w:rFonts w:eastAsia="Times New Roman" w:cs="Times New Roman"/>
                <w:color w:val="000000"/>
                <w:szCs w:val="20"/>
              </w:rPr>
            </w:pPr>
            <w:r>
              <w:rPr>
                <w:rFonts w:cs="Calibri"/>
                <w:color w:val="000000"/>
                <w:szCs w:val="20"/>
              </w:rPr>
              <w:t>2.0%</w:t>
            </w:r>
          </w:p>
        </w:tc>
      </w:tr>
      <w:tr w:rsidR="00155505" w:rsidRPr="00890BCE" w14:paraId="67769814" w14:textId="77777777" w:rsidTr="00F022FC">
        <w:trPr>
          <w:trHeight w:val="270"/>
          <w:jc w:val="center"/>
        </w:trPr>
        <w:tc>
          <w:tcPr>
            <w:tcW w:w="2785" w:type="dxa"/>
            <w:tcBorders>
              <w:top w:val="nil"/>
              <w:left w:val="single" w:sz="4" w:space="0" w:color="auto"/>
              <w:bottom w:val="nil"/>
              <w:right w:val="single" w:sz="4" w:space="0" w:color="auto"/>
            </w:tcBorders>
            <w:shd w:val="clear" w:color="auto" w:fill="auto"/>
            <w:vAlign w:val="center"/>
            <w:hideMark/>
          </w:tcPr>
          <w:p w14:paraId="6FB11595" w14:textId="77777777" w:rsidR="00155505" w:rsidRPr="00890BCE" w:rsidRDefault="00155505" w:rsidP="00155505">
            <w:pPr>
              <w:spacing w:line="240" w:lineRule="auto"/>
              <w:rPr>
                <w:rFonts w:eastAsia="Times New Roman" w:cs="Times New Roman"/>
                <w:color w:val="222222"/>
                <w:szCs w:val="20"/>
              </w:rPr>
            </w:pPr>
            <w:r w:rsidRPr="00890BCE">
              <w:rPr>
                <w:rFonts w:eastAsia="Times New Roman" w:cs="Times New Roman"/>
                <w:color w:val="222222"/>
                <w:szCs w:val="20"/>
              </w:rPr>
              <w:t>9 or more rooms</w:t>
            </w:r>
          </w:p>
        </w:tc>
        <w:tc>
          <w:tcPr>
            <w:tcW w:w="810" w:type="dxa"/>
            <w:tcBorders>
              <w:top w:val="nil"/>
              <w:left w:val="nil"/>
              <w:bottom w:val="nil"/>
              <w:right w:val="single" w:sz="4" w:space="0" w:color="auto"/>
            </w:tcBorders>
            <w:shd w:val="clear" w:color="auto" w:fill="auto"/>
            <w:vAlign w:val="center"/>
            <w:hideMark/>
          </w:tcPr>
          <w:p w14:paraId="7795E5E5" w14:textId="1F07EF6E" w:rsidR="00155505" w:rsidRPr="00890BCE" w:rsidRDefault="00155505" w:rsidP="00155505">
            <w:pPr>
              <w:spacing w:line="240" w:lineRule="auto"/>
              <w:jc w:val="center"/>
              <w:rPr>
                <w:rFonts w:eastAsia="Times New Roman" w:cs="Times New Roman"/>
                <w:color w:val="222222"/>
                <w:szCs w:val="20"/>
              </w:rPr>
            </w:pPr>
            <w:r>
              <w:rPr>
                <w:rFonts w:cs="Calibri"/>
                <w:color w:val="222222"/>
                <w:szCs w:val="20"/>
              </w:rPr>
              <w:t>214</w:t>
            </w:r>
          </w:p>
        </w:tc>
        <w:tc>
          <w:tcPr>
            <w:tcW w:w="1350" w:type="dxa"/>
            <w:tcBorders>
              <w:top w:val="nil"/>
              <w:left w:val="nil"/>
              <w:bottom w:val="nil"/>
              <w:right w:val="single" w:sz="4" w:space="0" w:color="auto"/>
            </w:tcBorders>
            <w:shd w:val="clear" w:color="auto" w:fill="auto"/>
            <w:vAlign w:val="center"/>
            <w:hideMark/>
          </w:tcPr>
          <w:p w14:paraId="4CA16A44" w14:textId="551160D5" w:rsidR="00155505" w:rsidRPr="00890BCE" w:rsidRDefault="00155505" w:rsidP="00155505">
            <w:pPr>
              <w:spacing w:line="240" w:lineRule="auto"/>
              <w:jc w:val="center"/>
              <w:rPr>
                <w:rFonts w:eastAsia="Times New Roman" w:cs="Times New Roman"/>
                <w:color w:val="000000"/>
                <w:szCs w:val="20"/>
              </w:rPr>
            </w:pPr>
            <w:r>
              <w:rPr>
                <w:rFonts w:cs="Calibri"/>
                <w:color w:val="000000"/>
                <w:szCs w:val="20"/>
              </w:rPr>
              <w:t>3.6%</w:t>
            </w:r>
          </w:p>
        </w:tc>
      </w:tr>
      <w:tr w:rsidR="00155505" w:rsidRPr="00890BCE" w14:paraId="264A8802" w14:textId="77777777" w:rsidTr="00F022FC">
        <w:trPr>
          <w:trHeight w:val="270"/>
          <w:jc w:val="center"/>
        </w:trPr>
        <w:tc>
          <w:tcPr>
            <w:tcW w:w="2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52E40" w14:textId="77777777" w:rsidR="00155505" w:rsidRPr="00890BCE" w:rsidRDefault="00155505" w:rsidP="00890BCE">
            <w:pPr>
              <w:spacing w:line="240" w:lineRule="auto"/>
              <w:rPr>
                <w:rFonts w:eastAsia="Times New Roman" w:cs="Times New Roman"/>
                <w:b/>
                <w:bCs/>
                <w:color w:val="000000"/>
                <w:szCs w:val="20"/>
              </w:rPr>
            </w:pPr>
            <w:r w:rsidRPr="00890BCE">
              <w:rPr>
                <w:rFonts w:eastAsia="Times New Roman" w:cs="Times New Roman"/>
                <w:b/>
                <w:bCs/>
                <w:color w:val="000000"/>
                <w:szCs w:val="20"/>
              </w:rPr>
              <w:t>Median number of rooms</w:t>
            </w:r>
          </w:p>
        </w:tc>
        <w:tc>
          <w:tcPr>
            <w:tcW w:w="2160" w:type="dxa"/>
            <w:gridSpan w:val="2"/>
            <w:tcBorders>
              <w:top w:val="single" w:sz="4" w:space="0" w:color="auto"/>
              <w:left w:val="nil"/>
              <w:bottom w:val="single" w:sz="4" w:space="0" w:color="auto"/>
              <w:right w:val="single" w:sz="4" w:space="0" w:color="auto"/>
            </w:tcBorders>
            <w:shd w:val="clear" w:color="auto" w:fill="auto"/>
            <w:vAlign w:val="center"/>
            <w:hideMark/>
          </w:tcPr>
          <w:p w14:paraId="4FC3D18A" w14:textId="7076318F" w:rsidR="00155505" w:rsidRPr="00155505" w:rsidRDefault="00155505" w:rsidP="001E3A0B">
            <w:pPr>
              <w:jc w:val="center"/>
              <w:rPr>
                <w:rFonts w:cs="Calibri"/>
                <w:b/>
                <w:bCs/>
                <w:color w:val="000000"/>
                <w:szCs w:val="20"/>
              </w:rPr>
            </w:pPr>
            <w:r>
              <w:rPr>
                <w:rFonts w:cs="Calibri"/>
                <w:b/>
                <w:bCs/>
                <w:color w:val="000000"/>
                <w:szCs w:val="20"/>
              </w:rPr>
              <w:t>4.5</w:t>
            </w:r>
          </w:p>
        </w:tc>
      </w:tr>
    </w:tbl>
    <w:p w14:paraId="145070BF" w14:textId="6795156F" w:rsidR="00890BCE" w:rsidRDefault="00890BCE" w:rsidP="00D44E3B">
      <w:pPr>
        <w:spacing w:after="200"/>
        <w:ind w:left="2160"/>
        <w:rPr>
          <w:sz w:val="16"/>
        </w:rPr>
      </w:pPr>
      <w:r>
        <w:rPr>
          <w:sz w:val="16"/>
        </w:rPr>
        <w:t xml:space="preserve">Source: </w:t>
      </w:r>
      <w:r w:rsidR="00856591">
        <w:rPr>
          <w:sz w:val="16"/>
        </w:rPr>
        <w:t>2013-2017</w:t>
      </w:r>
      <w:r>
        <w:rPr>
          <w:sz w:val="16"/>
        </w:rPr>
        <w:t xml:space="preserve"> American Community Survey 5-Year Estimates</w:t>
      </w:r>
    </w:p>
    <w:p w14:paraId="1771035A" w14:textId="77777777" w:rsidR="00785EB9" w:rsidRDefault="00785EB9">
      <w:r>
        <w:br w:type="page"/>
      </w:r>
    </w:p>
    <w:p w14:paraId="6B402DD2" w14:textId="59663B79" w:rsidR="00785EB9" w:rsidRDefault="00785EB9" w:rsidP="00785EB9">
      <w:pPr>
        <w:pStyle w:val="Heading3"/>
      </w:pPr>
      <w:bookmarkStart w:id="19" w:name="_Toc67925230"/>
      <w:r>
        <w:t>Housing Growth and Projections</w:t>
      </w:r>
      <w:bookmarkEnd w:id="19"/>
    </w:p>
    <w:p w14:paraId="282ECECA" w14:textId="074B7570" w:rsidR="00C4347D" w:rsidRPr="0063224A" w:rsidRDefault="00785EB9" w:rsidP="00C4347D">
      <w:pPr>
        <w:spacing w:after="160"/>
        <w:jc w:val="both"/>
      </w:pPr>
      <w:r>
        <w:t xml:space="preserve">For the period between </w:t>
      </w:r>
      <w:r w:rsidR="009C05DF" w:rsidRPr="0063224A">
        <w:t>January 2000</w:t>
      </w:r>
      <w:r>
        <w:t xml:space="preserve"> and</w:t>
      </w:r>
      <w:r w:rsidR="009C05DF" w:rsidRPr="0063224A">
        <w:t xml:space="preserve"> December 201</w:t>
      </w:r>
      <w:r>
        <w:t>9</w:t>
      </w:r>
      <w:r w:rsidR="009C05DF" w:rsidRPr="0063224A">
        <w:t xml:space="preserve">, the Town issued building permits authorizing the development of </w:t>
      </w:r>
      <w:r w:rsidR="00C4347D">
        <w:t>4,358</w:t>
      </w:r>
      <w:r w:rsidR="00440336" w:rsidRPr="0063224A">
        <w:t xml:space="preserve"> units</w:t>
      </w:r>
      <w:r w:rsidR="00C4347D">
        <w:t>, which averages to approximately 229 units per year. The observed increase in multi-family development over the 19-year span is focused in the Town’s Waterfront Redevelopment Area.</w:t>
      </w:r>
    </w:p>
    <w:p w14:paraId="71D92757" w14:textId="0CAE6F35" w:rsidR="00D44E3B" w:rsidRPr="009C05DF" w:rsidRDefault="00C4347D" w:rsidP="00C4347D">
      <w:pPr>
        <w:spacing w:after="160"/>
        <w:jc w:val="both"/>
      </w:pPr>
      <w:r>
        <w:t xml:space="preserve">If the average rate of 229 units per year were to remain relatively constant over the next 10-year period, the Town could expect to see an additional 2,290 residential units authorized by the 2020. </w:t>
      </w:r>
      <w:r w:rsidR="009C05DF" w:rsidRPr="0063224A">
        <w:t xml:space="preserve"> </w:t>
      </w:r>
      <w:r>
        <w:rPr>
          <w:szCs w:val="20"/>
        </w:rPr>
        <w:t>External factors such as zoning, redevelopment, environmental constraints, and economic cycles may cause this projection to fluctuate. As detailed in the Fair Share Plan, found in Part 2 of this Housing Element and Fair Share Plan, at the minimum residential development can be expected through the execution of the settlement agreement and the Waterfront Redevelopment Plan.</w:t>
      </w:r>
    </w:p>
    <w:tbl>
      <w:tblPr>
        <w:tblW w:w="7060" w:type="dxa"/>
        <w:jc w:val="center"/>
        <w:tblLook w:val="04A0" w:firstRow="1" w:lastRow="0" w:firstColumn="1" w:lastColumn="0" w:noHBand="0" w:noVBand="1"/>
      </w:tblPr>
      <w:tblGrid>
        <w:gridCol w:w="1805"/>
        <w:gridCol w:w="1575"/>
        <w:gridCol w:w="1553"/>
        <w:gridCol w:w="1406"/>
        <w:gridCol w:w="721"/>
      </w:tblGrid>
      <w:tr w:rsidR="009C05DF" w:rsidRPr="009C05DF" w14:paraId="6B7AD25E" w14:textId="77777777" w:rsidTr="00187E1D">
        <w:trPr>
          <w:trHeight w:val="368"/>
          <w:jc w:val="center"/>
        </w:trPr>
        <w:tc>
          <w:tcPr>
            <w:tcW w:w="7060" w:type="dxa"/>
            <w:gridSpan w:val="5"/>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091517" w14:textId="1DD672BE" w:rsidR="009C05DF" w:rsidRPr="00155505" w:rsidRDefault="009C05DF" w:rsidP="009C05DF">
            <w:pPr>
              <w:spacing w:line="240" w:lineRule="auto"/>
              <w:jc w:val="center"/>
              <w:rPr>
                <w:rFonts w:eastAsia="Times New Roman" w:cs="Times New Roman"/>
                <w:b/>
                <w:bCs/>
                <w:color w:val="000000"/>
                <w:szCs w:val="20"/>
              </w:rPr>
            </w:pPr>
            <w:r w:rsidRPr="00155505">
              <w:rPr>
                <w:rFonts w:eastAsia="Times New Roman" w:cs="Times New Roman"/>
                <w:b/>
                <w:bCs/>
                <w:color w:val="000000"/>
                <w:szCs w:val="20"/>
              </w:rPr>
              <w:t>Housing Units Authorized by Building Permits: 2000-201</w:t>
            </w:r>
            <w:r w:rsidR="00785EB9">
              <w:rPr>
                <w:rFonts w:eastAsia="Times New Roman" w:cs="Times New Roman"/>
                <w:b/>
                <w:bCs/>
                <w:color w:val="000000"/>
                <w:szCs w:val="20"/>
              </w:rPr>
              <w:t>9</w:t>
            </w:r>
            <w:r w:rsidRPr="00155505">
              <w:rPr>
                <w:rFonts w:eastAsia="Times New Roman" w:cs="Times New Roman"/>
                <w:b/>
                <w:bCs/>
                <w:color w:val="000000"/>
                <w:szCs w:val="20"/>
              </w:rPr>
              <w:t>*</w:t>
            </w:r>
            <w:r w:rsidRPr="00155505">
              <w:rPr>
                <w:rFonts w:eastAsia="Times New Roman" w:cs="Times New Roman"/>
                <w:b/>
                <w:bCs/>
                <w:color w:val="000000"/>
                <w:szCs w:val="20"/>
              </w:rPr>
              <w:br/>
              <w:t>Harrison</w:t>
            </w:r>
          </w:p>
        </w:tc>
      </w:tr>
      <w:tr w:rsidR="009C05DF" w:rsidRPr="009C05DF" w14:paraId="364C9E46" w14:textId="77777777" w:rsidTr="00187E1D">
        <w:trPr>
          <w:trHeight w:val="368"/>
          <w:jc w:val="center"/>
        </w:trPr>
        <w:tc>
          <w:tcPr>
            <w:tcW w:w="7060" w:type="dxa"/>
            <w:gridSpan w:val="5"/>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E55722" w14:textId="77777777" w:rsidR="009C05DF" w:rsidRPr="00155505" w:rsidRDefault="009C05DF" w:rsidP="009C05DF">
            <w:pPr>
              <w:spacing w:line="240" w:lineRule="auto"/>
              <w:rPr>
                <w:rFonts w:eastAsia="Times New Roman" w:cs="Times New Roman"/>
                <w:b/>
                <w:bCs/>
                <w:color w:val="000000"/>
                <w:szCs w:val="20"/>
              </w:rPr>
            </w:pPr>
          </w:p>
        </w:tc>
      </w:tr>
      <w:tr w:rsidR="009C05DF" w:rsidRPr="009C05DF" w14:paraId="30F4C566" w14:textId="77777777" w:rsidTr="00187E1D">
        <w:trPr>
          <w:trHeight w:val="300"/>
          <w:jc w:val="center"/>
        </w:trPr>
        <w:tc>
          <w:tcPr>
            <w:tcW w:w="180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460C4FD" w14:textId="77777777" w:rsidR="009C05DF" w:rsidRPr="00155505" w:rsidRDefault="009C05DF" w:rsidP="009C05DF">
            <w:pPr>
              <w:spacing w:line="240" w:lineRule="auto"/>
              <w:jc w:val="center"/>
              <w:rPr>
                <w:rFonts w:eastAsia="Times New Roman" w:cs="Times New Roman"/>
                <w:b/>
                <w:bCs/>
                <w:color w:val="000000"/>
                <w:szCs w:val="20"/>
              </w:rPr>
            </w:pPr>
            <w:r w:rsidRPr="00155505">
              <w:rPr>
                <w:rFonts w:eastAsia="Times New Roman" w:cs="Times New Roman"/>
                <w:b/>
                <w:bCs/>
                <w:color w:val="000000"/>
                <w:szCs w:val="20"/>
              </w:rPr>
              <w:t>Year</w:t>
            </w:r>
          </w:p>
        </w:tc>
        <w:tc>
          <w:tcPr>
            <w:tcW w:w="1575" w:type="dxa"/>
            <w:tcBorders>
              <w:top w:val="nil"/>
              <w:left w:val="nil"/>
              <w:bottom w:val="single" w:sz="4" w:space="0" w:color="auto"/>
              <w:right w:val="single" w:sz="4" w:space="0" w:color="auto"/>
            </w:tcBorders>
            <w:shd w:val="clear" w:color="auto" w:fill="F2F2F2" w:themeFill="background1" w:themeFillShade="F2"/>
            <w:noWrap/>
            <w:vAlign w:val="center"/>
            <w:hideMark/>
          </w:tcPr>
          <w:p w14:paraId="7F71E46A" w14:textId="77777777" w:rsidR="009C05DF" w:rsidRPr="00155505" w:rsidRDefault="009C05DF" w:rsidP="009C05DF">
            <w:pPr>
              <w:spacing w:line="240" w:lineRule="auto"/>
              <w:jc w:val="center"/>
              <w:rPr>
                <w:rFonts w:eastAsia="Times New Roman" w:cs="Times New Roman"/>
                <w:b/>
                <w:bCs/>
                <w:color w:val="000000"/>
                <w:szCs w:val="20"/>
              </w:rPr>
            </w:pPr>
            <w:r w:rsidRPr="00155505">
              <w:rPr>
                <w:rFonts w:eastAsia="Times New Roman" w:cs="Times New Roman"/>
                <w:b/>
                <w:bCs/>
                <w:color w:val="000000"/>
                <w:szCs w:val="20"/>
              </w:rPr>
              <w:t>1 &amp; 2 Family</w:t>
            </w:r>
          </w:p>
        </w:tc>
        <w:tc>
          <w:tcPr>
            <w:tcW w:w="1553" w:type="dxa"/>
            <w:tcBorders>
              <w:top w:val="nil"/>
              <w:left w:val="nil"/>
              <w:bottom w:val="single" w:sz="4" w:space="0" w:color="auto"/>
              <w:right w:val="single" w:sz="4" w:space="0" w:color="auto"/>
            </w:tcBorders>
            <w:shd w:val="clear" w:color="auto" w:fill="F2F2F2" w:themeFill="background1" w:themeFillShade="F2"/>
            <w:noWrap/>
            <w:vAlign w:val="center"/>
            <w:hideMark/>
          </w:tcPr>
          <w:p w14:paraId="4F54B3CA" w14:textId="77777777" w:rsidR="009C05DF" w:rsidRPr="00155505" w:rsidRDefault="009C05DF" w:rsidP="009C05DF">
            <w:pPr>
              <w:spacing w:line="240" w:lineRule="auto"/>
              <w:jc w:val="center"/>
              <w:rPr>
                <w:rFonts w:eastAsia="Times New Roman" w:cs="Times New Roman"/>
                <w:b/>
                <w:bCs/>
                <w:color w:val="000000"/>
                <w:szCs w:val="20"/>
              </w:rPr>
            </w:pPr>
            <w:r w:rsidRPr="00155505">
              <w:rPr>
                <w:rFonts w:eastAsia="Times New Roman" w:cs="Times New Roman"/>
                <w:b/>
                <w:bCs/>
                <w:color w:val="000000"/>
                <w:szCs w:val="20"/>
              </w:rPr>
              <w:t xml:space="preserve">Multi Family </w:t>
            </w:r>
          </w:p>
        </w:tc>
        <w:tc>
          <w:tcPr>
            <w:tcW w:w="1406" w:type="dxa"/>
            <w:tcBorders>
              <w:top w:val="nil"/>
              <w:left w:val="nil"/>
              <w:bottom w:val="single" w:sz="4" w:space="0" w:color="auto"/>
              <w:right w:val="single" w:sz="4" w:space="0" w:color="auto"/>
            </w:tcBorders>
            <w:shd w:val="clear" w:color="auto" w:fill="F2F2F2" w:themeFill="background1" w:themeFillShade="F2"/>
            <w:noWrap/>
            <w:vAlign w:val="center"/>
            <w:hideMark/>
          </w:tcPr>
          <w:p w14:paraId="7F821AD4" w14:textId="77777777" w:rsidR="009C05DF" w:rsidRPr="00155505" w:rsidRDefault="009C05DF" w:rsidP="009C05DF">
            <w:pPr>
              <w:spacing w:line="240" w:lineRule="auto"/>
              <w:jc w:val="center"/>
              <w:rPr>
                <w:rFonts w:eastAsia="Times New Roman" w:cs="Times New Roman"/>
                <w:b/>
                <w:bCs/>
                <w:color w:val="000000"/>
                <w:szCs w:val="20"/>
              </w:rPr>
            </w:pPr>
            <w:r w:rsidRPr="00155505">
              <w:rPr>
                <w:rFonts w:eastAsia="Times New Roman" w:cs="Times New Roman"/>
                <w:b/>
                <w:bCs/>
                <w:color w:val="000000"/>
                <w:szCs w:val="20"/>
              </w:rPr>
              <w:t>Mixed-Use</w:t>
            </w:r>
          </w:p>
        </w:tc>
        <w:tc>
          <w:tcPr>
            <w:tcW w:w="721" w:type="dxa"/>
            <w:tcBorders>
              <w:top w:val="nil"/>
              <w:left w:val="nil"/>
              <w:bottom w:val="single" w:sz="4" w:space="0" w:color="auto"/>
              <w:right w:val="single" w:sz="4" w:space="0" w:color="auto"/>
            </w:tcBorders>
            <w:shd w:val="clear" w:color="auto" w:fill="F2F2F2" w:themeFill="background1" w:themeFillShade="F2"/>
            <w:noWrap/>
            <w:vAlign w:val="center"/>
            <w:hideMark/>
          </w:tcPr>
          <w:p w14:paraId="3D4C3E09" w14:textId="77777777" w:rsidR="009C05DF" w:rsidRPr="00155505" w:rsidRDefault="009C05DF" w:rsidP="009C05DF">
            <w:pPr>
              <w:spacing w:line="240" w:lineRule="auto"/>
              <w:jc w:val="center"/>
              <w:rPr>
                <w:rFonts w:eastAsia="Times New Roman" w:cs="Times New Roman"/>
                <w:b/>
                <w:bCs/>
                <w:color w:val="000000"/>
                <w:szCs w:val="20"/>
              </w:rPr>
            </w:pPr>
            <w:r w:rsidRPr="00155505">
              <w:rPr>
                <w:rFonts w:eastAsia="Times New Roman" w:cs="Times New Roman"/>
                <w:b/>
                <w:bCs/>
                <w:color w:val="000000"/>
                <w:szCs w:val="20"/>
              </w:rPr>
              <w:t>Total</w:t>
            </w:r>
          </w:p>
        </w:tc>
      </w:tr>
      <w:tr w:rsidR="009C05DF" w:rsidRPr="009C05DF" w14:paraId="1EF9D52F" w14:textId="77777777" w:rsidTr="00C4347D">
        <w:trPr>
          <w:trHeight w:val="300"/>
          <w:jc w:val="center"/>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3945A3A3"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2000-2003</w:t>
            </w:r>
          </w:p>
        </w:tc>
        <w:tc>
          <w:tcPr>
            <w:tcW w:w="1575" w:type="dxa"/>
            <w:tcBorders>
              <w:top w:val="nil"/>
              <w:left w:val="nil"/>
              <w:bottom w:val="single" w:sz="4" w:space="0" w:color="auto"/>
              <w:right w:val="single" w:sz="4" w:space="0" w:color="auto"/>
            </w:tcBorders>
            <w:shd w:val="clear" w:color="auto" w:fill="auto"/>
            <w:noWrap/>
            <w:vAlign w:val="center"/>
            <w:hideMark/>
          </w:tcPr>
          <w:p w14:paraId="3FA365ED"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w:t>
            </w:r>
          </w:p>
        </w:tc>
        <w:tc>
          <w:tcPr>
            <w:tcW w:w="1553" w:type="dxa"/>
            <w:tcBorders>
              <w:top w:val="nil"/>
              <w:left w:val="nil"/>
              <w:bottom w:val="single" w:sz="4" w:space="0" w:color="auto"/>
              <w:right w:val="single" w:sz="4" w:space="0" w:color="auto"/>
            </w:tcBorders>
            <w:shd w:val="clear" w:color="auto" w:fill="auto"/>
            <w:noWrap/>
            <w:vAlign w:val="center"/>
            <w:hideMark/>
          </w:tcPr>
          <w:p w14:paraId="7A8A1A66"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w:t>
            </w:r>
          </w:p>
        </w:tc>
        <w:tc>
          <w:tcPr>
            <w:tcW w:w="1406" w:type="dxa"/>
            <w:tcBorders>
              <w:top w:val="nil"/>
              <w:left w:val="nil"/>
              <w:bottom w:val="single" w:sz="4" w:space="0" w:color="auto"/>
              <w:right w:val="single" w:sz="4" w:space="0" w:color="auto"/>
            </w:tcBorders>
            <w:shd w:val="clear" w:color="auto" w:fill="auto"/>
            <w:noWrap/>
            <w:vAlign w:val="center"/>
            <w:hideMark/>
          </w:tcPr>
          <w:p w14:paraId="1F23AB13"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w:t>
            </w:r>
          </w:p>
        </w:tc>
        <w:tc>
          <w:tcPr>
            <w:tcW w:w="721" w:type="dxa"/>
            <w:tcBorders>
              <w:top w:val="nil"/>
              <w:left w:val="nil"/>
              <w:bottom w:val="single" w:sz="4" w:space="0" w:color="auto"/>
              <w:right w:val="single" w:sz="4" w:space="0" w:color="auto"/>
            </w:tcBorders>
            <w:shd w:val="clear" w:color="auto" w:fill="auto"/>
            <w:noWrap/>
            <w:vAlign w:val="center"/>
            <w:hideMark/>
          </w:tcPr>
          <w:p w14:paraId="3666C0A9"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62</w:t>
            </w:r>
          </w:p>
        </w:tc>
      </w:tr>
      <w:tr w:rsidR="009C05DF" w:rsidRPr="009C05DF" w14:paraId="7E230185" w14:textId="77777777" w:rsidTr="00C4347D">
        <w:trPr>
          <w:trHeight w:val="300"/>
          <w:jc w:val="center"/>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717431FB"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2004</w:t>
            </w:r>
          </w:p>
        </w:tc>
        <w:tc>
          <w:tcPr>
            <w:tcW w:w="1575" w:type="dxa"/>
            <w:tcBorders>
              <w:top w:val="nil"/>
              <w:left w:val="nil"/>
              <w:bottom w:val="single" w:sz="4" w:space="0" w:color="auto"/>
              <w:right w:val="single" w:sz="4" w:space="0" w:color="auto"/>
            </w:tcBorders>
            <w:shd w:val="clear" w:color="auto" w:fill="auto"/>
            <w:noWrap/>
            <w:vAlign w:val="center"/>
            <w:hideMark/>
          </w:tcPr>
          <w:p w14:paraId="11AE5615"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24</w:t>
            </w:r>
          </w:p>
        </w:tc>
        <w:tc>
          <w:tcPr>
            <w:tcW w:w="1553" w:type="dxa"/>
            <w:tcBorders>
              <w:top w:val="nil"/>
              <w:left w:val="nil"/>
              <w:bottom w:val="single" w:sz="4" w:space="0" w:color="auto"/>
              <w:right w:val="single" w:sz="4" w:space="0" w:color="auto"/>
            </w:tcBorders>
            <w:shd w:val="clear" w:color="auto" w:fill="auto"/>
            <w:noWrap/>
            <w:vAlign w:val="center"/>
            <w:hideMark/>
          </w:tcPr>
          <w:p w14:paraId="68292CAF"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0</w:t>
            </w:r>
          </w:p>
        </w:tc>
        <w:tc>
          <w:tcPr>
            <w:tcW w:w="1406" w:type="dxa"/>
            <w:tcBorders>
              <w:top w:val="nil"/>
              <w:left w:val="nil"/>
              <w:bottom w:val="single" w:sz="4" w:space="0" w:color="auto"/>
              <w:right w:val="single" w:sz="4" w:space="0" w:color="auto"/>
            </w:tcBorders>
            <w:shd w:val="clear" w:color="auto" w:fill="auto"/>
            <w:noWrap/>
            <w:vAlign w:val="center"/>
            <w:hideMark/>
          </w:tcPr>
          <w:p w14:paraId="0EA4133D"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0</w:t>
            </w:r>
          </w:p>
        </w:tc>
        <w:tc>
          <w:tcPr>
            <w:tcW w:w="721" w:type="dxa"/>
            <w:tcBorders>
              <w:top w:val="nil"/>
              <w:left w:val="nil"/>
              <w:bottom w:val="single" w:sz="4" w:space="0" w:color="auto"/>
              <w:right w:val="single" w:sz="4" w:space="0" w:color="auto"/>
            </w:tcBorders>
            <w:shd w:val="clear" w:color="auto" w:fill="auto"/>
            <w:noWrap/>
            <w:vAlign w:val="center"/>
            <w:hideMark/>
          </w:tcPr>
          <w:p w14:paraId="4782C095"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24</w:t>
            </w:r>
          </w:p>
        </w:tc>
      </w:tr>
      <w:tr w:rsidR="009C05DF" w:rsidRPr="009C05DF" w14:paraId="7FC358ED" w14:textId="77777777" w:rsidTr="00C4347D">
        <w:trPr>
          <w:trHeight w:val="300"/>
          <w:jc w:val="center"/>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1FFE5304"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2005</w:t>
            </w:r>
          </w:p>
        </w:tc>
        <w:tc>
          <w:tcPr>
            <w:tcW w:w="1575" w:type="dxa"/>
            <w:tcBorders>
              <w:top w:val="nil"/>
              <w:left w:val="nil"/>
              <w:bottom w:val="single" w:sz="4" w:space="0" w:color="auto"/>
              <w:right w:val="single" w:sz="4" w:space="0" w:color="auto"/>
            </w:tcBorders>
            <w:shd w:val="clear" w:color="auto" w:fill="auto"/>
            <w:noWrap/>
            <w:vAlign w:val="center"/>
            <w:hideMark/>
          </w:tcPr>
          <w:p w14:paraId="7AC37221"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31</w:t>
            </w:r>
          </w:p>
        </w:tc>
        <w:tc>
          <w:tcPr>
            <w:tcW w:w="1553" w:type="dxa"/>
            <w:tcBorders>
              <w:top w:val="nil"/>
              <w:left w:val="nil"/>
              <w:bottom w:val="single" w:sz="4" w:space="0" w:color="auto"/>
              <w:right w:val="single" w:sz="4" w:space="0" w:color="auto"/>
            </w:tcBorders>
            <w:shd w:val="clear" w:color="auto" w:fill="auto"/>
            <w:noWrap/>
            <w:vAlign w:val="center"/>
            <w:hideMark/>
          </w:tcPr>
          <w:p w14:paraId="36FE463D"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0</w:t>
            </w:r>
          </w:p>
        </w:tc>
        <w:tc>
          <w:tcPr>
            <w:tcW w:w="1406" w:type="dxa"/>
            <w:tcBorders>
              <w:top w:val="nil"/>
              <w:left w:val="nil"/>
              <w:bottom w:val="single" w:sz="4" w:space="0" w:color="auto"/>
              <w:right w:val="single" w:sz="4" w:space="0" w:color="auto"/>
            </w:tcBorders>
            <w:shd w:val="clear" w:color="auto" w:fill="auto"/>
            <w:noWrap/>
            <w:vAlign w:val="center"/>
            <w:hideMark/>
          </w:tcPr>
          <w:p w14:paraId="53D95B84"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0</w:t>
            </w:r>
          </w:p>
        </w:tc>
        <w:tc>
          <w:tcPr>
            <w:tcW w:w="721" w:type="dxa"/>
            <w:tcBorders>
              <w:top w:val="nil"/>
              <w:left w:val="nil"/>
              <w:bottom w:val="single" w:sz="4" w:space="0" w:color="auto"/>
              <w:right w:val="single" w:sz="4" w:space="0" w:color="auto"/>
            </w:tcBorders>
            <w:shd w:val="clear" w:color="auto" w:fill="auto"/>
            <w:noWrap/>
            <w:vAlign w:val="center"/>
            <w:hideMark/>
          </w:tcPr>
          <w:p w14:paraId="5498AA1F"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31</w:t>
            </w:r>
          </w:p>
        </w:tc>
      </w:tr>
      <w:tr w:rsidR="009C05DF" w:rsidRPr="009C05DF" w14:paraId="391234E7" w14:textId="77777777" w:rsidTr="00C4347D">
        <w:trPr>
          <w:trHeight w:val="300"/>
          <w:jc w:val="center"/>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04376AFF"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2006</w:t>
            </w:r>
          </w:p>
        </w:tc>
        <w:tc>
          <w:tcPr>
            <w:tcW w:w="1575" w:type="dxa"/>
            <w:tcBorders>
              <w:top w:val="nil"/>
              <w:left w:val="nil"/>
              <w:bottom w:val="single" w:sz="4" w:space="0" w:color="auto"/>
              <w:right w:val="single" w:sz="4" w:space="0" w:color="auto"/>
            </w:tcBorders>
            <w:shd w:val="clear" w:color="auto" w:fill="auto"/>
            <w:noWrap/>
            <w:vAlign w:val="center"/>
            <w:hideMark/>
          </w:tcPr>
          <w:p w14:paraId="5D106584"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81</w:t>
            </w:r>
          </w:p>
        </w:tc>
        <w:tc>
          <w:tcPr>
            <w:tcW w:w="1553" w:type="dxa"/>
            <w:tcBorders>
              <w:top w:val="nil"/>
              <w:left w:val="nil"/>
              <w:bottom w:val="single" w:sz="4" w:space="0" w:color="auto"/>
              <w:right w:val="single" w:sz="4" w:space="0" w:color="auto"/>
            </w:tcBorders>
            <w:shd w:val="clear" w:color="auto" w:fill="auto"/>
            <w:noWrap/>
            <w:vAlign w:val="center"/>
            <w:hideMark/>
          </w:tcPr>
          <w:p w14:paraId="59137196"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156</w:t>
            </w:r>
          </w:p>
        </w:tc>
        <w:tc>
          <w:tcPr>
            <w:tcW w:w="1406" w:type="dxa"/>
            <w:tcBorders>
              <w:top w:val="nil"/>
              <w:left w:val="nil"/>
              <w:bottom w:val="single" w:sz="4" w:space="0" w:color="auto"/>
              <w:right w:val="single" w:sz="4" w:space="0" w:color="auto"/>
            </w:tcBorders>
            <w:shd w:val="clear" w:color="auto" w:fill="auto"/>
            <w:noWrap/>
            <w:vAlign w:val="center"/>
            <w:hideMark/>
          </w:tcPr>
          <w:p w14:paraId="59F97244"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0</w:t>
            </w:r>
          </w:p>
        </w:tc>
        <w:tc>
          <w:tcPr>
            <w:tcW w:w="721" w:type="dxa"/>
            <w:tcBorders>
              <w:top w:val="nil"/>
              <w:left w:val="nil"/>
              <w:bottom w:val="single" w:sz="4" w:space="0" w:color="auto"/>
              <w:right w:val="single" w:sz="4" w:space="0" w:color="auto"/>
            </w:tcBorders>
            <w:shd w:val="clear" w:color="auto" w:fill="auto"/>
            <w:noWrap/>
            <w:vAlign w:val="center"/>
            <w:hideMark/>
          </w:tcPr>
          <w:p w14:paraId="51A16E53"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237</w:t>
            </w:r>
          </w:p>
        </w:tc>
      </w:tr>
      <w:tr w:rsidR="009C05DF" w:rsidRPr="009C05DF" w14:paraId="11937110" w14:textId="77777777" w:rsidTr="00C4347D">
        <w:trPr>
          <w:trHeight w:val="300"/>
          <w:jc w:val="center"/>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0A845817"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2007</w:t>
            </w:r>
          </w:p>
        </w:tc>
        <w:tc>
          <w:tcPr>
            <w:tcW w:w="1575" w:type="dxa"/>
            <w:tcBorders>
              <w:top w:val="nil"/>
              <w:left w:val="nil"/>
              <w:bottom w:val="single" w:sz="4" w:space="0" w:color="auto"/>
              <w:right w:val="single" w:sz="4" w:space="0" w:color="auto"/>
            </w:tcBorders>
            <w:shd w:val="clear" w:color="auto" w:fill="auto"/>
            <w:noWrap/>
            <w:vAlign w:val="center"/>
            <w:hideMark/>
          </w:tcPr>
          <w:p w14:paraId="1234197D"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23</w:t>
            </w:r>
          </w:p>
        </w:tc>
        <w:tc>
          <w:tcPr>
            <w:tcW w:w="1553" w:type="dxa"/>
            <w:tcBorders>
              <w:top w:val="nil"/>
              <w:left w:val="nil"/>
              <w:bottom w:val="single" w:sz="4" w:space="0" w:color="auto"/>
              <w:right w:val="single" w:sz="4" w:space="0" w:color="auto"/>
            </w:tcBorders>
            <w:shd w:val="clear" w:color="auto" w:fill="auto"/>
            <w:noWrap/>
            <w:vAlign w:val="center"/>
            <w:hideMark/>
          </w:tcPr>
          <w:p w14:paraId="73C28D8C"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497</w:t>
            </w:r>
          </w:p>
        </w:tc>
        <w:tc>
          <w:tcPr>
            <w:tcW w:w="1406" w:type="dxa"/>
            <w:tcBorders>
              <w:top w:val="nil"/>
              <w:left w:val="nil"/>
              <w:bottom w:val="single" w:sz="4" w:space="0" w:color="auto"/>
              <w:right w:val="single" w:sz="4" w:space="0" w:color="auto"/>
            </w:tcBorders>
            <w:shd w:val="clear" w:color="auto" w:fill="auto"/>
            <w:noWrap/>
            <w:vAlign w:val="center"/>
            <w:hideMark/>
          </w:tcPr>
          <w:p w14:paraId="09BD3C75"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0</w:t>
            </w:r>
          </w:p>
        </w:tc>
        <w:tc>
          <w:tcPr>
            <w:tcW w:w="721" w:type="dxa"/>
            <w:tcBorders>
              <w:top w:val="nil"/>
              <w:left w:val="nil"/>
              <w:bottom w:val="single" w:sz="4" w:space="0" w:color="auto"/>
              <w:right w:val="single" w:sz="4" w:space="0" w:color="auto"/>
            </w:tcBorders>
            <w:shd w:val="clear" w:color="auto" w:fill="auto"/>
            <w:noWrap/>
            <w:vAlign w:val="center"/>
            <w:hideMark/>
          </w:tcPr>
          <w:p w14:paraId="3BC50D13"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520</w:t>
            </w:r>
          </w:p>
        </w:tc>
      </w:tr>
      <w:tr w:rsidR="009C05DF" w:rsidRPr="009C05DF" w14:paraId="2F3FF882" w14:textId="77777777" w:rsidTr="00C4347D">
        <w:trPr>
          <w:trHeight w:val="300"/>
          <w:jc w:val="center"/>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60654083"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2008</w:t>
            </w:r>
          </w:p>
        </w:tc>
        <w:tc>
          <w:tcPr>
            <w:tcW w:w="1575" w:type="dxa"/>
            <w:tcBorders>
              <w:top w:val="nil"/>
              <w:left w:val="nil"/>
              <w:bottom w:val="single" w:sz="4" w:space="0" w:color="auto"/>
              <w:right w:val="single" w:sz="4" w:space="0" w:color="auto"/>
            </w:tcBorders>
            <w:shd w:val="clear" w:color="auto" w:fill="auto"/>
            <w:noWrap/>
            <w:vAlign w:val="center"/>
            <w:hideMark/>
          </w:tcPr>
          <w:p w14:paraId="2768C94B"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10</w:t>
            </w:r>
          </w:p>
        </w:tc>
        <w:tc>
          <w:tcPr>
            <w:tcW w:w="1553" w:type="dxa"/>
            <w:tcBorders>
              <w:top w:val="nil"/>
              <w:left w:val="nil"/>
              <w:bottom w:val="single" w:sz="4" w:space="0" w:color="auto"/>
              <w:right w:val="single" w:sz="4" w:space="0" w:color="auto"/>
            </w:tcBorders>
            <w:shd w:val="clear" w:color="auto" w:fill="auto"/>
            <w:noWrap/>
            <w:vAlign w:val="center"/>
            <w:hideMark/>
          </w:tcPr>
          <w:p w14:paraId="79FF04B4"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0</w:t>
            </w:r>
          </w:p>
        </w:tc>
        <w:tc>
          <w:tcPr>
            <w:tcW w:w="1406" w:type="dxa"/>
            <w:tcBorders>
              <w:top w:val="nil"/>
              <w:left w:val="nil"/>
              <w:bottom w:val="single" w:sz="4" w:space="0" w:color="auto"/>
              <w:right w:val="single" w:sz="4" w:space="0" w:color="auto"/>
            </w:tcBorders>
            <w:shd w:val="clear" w:color="auto" w:fill="auto"/>
            <w:noWrap/>
            <w:vAlign w:val="center"/>
            <w:hideMark/>
          </w:tcPr>
          <w:p w14:paraId="47647203"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0</w:t>
            </w:r>
          </w:p>
        </w:tc>
        <w:tc>
          <w:tcPr>
            <w:tcW w:w="721" w:type="dxa"/>
            <w:tcBorders>
              <w:top w:val="nil"/>
              <w:left w:val="nil"/>
              <w:bottom w:val="single" w:sz="4" w:space="0" w:color="auto"/>
              <w:right w:val="single" w:sz="4" w:space="0" w:color="auto"/>
            </w:tcBorders>
            <w:shd w:val="clear" w:color="auto" w:fill="auto"/>
            <w:noWrap/>
            <w:vAlign w:val="center"/>
            <w:hideMark/>
          </w:tcPr>
          <w:p w14:paraId="7376CA68"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10</w:t>
            </w:r>
          </w:p>
        </w:tc>
      </w:tr>
      <w:tr w:rsidR="009C05DF" w:rsidRPr="009C05DF" w14:paraId="56D8C6BF" w14:textId="77777777" w:rsidTr="00C4347D">
        <w:trPr>
          <w:trHeight w:val="300"/>
          <w:jc w:val="center"/>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442D6F77"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2009</w:t>
            </w:r>
          </w:p>
        </w:tc>
        <w:tc>
          <w:tcPr>
            <w:tcW w:w="1575" w:type="dxa"/>
            <w:tcBorders>
              <w:top w:val="nil"/>
              <w:left w:val="nil"/>
              <w:bottom w:val="single" w:sz="4" w:space="0" w:color="auto"/>
              <w:right w:val="single" w:sz="4" w:space="0" w:color="auto"/>
            </w:tcBorders>
            <w:shd w:val="clear" w:color="auto" w:fill="auto"/>
            <w:noWrap/>
            <w:vAlign w:val="center"/>
            <w:hideMark/>
          </w:tcPr>
          <w:p w14:paraId="1E19F2B6"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14</w:t>
            </w:r>
          </w:p>
        </w:tc>
        <w:tc>
          <w:tcPr>
            <w:tcW w:w="1553" w:type="dxa"/>
            <w:tcBorders>
              <w:top w:val="nil"/>
              <w:left w:val="nil"/>
              <w:bottom w:val="single" w:sz="4" w:space="0" w:color="auto"/>
              <w:right w:val="single" w:sz="4" w:space="0" w:color="auto"/>
            </w:tcBorders>
            <w:shd w:val="clear" w:color="auto" w:fill="auto"/>
            <w:noWrap/>
            <w:vAlign w:val="center"/>
            <w:hideMark/>
          </w:tcPr>
          <w:p w14:paraId="6480F8B9"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1</w:t>
            </w:r>
          </w:p>
        </w:tc>
        <w:tc>
          <w:tcPr>
            <w:tcW w:w="1406" w:type="dxa"/>
            <w:tcBorders>
              <w:top w:val="nil"/>
              <w:left w:val="nil"/>
              <w:bottom w:val="single" w:sz="4" w:space="0" w:color="auto"/>
              <w:right w:val="single" w:sz="4" w:space="0" w:color="auto"/>
            </w:tcBorders>
            <w:shd w:val="clear" w:color="auto" w:fill="auto"/>
            <w:noWrap/>
            <w:vAlign w:val="center"/>
            <w:hideMark/>
          </w:tcPr>
          <w:p w14:paraId="42D2AB6C"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1</w:t>
            </w:r>
          </w:p>
        </w:tc>
        <w:tc>
          <w:tcPr>
            <w:tcW w:w="721" w:type="dxa"/>
            <w:tcBorders>
              <w:top w:val="nil"/>
              <w:left w:val="nil"/>
              <w:bottom w:val="single" w:sz="4" w:space="0" w:color="auto"/>
              <w:right w:val="single" w:sz="4" w:space="0" w:color="auto"/>
            </w:tcBorders>
            <w:shd w:val="clear" w:color="auto" w:fill="auto"/>
            <w:noWrap/>
            <w:vAlign w:val="center"/>
            <w:hideMark/>
          </w:tcPr>
          <w:p w14:paraId="27071C63"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16</w:t>
            </w:r>
          </w:p>
        </w:tc>
      </w:tr>
      <w:tr w:rsidR="009C05DF" w:rsidRPr="009C05DF" w14:paraId="19D6F3F7" w14:textId="77777777" w:rsidTr="00C4347D">
        <w:trPr>
          <w:trHeight w:val="300"/>
          <w:jc w:val="center"/>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554D83D9"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2010</w:t>
            </w:r>
          </w:p>
        </w:tc>
        <w:tc>
          <w:tcPr>
            <w:tcW w:w="1575" w:type="dxa"/>
            <w:tcBorders>
              <w:top w:val="nil"/>
              <w:left w:val="nil"/>
              <w:bottom w:val="single" w:sz="4" w:space="0" w:color="auto"/>
              <w:right w:val="single" w:sz="4" w:space="0" w:color="auto"/>
            </w:tcBorders>
            <w:shd w:val="clear" w:color="auto" w:fill="auto"/>
            <w:noWrap/>
            <w:vAlign w:val="center"/>
            <w:hideMark/>
          </w:tcPr>
          <w:p w14:paraId="19C7FC58"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4</w:t>
            </w:r>
          </w:p>
        </w:tc>
        <w:tc>
          <w:tcPr>
            <w:tcW w:w="1553" w:type="dxa"/>
            <w:tcBorders>
              <w:top w:val="nil"/>
              <w:left w:val="nil"/>
              <w:bottom w:val="single" w:sz="4" w:space="0" w:color="auto"/>
              <w:right w:val="single" w:sz="4" w:space="0" w:color="auto"/>
            </w:tcBorders>
            <w:shd w:val="clear" w:color="auto" w:fill="auto"/>
            <w:noWrap/>
            <w:vAlign w:val="center"/>
            <w:hideMark/>
          </w:tcPr>
          <w:p w14:paraId="28286DA6"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6</w:t>
            </w:r>
          </w:p>
        </w:tc>
        <w:tc>
          <w:tcPr>
            <w:tcW w:w="1406" w:type="dxa"/>
            <w:tcBorders>
              <w:top w:val="nil"/>
              <w:left w:val="nil"/>
              <w:bottom w:val="single" w:sz="4" w:space="0" w:color="auto"/>
              <w:right w:val="single" w:sz="4" w:space="0" w:color="auto"/>
            </w:tcBorders>
            <w:shd w:val="clear" w:color="auto" w:fill="auto"/>
            <w:noWrap/>
            <w:vAlign w:val="center"/>
            <w:hideMark/>
          </w:tcPr>
          <w:p w14:paraId="32033D31"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0</w:t>
            </w:r>
          </w:p>
        </w:tc>
        <w:tc>
          <w:tcPr>
            <w:tcW w:w="721" w:type="dxa"/>
            <w:tcBorders>
              <w:top w:val="nil"/>
              <w:left w:val="nil"/>
              <w:bottom w:val="single" w:sz="4" w:space="0" w:color="auto"/>
              <w:right w:val="single" w:sz="4" w:space="0" w:color="auto"/>
            </w:tcBorders>
            <w:shd w:val="clear" w:color="auto" w:fill="auto"/>
            <w:noWrap/>
            <w:vAlign w:val="center"/>
            <w:hideMark/>
          </w:tcPr>
          <w:p w14:paraId="414F4A02"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10</w:t>
            </w:r>
          </w:p>
        </w:tc>
      </w:tr>
      <w:tr w:rsidR="009C05DF" w:rsidRPr="009C05DF" w14:paraId="30D343EE" w14:textId="77777777" w:rsidTr="00C4347D">
        <w:trPr>
          <w:trHeight w:val="300"/>
          <w:jc w:val="center"/>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6659F7E9"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2011</w:t>
            </w:r>
          </w:p>
        </w:tc>
        <w:tc>
          <w:tcPr>
            <w:tcW w:w="1575" w:type="dxa"/>
            <w:tcBorders>
              <w:top w:val="nil"/>
              <w:left w:val="nil"/>
              <w:bottom w:val="single" w:sz="4" w:space="0" w:color="auto"/>
              <w:right w:val="single" w:sz="4" w:space="0" w:color="auto"/>
            </w:tcBorders>
            <w:shd w:val="clear" w:color="auto" w:fill="auto"/>
            <w:noWrap/>
            <w:vAlign w:val="center"/>
            <w:hideMark/>
          </w:tcPr>
          <w:p w14:paraId="248893CB"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9</w:t>
            </w:r>
          </w:p>
        </w:tc>
        <w:tc>
          <w:tcPr>
            <w:tcW w:w="1553" w:type="dxa"/>
            <w:tcBorders>
              <w:top w:val="nil"/>
              <w:left w:val="nil"/>
              <w:bottom w:val="single" w:sz="4" w:space="0" w:color="auto"/>
              <w:right w:val="single" w:sz="4" w:space="0" w:color="auto"/>
            </w:tcBorders>
            <w:shd w:val="clear" w:color="auto" w:fill="auto"/>
            <w:noWrap/>
            <w:vAlign w:val="center"/>
            <w:hideMark/>
          </w:tcPr>
          <w:p w14:paraId="269A86AC"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0</w:t>
            </w:r>
          </w:p>
        </w:tc>
        <w:tc>
          <w:tcPr>
            <w:tcW w:w="1406" w:type="dxa"/>
            <w:tcBorders>
              <w:top w:val="nil"/>
              <w:left w:val="nil"/>
              <w:bottom w:val="single" w:sz="4" w:space="0" w:color="auto"/>
              <w:right w:val="single" w:sz="4" w:space="0" w:color="auto"/>
            </w:tcBorders>
            <w:shd w:val="clear" w:color="auto" w:fill="auto"/>
            <w:noWrap/>
            <w:vAlign w:val="center"/>
            <w:hideMark/>
          </w:tcPr>
          <w:p w14:paraId="112D499B"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0</w:t>
            </w:r>
          </w:p>
        </w:tc>
        <w:tc>
          <w:tcPr>
            <w:tcW w:w="721" w:type="dxa"/>
            <w:tcBorders>
              <w:top w:val="nil"/>
              <w:left w:val="nil"/>
              <w:bottom w:val="single" w:sz="4" w:space="0" w:color="auto"/>
              <w:right w:val="single" w:sz="4" w:space="0" w:color="auto"/>
            </w:tcBorders>
            <w:shd w:val="clear" w:color="auto" w:fill="auto"/>
            <w:noWrap/>
            <w:vAlign w:val="center"/>
            <w:hideMark/>
          </w:tcPr>
          <w:p w14:paraId="116D7FFA"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9</w:t>
            </w:r>
          </w:p>
        </w:tc>
      </w:tr>
      <w:tr w:rsidR="009C05DF" w:rsidRPr="009C05DF" w14:paraId="2CE3EB41" w14:textId="77777777" w:rsidTr="00C4347D">
        <w:trPr>
          <w:trHeight w:val="300"/>
          <w:jc w:val="center"/>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33E1DE73"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2012</w:t>
            </w:r>
          </w:p>
        </w:tc>
        <w:tc>
          <w:tcPr>
            <w:tcW w:w="1575" w:type="dxa"/>
            <w:tcBorders>
              <w:top w:val="nil"/>
              <w:left w:val="nil"/>
              <w:bottom w:val="single" w:sz="4" w:space="0" w:color="auto"/>
              <w:right w:val="single" w:sz="4" w:space="0" w:color="auto"/>
            </w:tcBorders>
            <w:shd w:val="clear" w:color="auto" w:fill="auto"/>
            <w:noWrap/>
            <w:vAlign w:val="center"/>
            <w:hideMark/>
          </w:tcPr>
          <w:p w14:paraId="7B1FA536"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18</w:t>
            </w:r>
          </w:p>
        </w:tc>
        <w:tc>
          <w:tcPr>
            <w:tcW w:w="1553" w:type="dxa"/>
            <w:tcBorders>
              <w:top w:val="nil"/>
              <w:left w:val="nil"/>
              <w:bottom w:val="single" w:sz="4" w:space="0" w:color="auto"/>
              <w:right w:val="single" w:sz="4" w:space="0" w:color="auto"/>
            </w:tcBorders>
            <w:shd w:val="clear" w:color="auto" w:fill="auto"/>
            <w:noWrap/>
            <w:vAlign w:val="center"/>
            <w:hideMark/>
          </w:tcPr>
          <w:p w14:paraId="0811F4BE"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467</w:t>
            </w:r>
          </w:p>
        </w:tc>
        <w:tc>
          <w:tcPr>
            <w:tcW w:w="1406" w:type="dxa"/>
            <w:tcBorders>
              <w:top w:val="nil"/>
              <w:left w:val="nil"/>
              <w:bottom w:val="single" w:sz="4" w:space="0" w:color="auto"/>
              <w:right w:val="single" w:sz="4" w:space="0" w:color="auto"/>
            </w:tcBorders>
            <w:shd w:val="clear" w:color="auto" w:fill="auto"/>
            <w:noWrap/>
            <w:vAlign w:val="center"/>
            <w:hideMark/>
          </w:tcPr>
          <w:p w14:paraId="33E6D4B2"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0</w:t>
            </w:r>
          </w:p>
        </w:tc>
        <w:tc>
          <w:tcPr>
            <w:tcW w:w="721" w:type="dxa"/>
            <w:tcBorders>
              <w:top w:val="nil"/>
              <w:left w:val="nil"/>
              <w:bottom w:val="single" w:sz="4" w:space="0" w:color="auto"/>
              <w:right w:val="single" w:sz="4" w:space="0" w:color="auto"/>
            </w:tcBorders>
            <w:shd w:val="clear" w:color="auto" w:fill="auto"/>
            <w:noWrap/>
            <w:vAlign w:val="center"/>
            <w:hideMark/>
          </w:tcPr>
          <w:p w14:paraId="397A88EE"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485</w:t>
            </w:r>
          </w:p>
        </w:tc>
      </w:tr>
      <w:tr w:rsidR="009C05DF" w:rsidRPr="009C05DF" w14:paraId="22F5097A" w14:textId="77777777" w:rsidTr="00C4347D">
        <w:trPr>
          <w:trHeight w:val="300"/>
          <w:jc w:val="center"/>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3EC4D975"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2013</w:t>
            </w:r>
          </w:p>
        </w:tc>
        <w:tc>
          <w:tcPr>
            <w:tcW w:w="1575" w:type="dxa"/>
            <w:tcBorders>
              <w:top w:val="nil"/>
              <w:left w:val="nil"/>
              <w:bottom w:val="single" w:sz="4" w:space="0" w:color="auto"/>
              <w:right w:val="single" w:sz="4" w:space="0" w:color="auto"/>
            </w:tcBorders>
            <w:shd w:val="clear" w:color="auto" w:fill="auto"/>
            <w:noWrap/>
            <w:vAlign w:val="center"/>
            <w:hideMark/>
          </w:tcPr>
          <w:p w14:paraId="20D723DD"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15</w:t>
            </w:r>
          </w:p>
        </w:tc>
        <w:tc>
          <w:tcPr>
            <w:tcW w:w="1553" w:type="dxa"/>
            <w:tcBorders>
              <w:top w:val="nil"/>
              <w:left w:val="nil"/>
              <w:bottom w:val="single" w:sz="4" w:space="0" w:color="auto"/>
              <w:right w:val="single" w:sz="4" w:space="0" w:color="auto"/>
            </w:tcBorders>
            <w:shd w:val="clear" w:color="auto" w:fill="auto"/>
            <w:noWrap/>
            <w:vAlign w:val="center"/>
            <w:hideMark/>
          </w:tcPr>
          <w:p w14:paraId="78879E43"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4</w:t>
            </w:r>
          </w:p>
        </w:tc>
        <w:tc>
          <w:tcPr>
            <w:tcW w:w="1406" w:type="dxa"/>
            <w:tcBorders>
              <w:top w:val="nil"/>
              <w:left w:val="nil"/>
              <w:bottom w:val="single" w:sz="4" w:space="0" w:color="auto"/>
              <w:right w:val="single" w:sz="4" w:space="0" w:color="auto"/>
            </w:tcBorders>
            <w:shd w:val="clear" w:color="auto" w:fill="auto"/>
            <w:noWrap/>
            <w:vAlign w:val="center"/>
            <w:hideMark/>
          </w:tcPr>
          <w:p w14:paraId="05CF6D66"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0</w:t>
            </w:r>
          </w:p>
        </w:tc>
        <w:tc>
          <w:tcPr>
            <w:tcW w:w="721" w:type="dxa"/>
            <w:tcBorders>
              <w:top w:val="nil"/>
              <w:left w:val="nil"/>
              <w:bottom w:val="single" w:sz="4" w:space="0" w:color="auto"/>
              <w:right w:val="single" w:sz="4" w:space="0" w:color="auto"/>
            </w:tcBorders>
            <w:shd w:val="clear" w:color="auto" w:fill="auto"/>
            <w:noWrap/>
            <w:vAlign w:val="center"/>
            <w:hideMark/>
          </w:tcPr>
          <w:p w14:paraId="01A49BAE"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19</w:t>
            </w:r>
          </w:p>
        </w:tc>
      </w:tr>
      <w:tr w:rsidR="009C05DF" w:rsidRPr="009C05DF" w14:paraId="570BF06F" w14:textId="77777777" w:rsidTr="00C4347D">
        <w:trPr>
          <w:trHeight w:val="300"/>
          <w:jc w:val="center"/>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2D7947B1"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2014</w:t>
            </w:r>
          </w:p>
        </w:tc>
        <w:tc>
          <w:tcPr>
            <w:tcW w:w="1575" w:type="dxa"/>
            <w:tcBorders>
              <w:top w:val="nil"/>
              <w:left w:val="nil"/>
              <w:bottom w:val="single" w:sz="4" w:space="0" w:color="auto"/>
              <w:right w:val="single" w:sz="4" w:space="0" w:color="auto"/>
            </w:tcBorders>
            <w:shd w:val="clear" w:color="auto" w:fill="auto"/>
            <w:noWrap/>
            <w:vAlign w:val="center"/>
            <w:hideMark/>
          </w:tcPr>
          <w:p w14:paraId="20C02363"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18</w:t>
            </w:r>
          </w:p>
        </w:tc>
        <w:tc>
          <w:tcPr>
            <w:tcW w:w="1553" w:type="dxa"/>
            <w:tcBorders>
              <w:top w:val="nil"/>
              <w:left w:val="nil"/>
              <w:bottom w:val="single" w:sz="4" w:space="0" w:color="auto"/>
              <w:right w:val="single" w:sz="4" w:space="0" w:color="auto"/>
            </w:tcBorders>
            <w:shd w:val="clear" w:color="auto" w:fill="auto"/>
            <w:noWrap/>
            <w:vAlign w:val="center"/>
            <w:hideMark/>
          </w:tcPr>
          <w:p w14:paraId="061A5324"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448</w:t>
            </w:r>
          </w:p>
        </w:tc>
        <w:tc>
          <w:tcPr>
            <w:tcW w:w="1406" w:type="dxa"/>
            <w:tcBorders>
              <w:top w:val="nil"/>
              <w:left w:val="nil"/>
              <w:bottom w:val="single" w:sz="4" w:space="0" w:color="auto"/>
              <w:right w:val="single" w:sz="4" w:space="0" w:color="auto"/>
            </w:tcBorders>
            <w:shd w:val="clear" w:color="auto" w:fill="auto"/>
            <w:noWrap/>
            <w:vAlign w:val="center"/>
            <w:hideMark/>
          </w:tcPr>
          <w:p w14:paraId="3AF43075"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0</w:t>
            </w:r>
          </w:p>
        </w:tc>
        <w:tc>
          <w:tcPr>
            <w:tcW w:w="721" w:type="dxa"/>
            <w:tcBorders>
              <w:top w:val="nil"/>
              <w:left w:val="nil"/>
              <w:bottom w:val="single" w:sz="4" w:space="0" w:color="auto"/>
              <w:right w:val="single" w:sz="4" w:space="0" w:color="auto"/>
            </w:tcBorders>
            <w:shd w:val="clear" w:color="auto" w:fill="auto"/>
            <w:noWrap/>
            <w:vAlign w:val="center"/>
            <w:hideMark/>
          </w:tcPr>
          <w:p w14:paraId="44F3C651" w14:textId="77777777" w:rsidR="009C05DF" w:rsidRPr="00155505" w:rsidRDefault="009C05DF" w:rsidP="009C05DF">
            <w:pPr>
              <w:spacing w:line="240" w:lineRule="auto"/>
              <w:jc w:val="center"/>
              <w:rPr>
                <w:rFonts w:eastAsia="Times New Roman" w:cs="Times New Roman"/>
                <w:color w:val="000000"/>
                <w:szCs w:val="20"/>
              </w:rPr>
            </w:pPr>
            <w:r w:rsidRPr="00155505">
              <w:rPr>
                <w:rFonts w:eastAsia="Times New Roman" w:cs="Times New Roman"/>
                <w:color w:val="000000"/>
                <w:szCs w:val="20"/>
              </w:rPr>
              <w:t>466</w:t>
            </w:r>
          </w:p>
        </w:tc>
      </w:tr>
      <w:tr w:rsidR="00155505" w:rsidRPr="009C05DF" w14:paraId="16BEB143" w14:textId="77777777" w:rsidTr="00C4347D">
        <w:trPr>
          <w:trHeight w:val="300"/>
          <w:jc w:val="center"/>
        </w:trPr>
        <w:tc>
          <w:tcPr>
            <w:tcW w:w="1805" w:type="dxa"/>
            <w:tcBorders>
              <w:top w:val="nil"/>
              <w:left w:val="single" w:sz="4" w:space="0" w:color="auto"/>
              <w:bottom w:val="single" w:sz="4" w:space="0" w:color="auto"/>
              <w:right w:val="single" w:sz="4" w:space="0" w:color="auto"/>
            </w:tcBorders>
            <w:shd w:val="clear" w:color="auto" w:fill="auto"/>
            <w:noWrap/>
            <w:vAlign w:val="center"/>
          </w:tcPr>
          <w:p w14:paraId="062D2BD0" w14:textId="19B7A2BA" w:rsidR="00155505" w:rsidRPr="00155505" w:rsidRDefault="00155505" w:rsidP="00155505">
            <w:pPr>
              <w:spacing w:line="240" w:lineRule="auto"/>
              <w:jc w:val="center"/>
              <w:rPr>
                <w:rFonts w:eastAsia="Times New Roman" w:cs="Times New Roman"/>
                <w:color w:val="000000"/>
                <w:szCs w:val="20"/>
              </w:rPr>
            </w:pPr>
            <w:r w:rsidRPr="00155505">
              <w:rPr>
                <w:rFonts w:cs="Calibri"/>
                <w:color w:val="000000"/>
                <w:szCs w:val="20"/>
              </w:rPr>
              <w:t>2015</w:t>
            </w:r>
          </w:p>
        </w:tc>
        <w:tc>
          <w:tcPr>
            <w:tcW w:w="1575" w:type="dxa"/>
            <w:tcBorders>
              <w:top w:val="nil"/>
              <w:left w:val="nil"/>
              <w:bottom w:val="single" w:sz="4" w:space="0" w:color="auto"/>
              <w:right w:val="single" w:sz="4" w:space="0" w:color="auto"/>
            </w:tcBorders>
            <w:shd w:val="clear" w:color="auto" w:fill="auto"/>
            <w:noWrap/>
            <w:vAlign w:val="center"/>
          </w:tcPr>
          <w:p w14:paraId="0DF688AE" w14:textId="34EA88B2" w:rsidR="00155505" w:rsidRPr="00155505" w:rsidRDefault="00155505" w:rsidP="00155505">
            <w:pPr>
              <w:spacing w:line="240" w:lineRule="auto"/>
              <w:jc w:val="center"/>
              <w:rPr>
                <w:rFonts w:eastAsia="Times New Roman" w:cs="Times New Roman"/>
                <w:color w:val="000000"/>
                <w:szCs w:val="20"/>
              </w:rPr>
            </w:pPr>
            <w:r w:rsidRPr="00155505">
              <w:rPr>
                <w:rFonts w:cs="Calibri"/>
                <w:color w:val="000000"/>
                <w:szCs w:val="20"/>
              </w:rPr>
              <w:t>24</w:t>
            </w:r>
          </w:p>
        </w:tc>
        <w:tc>
          <w:tcPr>
            <w:tcW w:w="1553" w:type="dxa"/>
            <w:tcBorders>
              <w:top w:val="nil"/>
              <w:left w:val="nil"/>
              <w:bottom w:val="single" w:sz="4" w:space="0" w:color="auto"/>
              <w:right w:val="single" w:sz="4" w:space="0" w:color="auto"/>
            </w:tcBorders>
            <w:shd w:val="clear" w:color="auto" w:fill="auto"/>
            <w:noWrap/>
            <w:vAlign w:val="center"/>
          </w:tcPr>
          <w:p w14:paraId="45E644F1" w14:textId="248AE750" w:rsidR="00155505" w:rsidRPr="00155505" w:rsidRDefault="00155505" w:rsidP="00155505">
            <w:pPr>
              <w:spacing w:line="240" w:lineRule="auto"/>
              <w:jc w:val="center"/>
              <w:rPr>
                <w:rFonts w:eastAsia="Times New Roman" w:cs="Times New Roman"/>
                <w:color w:val="000000"/>
                <w:szCs w:val="20"/>
              </w:rPr>
            </w:pPr>
            <w:r w:rsidRPr="00155505">
              <w:rPr>
                <w:rFonts w:cs="Calibri"/>
                <w:color w:val="000000"/>
                <w:szCs w:val="20"/>
              </w:rPr>
              <w:t>286</w:t>
            </w:r>
          </w:p>
        </w:tc>
        <w:tc>
          <w:tcPr>
            <w:tcW w:w="1406" w:type="dxa"/>
            <w:tcBorders>
              <w:top w:val="nil"/>
              <w:left w:val="nil"/>
              <w:bottom w:val="single" w:sz="4" w:space="0" w:color="auto"/>
              <w:right w:val="single" w:sz="4" w:space="0" w:color="auto"/>
            </w:tcBorders>
            <w:shd w:val="clear" w:color="auto" w:fill="auto"/>
            <w:noWrap/>
            <w:vAlign w:val="center"/>
          </w:tcPr>
          <w:p w14:paraId="2DEFA133" w14:textId="7FD8A8F2" w:rsidR="00155505" w:rsidRPr="00155505" w:rsidRDefault="00155505" w:rsidP="00155505">
            <w:pPr>
              <w:spacing w:line="240" w:lineRule="auto"/>
              <w:jc w:val="center"/>
              <w:rPr>
                <w:rFonts w:eastAsia="Times New Roman" w:cs="Times New Roman"/>
                <w:color w:val="000000"/>
                <w:szCs w:val="20"/>
              </w:rPr>
            </w:pPr>
            <w:r w:rsidRPr="00155505">
              <w:rPr>
                <w:rFonts w:cs="Calibri"/>
                <w:color w:val="000000"/>
                <w:szCs w:val="20"/>
              </w:rPr>
              <w:t>0</w:t>
            </w:r>
          </w:p>
        </w:tc>
        <w:tc>
          <w:tcPr>
            <w:tcW w:w="721" w:type="dxa"/>
            <w:tcBorders>
              <w:top w:val="nil"/>
              <w:left w:val="nil"/>
              <w:bottom w:val="single" w:sz="4" w:space="0" w:color="auto"/>
              <w:right w:val="single" w:sz="4" w:space="0" w:color="auto"/>
            </w:tcBorders>
            <w:shd w:val="clear" w:color="auto" w:fill="auto"/>
            <w:noWrap/>
            <w:vAlign w:val="center"/>
          </w:tcPr>
          <w:p w14:paraId="5D07FE96" w14:textId="35D657A8" w:rsidR="00155505" w:rsidRPr="00155505" w:rsidRDefault="00155505" w:rsidP="00155505">
            <w:pPr>
              <w:spacing w:line="240" w:lineRule="auto"/>
              <w:jc w:val="center"/>
              <w:rPr>
                <w:rFonts w:eastAsia="Times New Roman" w:cs="Times New Roman"/>
                <w:color w:val="000000"/>
                <w:szCs w:val="20"/>
              </w:rPr>
            </w:pPr>
            <w:r w:rsidRPr="00155505">
              <w:rPr>
                <w:rFonts w:cs="Calibri"/>
                <w:color w:val="000000"/>
                <w:szCs w:val="20"/>
              </w:rPr>
              <w:t>310</w:t>
            </w:r>
          </w:p>
        </w:tc>
      </w:tr>
      <w:tr w:rsidR="00155505" w:rsidRPr="009C05DF" w14:paraId="16E0CE56" w14:textId="77777777" w:rsidTr="00C4347D">
        <w:trPr>
          <w:trHeight w:val="300"/>
          <w:jc w:val="center"/>
        </w:trPr>
        <w:tc>
          <w:tcPr>
            <w:tcW w:w="1805" w:type="dxa"/>
            <w:tcBorders>
              <w:top w:val="nil"/>
              <w:left w:val="single" w:sz="4" w:space="0" w:color="auto"/>
              <w:bottom w:val="single" w:sz="4" w:space="0" w:color="auto"/>
              <w:right w:val="single" w:sz="4" w:space="0" w:color="auto"/>
            </w:tcBorders>
            <w:shd w:val="clear" w:color="auto" w:fill="auto"/>
            <w:noWrap/>
            <w:vAlign w:val="center"/>
          </w:tcPr>
          <w:p w14:paraId="55561FF4" w14:textId="7AED98BA" w:rsidR="00155505" w:rsidRPr="00155505" w:rsidRDefault="00155505" w:rsidP="00155505">
            <w:pPr>
              <w:spacing w:line="240" w:lineRule="auto"/>
              <w:jc w:val="center"/>
              <w:rPr>
                <w:rFonts w:eastAsia="Times New Roman" w:cs="Times New Roman"/>
                <w:color w:val="000000"/>
                <w:szCs w:val="20"/>
              </w:rPr>
            </w:pPr>
            <w:r w:rsidRPr="00155505">
              <w:rPr>
                <w:rFonts w:cs="Calibri"/>
                <w:color w:val="000000"/>
                <w:szCs w:val="20"/>
              </w:rPr>
              <w:t>2016</w:t>
            </w:r>
          </w:p>
        </w:tc>
        <w:tc>
          <w:tcPr>
            <w:tcW w:w="1575" w:type="dxa"/>
            <w:tcBorders>
              <w:top w:val="nil"/>
              <w:left w:val="nil"/>
              <w:bottom w:val="single" w:sz="4" w:space="0" w:color="auto"/>
              <w:right w:val="single" w:sz="4" w:space="0" w:color="auto"/>
            </w:tcBorders>
            <w:shd w:val="clear" w:color="auto" w:fill="auto"/>
            <w:noWrap/>
            <w:vAlign w:val="center"/>
          </w:tcPr>
          <w:p w14:paraId="6414A7A2" w14:textId="08090977" w:rsidR="00155505" w:rsidRPr="00155505" w:rsidRDefault="00155505" w:rsidP="00155505">
            <w:pPr>
              <w:spacing w:line="240" w:lineRule="auto"/>
              <w:jc w:val="center"/>
              <w:rPr>
                <w:rFonts w:eastAsia="Times New Roman" w:cs="Times New Roman"/>
                <w:color w:val="000000"/>
                <w:szCs w:val="20"/>
              </w:rPr>
            </w:pPr>
            <w:r w:rsidRPr="00155505">
              <w:rPr>
                <w:rFonts w:cs="Calibri"/>
                <w:color w:val="000000"/>
                <w:szCs w:val="20"/>
              </w:rPr>
              <w:t>47</w:t>
            </w:r>
          </w:p>
        </w:tc>
        <w:tc>
          <w:tcPr>
            <w:tcW w:w="1553" w:type="dxa"/>
            <w:tcBorders>
              <w:top w:val="nil"/>
              <w:left w:val="nil"/>
              <w:bottom w:val="single" w:sz="4" w:space="0" w:color="auto"/>
              <w:right w:val="single" w:sz="4" w:space="0" w:color="auto"/>
            </w:tcBorders>
            <w:shd w:val="clear" w:color="auto" w:fill="auto"/>
            <w:noWrap/>
            <w:vAlign w:val="center"/>
          </w:tcPr>
          <w:p w14:paraId="076FE372" w14:textId="5DBCD14D" w:rsidR="00155505" w:rsidRPr="00155505" w:rsidRDefault="00155505" w:rsidP="00155505">
            <w:pPr>
              <w:spacing w:line="240" w:lineRule="auto"/>
              <w:jc w:val="center"/>
              <w:rPr>
                <w:rFonts w:eastAsia="Times New Roman" w:cs="Times New Roman"/>
                <w:color w:val="000000"/>
                <w:szCs w:val="20"/>
              </w:rPr>
            </w:pPr>
            <w:r w:rsidRPr="00155505">
              <w:rPr>
                <w:rFonts w:cs="Calibri"/>
                <w:color w:val="000000"/>
                <w:szCs w:val="20"/>
              </w:rPr>
              <w:t>409</w:t>
            </w:r>
          </w:p>
        </w:tc>
        <w:tc>
          <w:tcPr>
            <w:tcW w:w="1406" w:type="dxa"/>
            <w:tcBorders>
              <w:top w:val="nil"/>
              <w:left w:val="nil"/>
              <w:bottom w:val="single" w:sz="4" w:space="0" w:color="auto"/>
              <w:right w:val="single" w:sz="4" w:space="0" w:color="auto"/>
            </w:tcBorders>
            <w:shd w:val="clear" w:color="auto" w:fill="auto"/>
            <w:noWrap/>
            <w:vAlign w:val="center"/>
          </w:tcPr>
          <w:p w14:paraId="6A754DF9" w14:textId="2FB66438" w:rsidR="00155505" w:rsidRPr="00155505" w:rsidRDefault="00155505" w:rsidP="00155505">
            <w:pPr>
              <w:spacing w:line="240" w:lineRule="auto"/>
              <w:jc w:val="center"/>
              <w:rPr>
                <w:rFonts w:eastAsia="Times New Roman" w:cs="Times New Roman"/>
                <w:color w:val="000000"/>
                <w:szCs w:val="20"/>
              </w:rPr>
            </w:pPr>
            <w:r w:rsidRPr="00155505">
              <w:rPr>
                <w:rFonts w:cs="Calibri"/>
                <w:color w:val="000000"/>
                <w:szCs w:val="20"/>
              </w:rPr>
              <w:t>0</w:t>
            </w:r>
          </w:p>
        </w:tc>
        <w:tc>
          <w:tcPr>
            <w:tcW w:w="721" w:type="dxa"/>
            <w:tcBorders>
              <w:top w:val="nil"/>
              <w:left w:val="nil"/>
              <w:bottom w:val="single" w:sz="4" w:space="0" w:color="auto"/>
              <w:right w:val="single" w:sz="4" w:space="0" w:color="auto"/>
            </w:tcBorders>
            <w:shd w:val="clear" w:color="auto" w:fill="auto"/>
            <w:noWrap/>
            <w:vAlign w:val="center"/>
          </w:tcPr>
          <w:p w14:paraId="313D4730" w14:textId="032F8BBE" w:rsidR="00155505" w:rsidRPr="00155505" w:rsidRDefault="00155505" w:rsidP="00155505">
            <w:pPr>
              <w:spacing w:line="240" w:lineRule="auto"/>
              <w:jc w:val="center"/>
              <w:rPr>
                <w:rFonts w:eastAsia="Times New Roman" w:cs="Times New Roman"/>
                <w:color w:val="000000"/>
                <w:szCs w:val="20"/>
              </w:rPr>
            </w:pPr>
            <w:r w:rsidRPr="00155505">
              <w:rPr>
                <w:rFonts w:cs="Calibri"/>
                <w:color w:val="000000"/>
                <w:szCs w:val="20"/>
              </w:rPr>
              <w:t>456</w:t>
            </w:r>
          </w:p>
        </w:tc>
      </w:tr>
      <w:tr w:rsidR="00155505" w:rsidRPr="009C05DF" w14:paraId="471BE812" w14:textId="77777777" w:rsidTr="00C4347D">
        <w:trPr>
          <w:trHeight w:val="300"/>
          <w:jc w:val="center"/>
        </w:trPr>
        <w:tc>
          <w:tcPr>
            <w:tcW w:w="1805" w:type="dxa"/>
            <w:tcBorders>
              <w:top w:val="nil"/>
              <w:left w:val="single" w:sz="4" w:space="0" w:color="auto"/>
              <w:bottom w:val="single" w:sz="4" w:space="0" w:color="auto"/>
              <w:right w:val="single" w:sz="4" w:space="0" w:color="auto"/>
            </w:tcBorders>
            <w:shd w:val="clear" w:color="auto" w:fill="auto"/>
            <w:noWrap/>
            <w:vAlign w:val="center"/>
          </w:tcPr>
          <w:p w14:paraId="76E53360" w14:textId="5210B1DE" w:rsidR="00155505" w:rsidRPr="00155505" w:rsidRDefault="00155505" w:rsidP="00155505">
            <w:pPr>
              <w:spacing w:line="240" w:lineRule="auto"/>
              <w:jc w:val="center"/>
              <w:rPr>
                <w:rFonts w:eastAsia="Times New Roman" w:cs="Times New Roman"/>
                <w:color w:val="000000"/>
                <w:szCs w:val="20"/>
              </w:rPr>
            </w:pPr>
            <w:r w:rsidRPr="00155505">
              <w:rPr>
                <w:rFonts w:cs="Calibri"/>
                <w:color w:val="000000"/>
                <w:szCs w:val="20"/>
              </w:rPr>
              <w:t>2017</w:t>
            </w:r>
          </w:p>
        </w:tc>
        <w:tc>
          <w:tcPr>
            <w:tcW w:w="1575" w:type="dxa"/>
            <w:tcBorders>
              <w:top w:val="nil"/>
              <w:left w:val="nil"/>
              <w:bottom w:val="single" w:sz="4" w:space="0" w:color="auto"/>
              <w:right w:val="single" w:sz="4" w:space="0" w:color="auto"/>
            </w:tcBorders>
            <w:shd w:val="clear" w:color="auto" w:fill="auto"/>
            <w:noWrap/>
            <w:vAlign w:val="center"/>
          </w:tcPr>
          <w:p w14:paraId="51F0DD6A" w14:textId="6584742E" w:rsidR="00155505" w:rsidRPr="00155505" w:rsidRDefault="00155505" w:rsidP="00155505">
            <w:pPr>
              <w:spacing w:line="240" w:lineRule="auto"/>
              <w:jc w:val="center"/>
              <w:rPr>
                <w:rFonts w:eastAsia="Times New Roman" w:cs="Times New Roman"/>
                <w:color w:val="000000"/>
                <w:szCs w:val="20"/>
              </w:rPr>
            </w:pPr>
            <w:r w:rsidRPr="00155505">
              <w:rPr>
                <w:rFonts w:cs="Calibri"/>
                <w:color w:val="000000"/>
                <w:szCs w:val="20"/>
              </w:rPr>
              <w:t>18</w:t>
            </w:r>
          </w:p>
        </w:tc>
        <w:tc>
          <w:tcPr>
            <w:tcW w:w="1553" w:type="dxa"/>
            <w:tcBorders>
              <w:top w:val="nil"/>
              <w:left w:val="nil"/>
              <w:bottom w:val="single" w:sz="4" w:space="0" w:color="auto"/>
              <w:right w:val="single" w:sz="4" w:space="0" w:color="auto"/>
            </w:tcBorders>
            <w:shd w:val="clear" w:color="auto" w:fill="auto"/>
            <w:noWrap/>
            <w:vAlign w:val="center"/>
          </w:tcPr>
          <w:p w14:paraId="206B08F2" w14:textId="2569F416" w:rsidR="00155505" w:rsidRPr="00155505" w:rsidRDefault="00155505" w:rsidP="00155505">
            <w:pPr>
              <w:spacing w:line="240" w:lineRule="auto"/>
              <w:jc w:val="center"/>
              <w:rPr>
                <w:rFonts w:eastAsia="Times New Roman" w:cs="Times New Roman"/>
                <w:color w:val="000000"/>
                <w:szCs w:val="20"/>
              </w:rPr>
            </w:pPr>
            <w:r w:rsidRPr="00155505">
              <w:rPr>
                <w:rFonts w:cs="Calibri"/>
                <w:color w:val="000000"/>
                <w:szCs w:val="20"/>
              </w:rPr>
              <w:t>1,051</w:t>
            </w:r>
          </w:p>
        </w:tc>
        <w:tc>
          <w:tcPr>
            <w:tcW w:w="1406" w:type="dxa"/>
            <w:tcBorders>
              <w:top w:val="nil"/>
              <w:left w:val="nil"/>
              <w:bottom w:val="single" w:sz="4" w:space="0" w:color="auto"/>
              <w:right w:val="single" w:sz="4" w:space="0" w:color="auto"/>
            </w:tcBorders>
            <w:shd w:val="clear" w:color="auto" w:fill="auto"/>
            <w:noWrap/>
            <w:vAlign w:val="center"/>
          </w:tcPr>
          <w:p w14:paraId="4542F2CC" w14:textId="6CC5AEA1" w:rsidR="00155505" w:rsidRPr="00155505" w:rsidRDefault="00155505" w:rsidP="00155505">
            <w:pPr>
              <w:spacing w:line="240" w:lineRule="auto"/>
              <w:jc w:val="center"/>
              <w:rPr>
                <w:rFonts w:eastAsia="Times New Roman" w:cs="Times New Roman"/>
                <w:color w:val="000000"/>
                <w:szCs w:val="20"/>
              </w:rPr>
            </w:pPr>
            <w:r w:rsidRPr="00155505">
              <w:rPr>
                <w:rFonts w:cs="Calibri"/>
                <w:color w:val="000000"/>
                <w:szCs w:val="20"/>
              </w:rPr>
              <w:t>0</w:t>
            </w:r>
          </w:p>
        </w:tc>
        <w:tc>
          <w:tcPr>
            <w:tcW w:w="721" w:type="dxa"/>
            <w:tcBorders>
              <w:top w:val="nil"/>
              <w:left w:val="nil"/>
              <w:bottom w:val="single" w:sz="4" w:space="0" w:color="auto"/>
              <w:right w:val="single" w:sz="4" w:space="0" w:color="auto"/>
            </w:tcBorders>
            <w:shd w:val="clear" w:color="auto" w:fill="auto"/>
            <w:noWrap/>
            <w:vAlign w:val="center"/>
          </w:tcPr>
          <w:p w14:paraId="34694F81" w14:textId="76C950FE" w:rsidR="00155505" w:rsidRPr="00155505" w:rsidRDefault="00155505" w:rsidP="00155505">
            <w:pPr>
              <w:spacing w:line="240" w:lineRule="auto"/>
              <w:jc w:val="center"/>
              <w:rPr>
                <w:rFonts w:eastAsia="Times New Roman" w:cs="Times New Roman"/>
                <w:color w:val="000000"/>
                <w:szCs w:val="20"/>
              </w:rPr>
            </w:pPr>
            <w:r w:rsidRPr="00155505">
              <w:rPr>
                <w:rFonts w:cs="Calibri"/>
                <w:color w:val="000000"/>
                <w:szCs w:val="20"/>
              </w:rPr>
              <w:t>1069</w:t>
            </w:r>
          </w:p>
        </w:tc>
      </w:tr>
      <w:tr w:rsidR="00785EB9" w:rsidRPr="009C05DF" w14:paraId="5530A996" w14:textId="77777777" w:rsidTr="00C4347D">
        <w:trPr>
          <w:trHeight w:val="300"/>
          <w:jc w:val="center"/>
        </w:trPr>
        <w:tc>
          <w:tcPr>
            <w:tcW w:w="1805" w:type="dxa"/>
            <w:tcBorders>
              <w:top w:val="nil"/>
              <w:left w:val="single" w:sz="4" w:space="0" w:color="auto"/>
              <w:bottom w:val="single" w:sz="4" w:space="0" w:color="auto"/>
              <w:right w:val="single" w:sz="4" w:space="0" w:color="auto"/>
            </w:tcBorders>
            <w:shd w:val="clear" w:color="auto" w:fill="auto"/>
            <w:noWrap/>
            <w:vAlign w:val="center"/>
          </w:tcPr>
          <w:p w14:paraId="3E2C8359" w14:textId="2F29924D" w:rsidR="00785EB9" w:rsidRPr="00155505" w:rsidRDefault="00785EB9" w:rsidP="00155505">
            <w:pPr>
              <w:spacing w:line="240" w:lineRule="auto"/>
              <w:jc w:val="center"/>
              <w:rPr>
                <w:rFonts w:cs="Calibri"/>
                <w:color w:val="000000"/>
                <w:szCs w:val="20"/>
              </w:rPr>
            </w:pPr>
            <w:r>
              <w:rPr>
                <w:rFonts w:cs="Calibri"/>
                <w:color w:val="000000"/>
                <w:szCs w:val="20"/>
              </w:rPr>
              <w:t>2018</w:t>
            </w:r>
          </w:p>
        </w:tc>
        <w:tc>
          <w:tcPr>
            <w:tcW w:w="1575" w:type="dxa"/>
            <w:tcBorders>
              <w:top w:val="nil"/>
              <w:left w:val="nil"/>
              <w:bottom w:val="single" w:sz="4" w:space="0" w:color="auto"/>
              <w:right w:val="single" w:sz="4" w:space="0" w:color="auto"/>
            </w:tcBorders>
            <w:shd w:val="clear" w:color="auto" w:fill="auto"/>
            <w:noWrap/>
            <w:vAlign w:val="center"/>
          </w:tcPr>
          <w:p w14:paraId="4CB7C2E6" w14:textId="691A19BE" w:rsidR="00785EB9" w:rsidRPr="00155505" w:rsidRDefault="00785EB9" w:rsidP="00155505">
            <w:pPr>
              <w:spacing w:line="240" w:lineRule="auto"/>
              <w:jc w:val="center"/>
              <w:rPr>
                <w:rFonts w:cs="Calibri"/>
                <w:color w:val="000000"/>
                <w:szCs w:val="20"/>
              </w:rPr>
            </w:pPr>
            <w:r>
              <w:rPr>
                <w:rFonts w:cs="Calibri"/>
                <w:color w:val="000000"/>
                <w:szCs w:val="20"/>
              </w:rPr>
              <w:t>45</w:t>
            </w:r>
          </w:p>
        </w:tc>
        <w:tc>
          <w:tcPr>
            <w:tcW w:w="1553" w:type="dxa"/>
            <w:tcBorders>
              <w:top w:val="nil"/>
              <w:left w:val="nil"/>
              <w:bottom w:val="single" w:sz="4" w:space="0" w:color="auto"/>
              <w:right w:val="single" w:sz="4" w:space="0" w:color="auto"/>
            </w:tcBorders>
            <w:shd w:val="clear" w:color="auto" w:fill="auto"/>
            <w:noWrap/>
            <w:vAlign w:val="center"/>
          </w:tcPr>
          <w:p w14:paraId="40BCDC07" w14:textId="295A877C" w:rsidR="00785EB9" w:rsidRPr="00155505" w:rsidRDefault="00785EB9" w:rsidP="00155505">
            <w:pPr>
              <w:spacing w:line="240" w:lineRule="auto"/>
              <w:jc w:val="center"/>
              <w:rPr>
                <w:rFonts w:cs="Calibri"/>
                <w:color w:val="000000"/>
                <w:szCs w:val="20"/>
              </w:rPr>
            </w:pPr>
            <w:r>
              <w:rPr>
                <w:rFonts w:cs="Calibri"/>
                <w:color w:val="000000"/>
                <w:szCs w:val="20"/>
              </w:rPr>
              <w:t>0</w:t>
            </w:r>
          </w:p>
        </w:tc>
        <w:tc>
          <w:tcPr>
            <w:tcW w:w="1406" w:type="dxa"/>
            <w:tcBorders>
              <w:top w:val="nil"/>
              <w:left w:val="nil"/>
              <w:bottom w:val="single" w:sz="4" w:space="0" w:color="auto"/>
              <w:right w:val="single" w:sz="4" w:space="0" w:color="auto"/>
            </w:tcBorders>
            <w:shd w:val="clear" w:color="auto" w:fill="auto"/>
            <w:noWrap/>
            <w:vAlign w:val="center"/>
          </w:tcPr>
          <w:p w14:paraId="2851D6A8" w14:textId="110C6462" w:rsidR="00785EB9" w:rsidRPr="00155505" w:rsidRDefault="00785EB9" w:rsidP="00155505">
            <w:pPr>
              <w:spacing w:line="240" w:lineRule="auto"/>
              <w:jc w:val="center"/>
              <w:rPr>
                <w:rFonts w:cs="Calibri"/>
                <w:color w:val="000000"/>
                <w:szCs w:val="20"/>
              </w:rPr>
            </w:pPr>
            <w:r>
              <w:rPr>
                <w:rFonts w:cs="Calibri"/>
                <w:color w:val="000000"/>
                <w:szCs w:val="20"/>
              </w:rPr>
              <w:t>0</w:t>
            </w:r>
          </w:p>
        </w:tc>
        <w:tc>
          <w:tcPr>
            <w:tcW w:w="721" w:type="dxa"/>
            <w:tcBorders>
              <w:top w:val="nil"/>
              <w:left w:val="nil"/>
              <w:bottom w:val="single" w:sz="4" w:space="0" w:color="auto"/>
              <w:right w:val="single" w:sz="4" w:space="0" w:color="auto"/>
            </w:tcBorders>
            <w:shd w:val="clear" w:color="auto" w:fill="auto"/>
            <w:noWrap/>
            <w:vAlign w:val="center"/>
          </w:tcPr>
          <w:p w14:paraId="66A4A3E6" w14:textId="2D09207C" w:rsidR="00785EB9" w:rsidRPr="00155505" w:rsidRDefault="00785EB9" w:rsidP="00155505">
            <w:pPr>
              <w:spacing w:line="240" w:lineRule="auto"/>
              <w:jc w:val="center"/>
              <w:rPr>
                <w:rFonts w:cs="Calibri"/>
                <w:color w:val="000000"/>
                <w:szCs w:val="20"/>
              </w:rPr>
            </w:pPr>
            <w:r>
              <w:rPr>
                <w:rFonts w:cs="Calibri"/>
                <w:color w:val="000000"/>
                <w:szCs w:val="20"/>
              </w:rPr>
              <w:t>45</w:t>
            </w:r>
          </w:p>
        </w:tc>
      </w:tr>
      <w:tr w:rsidR="00785EB9" w:rsidRPr="009C05DF" w14:paraId="4222EDB0" w14:textId="77777777" w:rsidTr="00C4347D">
        <w:trPr>
          <w:trHeight w:val="300"/>
          <w:jc w:val="center"/>
        </w:trPr>
        <w:tc>
          <w:tcPr>
            <w:tcW w:w="1805" w:type="dxa"/>
            <w:tcBorders>
              <w:top w:val="nil"/>
              <w:left w:val="single" w:sz="4" w:space="0" w:color="auto"/>
              <w:bottom w:val="single" w:sz="4" w:space="0" w:color="auto"/>
              <w:right w:val="single" w:sz="4" w:space="0" w:color="auto"/>
            </w:tcBorders>
            <w:shd w:val="clear" w:color="auto" w:fill="auto"/>
            <w:noWrap/>
            <w:vAlign w:val="center"/>
          </w:tcPr>
          <w:p w14:paraId="43848363" w14:textId="12AA146D" w:rsidR="00785EB9" w:rsidRPr="00155505" w:rsidRDefault="00785EB9" w:rsidP="00155505">
            <w:pPr>
              <w:spacing w:line="240" w:lineRule="auto"/>
              <w:jc w:val="center"/>
              <w:rPr>
                <w:rFonts w:cs="Calibri"/>
                <w:color w:val="000000"/>
                <w:szCs w:val="20"/>
              </w:rPr>
            </w:pPr>
            <w:r>
              <w:rPr>
                <w:rFonts w:cs="Calibri"/>
                <w:color w:val="000000"/>
                <w:szCs w:val="20"/>
              </w:rPr>
              <w:t>2019</w:t>
            </w:r>
          </w:p>
        </w:tc>
        <w:tc>
          <w:tcPr>
            <w:tcW w:w="1575" w:type="dxa"/>
            <w:tcBorders>
              <w:top w:val="nil"/>
              <w:left w:val="nil"/>
              <w:bottom w:val="single" w:sz="4" w:space="0" w:color="auto"/>
              <w:right w:val="single" w:sz="4" w:space="0" w:color="auto"/>
            </w:tcBorders>
            <w:shd w:val="clear" w:color="auto" w:fill="auto"/>
            <w:noWrap/>
            <w:vAlign w:val="center"/>
          </w:tcPr>
          <w:p w14:paraId="4DB134E5" w14:textId="181CB31F" w:rsidR="00785EB9" w:rsidRPr="00155505" w:rsidRDefault="00785EB9" w:rsidP="00155505">
            <w:pPr>
              <w:spacing w:line="240" w:lineRule="auto"/>
              <w:jc w:val="center"/>
              <w:rPr>
                <w:rFonts w:cs="Calibri"/>
                <w:color w:val="000000"/>
                <w:szCs w:val="20"/>
              </w:rPr>
            </w:pPr>
            <w:r>
              <w:rPr>
                <w:rFonts w:cs="Calibri"/>
                <w:color w:val="000000"/>
                <w:szCs w:val="20"/>
              </w:rPr>
              <w:t>37</w:t>
            </w:r>
          </w:p>
        </w:tc>
        <w:tc>
          <w:tcPr>
            <w:tcW w:w="1553" w:type="dxa"/>
            <w:tcBorders>
              <w:top w:val="nil"/>
              <w:left w:val="nil"/>
              <w:bottom w:val="single" w:sz="4" w:space="0" w:color="auto"/>
              <w:right w:val="single" w:sz="4" w:space="0" w:color="auto"/>
            </w:tcBorders>
            <w:shd w:val="clear" w:color="auto" w:fill="auto"/>
            <w:noWrap/>
            <w:vAlign w:val="center"/>
          </w:tcPr>
          <w:p w14:paraId="22471D6B" w14:textId="3F805D19" w:rsidR="00785EB9" w:rsidRPr="00155505" w:rsidRDefault="00785EB9" w:rsidP="00155505">
            <w:pPr>
              <w:spacing w:line="240" w:lineRule="auto"/>
              <w:jc w:val="center"/>
              <w:rPr>
                <w:rFonts w:cs="Calibri"/>
                <w:color w:val="000000"/>
                <w:szCs w:val="20"/>
              </w:rPr>
            </w:pPr>
            <w:r>
              <w:rPr>
                <w:rFonts w:cs="Calibri"/>
                <w:color w:val="000000"/>
                <w:szCs w:val="20"/>
              </w:rPr>
              <w:t>552</w:t>
            </w:r>
          </w:p>
        </w:tc>
        <w:tc>
          <w:tcPr>
            <w:tcW w:w="1406" w:type="dxa"/>
            <w:tcBorders>
              <w:top w:val="nil"/>
              <w:left w:val="nil"/>
              <w:bottom w:val="single" w:sz="4" w:space="0" w:color="auto"/>
              <w:right w:val="single" w:sz="4" w:space="0" w:color="auto"/>
            </w:tcBorders>
            <w:shd w:val="clear" w:color="auto" w:fill="auto"/>
            <w:noWrap/>
            <w:vAlign w:val="center"/>
          </w:tcPr>
          <w:p w14:paraId="1D405EC0" w14:textId="3A805436" w:rsidR="00785EB9" w:rsidRPr="00155505" w:rsidRDefault="00785EB9" w:rsidP="00155505">
            <w:pPr>
              <w:spacing w:line="240" w:lineRule="auto"/>
              <w:jc w:val="center"/>
              <w:rPr>
                <w:rFonts w:cs="Calibri"/>
                <w:color w:val="000000"/>
                <w:szCs w:val="20"/>
              </w:rPr>
            </w:pPr>
            <w:r>
              <w:rPr>
                <w:rFonts w:cs="Calibri"/>
                <w:color w:val="000000"/>
                <w:szCs w:val="20"/>
              </w:rPr>
              <w:t>0</w:t>
            </w:r>
          </w:p>
        </w:tc>
        <w:tc>
          <w:tcPr>
            <w:tcW w:w="721" w:type="dxa"/>
            <w:tcBorders>
              <w:top w:val="nil"/>
              <w:left w:val="nil"/>
              <w:bottom w:val="single" w:sz="4" w:space="0" w:color="auto"/>
              <w:right w:val="single" w:sz="4" w:space="0" w:color="auto"/>
            </w:tcBorders>
            <w:shd w:val="clear" w:color="auto" w:fill="auto"/>
            <w:noWrap/>
            <w:vAlign w:val="center"/>
          </w:tcPr>
          <w:p w14:paraId="497FAD2A" w14:textId="3126301B" w:rsidR="00785EB9" w:rsidRPr="00155505" w:rsidRDefault="00785EB9" w:rsidP="00155505">
            <w:pPr>
              <w:spacing w:line="240" w:lineRule="auto"/>
              <w:jc w:val="center"/>
              <w:rPr>
                <w:rFonts w:cs="Calibri"/>
                <w:color w:val="000000"/>
                <w:szCs w:val="20"/>
              </w:rPr>
            </w:pPr>
            <w:r>
              <w:rPr>
                <w:rFonts w:cs="Calibri"/>
                <w:color w:val="000000"/>
                <w:szCs w:val="20"/>
              </w:rPr>
              <w:t>589</w:t>
            </w:r>
          </w:p>
        </w:tc>
      </w:tr>
      <w:tr w:rsidR="00155505" w:rsidRPr="009C05DF" w14:paraId="73B03726" w14:textId="77777777" w:rsidTr="00C4347D">
        <w:trPr>
          <w:trHeight w:val="300"/>
          <w:jc w:val="center"/>
        </w:trPr>
        <w:tc>
          <w:tcPr>
            <w:tcW w:w="1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3B875" w14:textId="612E19F5" w:rsidR="00155505" w:rsidRPr="00155505" w:rsidRDefault="00C4347D" w:rsidP="00155505">
            <w:pPr>
              <w:spacing w:line="240" w:lineRule="auto"/>
              <w:jc w:val="center"/>
              <w:rPr>
                <w:rFonts w:eastAsia="Times New Roman" w:cs="Times New Roman"/>
                <w:b/>
                <w:bCs/>
                <w:color w:val="000000"/>
                <w:szCs w:val="20"/>
              </w:rPr>
            </w:pPr>
            <w:r>
              <w:rPr>
                <w:rFonts w:cs="Calibri"/>
                <w:b/>
                <w:bCs/>
                <w:color w:val="000000"/>
                <w:szCs w:val="20"/>
              </w:rPr>
              <w:t>Total 2000-2019</w:t>
            </w:r>
          </w:p>
        </w:tc>
        <w:tc>
          <w:tcPr>
            <w:tcW w:w="1575" w:type="dxa"/>
            <w:tcBorders>
              <w:top w:val="single" w:sz="4" w:space="0" w:color="auto"/>
              <w:left w:val="nil"/>
              <w:bottom w:val="single" w:sz="4" w:space="0" w:color="auto"/>
              <w:right w:val="single" w:sz="4" w:space="0" w:color="auto"/>
            </w:tcBorders>
            <w:shd w:val="clear" w:color="auto" w:fill="auto"/>
            <w:noWrap/>
            <w:vAlign w:val="center"/>
            <w:hideMark/>
          </w:tcPr>
          <w:p w14:paraId="0F9803B9" w14:textId="08F719EA" w:rsidR="00155505" w:rsidRPr="00155505" w:rsidRDefault="00785EB9" w:rsidP="00155505">
            <w:pPr>
              <w:spacing w:line="240" w:lineRule="auto"/>
              <w:jc w:val="center"/>
              <w:rPr>
                <w:rFonts w:eastAsia="Times New Roman" w:cs="Times New Roman"/>
                <w:b/>
                <w:bCs/>
                <w:color w:val="000000"/>
                <w:szCs w:val="20"/>
              </w:rPr>
            </w:pPr>
            <w:r>
              <w:rPr>
                <w:rFonts w:eastAsia="Times New Roman" w:cs="Times New Roman"/>
                <w:b/>
                <w:bCs/>
                <w:color w:val="000000"/>
                <w:szCs w:val="20"/>
              </w:rPr>
              <w:t>418</w:t>
            </w:r>
          </w:p>
        </w:tc>
        <w:tc>
          <w:tcPr>
            <w:tcW w:w="1553" w:type="dxa"/>
            <w:tcBorders>
              <w:top w:val="single" w:sz="4" w:space="0" w:color="auto"/>
              <w:left w:val="nil"/>
              <w:bottom w:val="single" w:sz="4" w:space="0" w:color="auto"/>
              <w:right w:val="single" w:sz="4" w:space="0" w:color="auto"/>
            </w:tcBorders>
            <w:shd w:val="clear" w:color="auto" w:fill="auto"/>
            <w:noWrap/>
            <w:vAlign w:val="center"/>
            <w:hideMark/>
          </w:tcPr>
          <w:p w14:paraId="55D391EB" w14:textId="1967F705" w:rsidR="00155505" w:rsidRPr="00155505" w:rsidRDefault="00785EB9" w:rsidP="00155505">
            <w:pPr>
              <w:spacing w:line="240" w:lineRule="auto"/>
              <w:jc w:val="center"/>
              <w:rPr>
                <w:rFonts w:eastAsia="Times New Roman" w:cs="Times New Roman"/>
                <w:b/>
                <w:bCs/>
                <w:color w:val="000000"/>
                <w:szCs w:val="20"/>
              </w:rPr>
            </w:pPr>
            <w:r>
              <w:rPr>
                <w:rFonts w:cs="Calibri"/>
                <w:b/>
                <w:bCs/>
                <w:color w:val="000000"/>
                <w:szCs w:val="20"/>
              </w:rPr>
              <w:t>3,877</w:t>
            </w:r>
          </w:p>
        </w:tc>
        <w:tc>
          <w:tcPr>
            <w:tcW w:w="1406" w:type="dxa"/>
            <w:tcBorders>
              <w:top w:val="single" w:sz="4" w:space="0" w:color="auto"/>
              <w:left w:val="nil"/>
              <w:bottom w:val="single" w:sz="4" w:space="0" w:color="auto"/>
              <w:right w:val="single" w:sz="4" w:space="0" w:color="auto"/>
            </w:tcBorders>
            <w:shd w:val="clear" w:color="auto" w:fill="auto"/>
            <w:noWrap/>
            <w:vAlign w:val="center"/>
            <w:hideMark/>
          </w:tcPr>
          <w:p w14:paraId="3091D755" w14:textId="7213A44F" w:rsidR="00155505" w:rsidRPr="00155505" w:rsidRDefault="00155505" w:rsidP="00155505">
            <w:pPr>
              <w:spacing w:line="240" w:lineRule="auto"/>
              <w:jc w:val="center"/>
              <w:rPr>
                <w:rFonts w:eastAsia="Times New Roman" w:cs="Times New Roman"/>
                <w:b/>
                <w:bCs/>
                <w:color w:val="000000"/>
                <w:szCs w:val="20"/>
              </w:rPr>
            </w:pPr>
            <w:r w:rsidRPr="00155505">
              <w:rPr>
                <w:rFonts w:cs="Calibri"/>
                <w:b/>
                <w:bCs/>
                <w:color w:val="000000"/>
                <w:szCs w:val="20"/>
              </w:rPr>
              <w:t>1</w:t>
            </w:r>
          </w:p>
        </w:tc>
        <w:tc>
          <w:tcPr>
            <w:tcW w:w="721" w:type="dxa"/>
            <w:tcBorders>
              <w:top w:val="single" w:sz="4" w:space="0" w:color="auto"/>
              <w:left w:val="nil"/>
              <w:bottom w:val="single" w:sz="4" w:space="0" w:color="auto"/>
              <w:right w:val="single" w:sz="4" w:space="0" w:color="auto"/>
            </w:tcBorders>
            <w:shd w:val="clear" w:color="auto" w:fill="auto"/>
            <w:noWrap/>
            <w:vAlign w:val="center"/>
            <w:hideMark/>
          </w:tcPr>
          <w:p w14:paraId="65FE9BE9" w14:textId="4D182914" w:rsidR="00155505" w:rsidRPr="00155505" w:rsidRDefault="00785EB9" w:rsidP="00155505">
            <w:pPr>
              <w:spacing w:line="240" w:lineRule="auto"/>
              <w:jc w:val="center"/>
              <w:rPr>
                <w:rFonts w:eastAsia="Times New Roman" w:cs="Times New Roman"/>
                <w:b/>
                <w:bCs/>
                <w:color w:val="000000"/>
                <w:szCs w:val="20"/>
              </w:rPr>
            </w:pPr>
            <w:r>
              <w:rPr>
                <w:rFonts w:cs="Calibri"/>
                <w:b/>
                <w:bCs/>
                <w:color w:val="000000"/>
                <w:szCs w:val="20"/>
              </w:rPr>
              <w:t>4,358</w:t>
            </w:r>
          </w:p>
        </w:tc>
      </w:tr>
      <w:tr w:rsidR="00C4347D" w:rsidRPr="009C05DF" w14:paraId="735564AF" w14:textId="77777777" w:rsidTr="00C4347D">
        <w:trPr>
          <w:trHeight w:val="300"/>
          <w:jc w:val="center"/>
        </w:trPr>
        <w:tc>
          <w:tcPr>
            <w:tcW w:w="63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ACF7E41" w14:textId="7A6FAC38" w:rsidR="00C4347D" w:rsidRPr="00155505" w:rsidRDefault="00C4347D" w:rsidP="00C4347D">
            <w:pPr>
              <w:spacing w:line="240" w:lineRule="auto"/>
              <w:rPr>
                <w:rFonts w:cs="Calibri"/>
                <w:b/>
                <w:bCs/>
                <w:color w:val="000000"/>
                <w:szCs w:val="20"/>
              </w:rPr>
            </w:pPr>
            <w:r>
              <w:rPr>
                <w:rFonts w:cs="Calibri"/>
                <w:b/>
                <w:bCs/>
                <w:color w:val="000000"/>
                <w:szCs w:val="20"/>
              </w:rPr>
              <w:t>19-Year Average</w:t>
            </w:r>
          </w:p>
        </w:tc>
        <w:tc>
          <w:tcPr>
            <w:tcW w:w="721" w:type="dxa"/>
            <w:tcBorders>
              <w:top w:val="single" w:sz="4" w:space="0" w:color="auto"/>
              <w:left w:val="nil"/>
              <w:bottom w:val="single" w:sz="4" w:space="0" w:color="auto"/>
              <w:right w:val="single" w:sz="4" w:space="0" w:color="auto"/>
            </w:tcBorders>
            <w:shd w:val="clear" w:color="auto" w:fill="auto"/>
            <w:noWrap/>
            <w:vAlign w:val="center"/>
          </w:tcPr>
          <w:p w14:paraId="052B908F" w14:textId="7A086372" w:rsidR="00C4347D" w:rsidRDefault="00C4347D" w:rsidP="00155505">
            <w:pPr>
              <w:spacing w:line="240" w:lineRule="auto"/>
              <w:jc w:val="center"/>
              <w:rPr>
                <w:rFonts w:cs="Calibri"/>
                <w:b/>
                <w:bCs/>
                <w:color w:val="000000"/>
                <w:szCs w:val="20"/>
              </w:rPr>
            </w:pPr>
            <w:r>
              <w:rPr>
                <w:rFonts w:cs="Calibri"/>
                <w:b/>
                <w:bCs/>
                <w:color w:val="000000"/>
                <w:szCs w:val="20"/>
              </w:rPr>
              <w:t>229</w:t>
            </w:r>
          </w:p>
        </w:tc>
      </w:tr>
      <w:tr w:rsidR="00C4347D" w:rsidRPr="009C05DF" w14:paraId="61EF5903" w14:textId="77777777" w:rsidTr="003F178E">
        <w:trPr>
          <w:trHeight w:val="300"/>
          <w:jc w:val="center"/>
        </w:trPr>
        <w:tc>
          <w:tcPr>
            <w:tcW w:w="63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1752BE5" w14:textId="296FAB1F" w:rsidR="00C4347D" w:rsidRPr="00155505" w:rsidRDefault="00C4347D" w:rsidP="00C4347D">
            <w:pPr>
              <w:spacing w:line="240" w:lineRule="auto"/>
              <w:rPr>
                <w:rFonts w:cs="Calibri"/>
                <w:b/>
                <w:bCs/>
                <w:color w:val="000000"/>
                <w:szCs w:val="20"/>
              </w:rPr>
            </w:pPr>
            <w:r>
              <w:rPr>
                <w:rFonts w:cs="Calibri"/>
                <w:b/>
                <w:bCs/>
                <w:color w:val="000000"/>
                <w:szCs w:val="20"/>
              </w:rPr>
              <w:t>10-Year Projection (2020-2030)</w:t>
            </w:r>
          </w:p>
        </w:tc>
        <w:tc>
          <w:tcPr>
            <w:tcW w:w="721" w:type="dxa"/>
            <w:tcBorders>
              <w:top w:val="nil"/>
              <w:left w:val="nil"/>
              <w:bottom w:val="single" w:sz="4" w:space="0" w:color="auto"/>
              <w:right w:val="single" w:sz="4" w:space="0" w:color="auto"/>
            </w:tcBorders>
            <w:shd w:val="clear" w:color="auto" w:fill="auto"/>
            <w:noWrap/>
            <w:vAlign w:val="center"/>
          </w:tcPr>
          <w:p w14:paraId="7721ACCE" w14:textId="06CB27F5" w:rsidR="00C4347D" w:rsidRDefault="00C4347D" w:rsidP="00155505">
            <w:pPr>
              <w:spacing w:line="240" w:lineRule="auto"/>
              <w:jc w:val="center"/>
              <w:rPr>
                <w:rFonts w:cs="Calibri"/>
                <w:b/>
                <w:bCs/>
                <w:color w:val="000000"/>
                <w:szCs w:val="20"/>
              </w:rPr>
            </w:pPr>
            <w:r>
              <w:rPr>
                <w:rFonts w:cs="Calibri"/>
                <w:b/>
                <w:bCs/>
                <w:color w:val="000000"/>
                <w:szCs w:val="20"/>
              </w:rPr>
              <w:t>2,290</w:t>
            </w:r>
          </w:p>
        </w:tc>
      </w:tr>
    </w:tbl>
    <w:p w14:paraId="4A409029" w14:textId="77777777" w:rsidR="009C05DF" w:rsidRPr="009C05DF" w:rsidRDefault="009C05DF" w:rsidP="00D44E3B">
      <w:pPr>
        <w:jc w:val="center"/>
        <w:rPr>
          <w:sz w:val="16"/>
        </w:rPr>
      </w:pPr>
      <w:r w:rsidRPr="009C05DF">
        <w:rPr>
          <w:sz w:val="16"/>
        </w:rPr>
        <w:t>Source: State of New Jersey Department of Community Affairs Building Permits: Yearly Summary Data</w:t>
      </w:r>
    </w:p>
    <w:p w14:paraId="29E74957" w14:textId="77777777" w:rsidR="009C05DF" w:rsidRPr="009C05DF" w:rsidRDefault="009C05DF" w:rsidP="00D44E3B">
      <w:pPr>
        <w:jc w:val="center"/>
        <w:rPr>
          <w:sz w:val="16"/>
        </w:rPr>
      </w:pPr>
      <w:r w:rsidRPr="009C05DF">
        <w:rPr>
          <w:sz w:val="16"/>
        </w:rPr>
        <w:t>*The DCA Construction Reporter did not begin to report housing permits by type until 2004.</w:t>
      </w:r>
    </w:p>
    <w:p w14:paraId="28F55D48" w14:textId="77777777" w:rsidR="009C05DF" w:rsidRDefault="009C05DF" w:rsidP="001F595E">
      <w:pPr>
        <w:jc w:val="both"/>
        <w:rPr>
          <w:b/>
        </w:rPr>
      </w:pPr>
    </w:p>
    <w:p w14:paraId="6808625A" w14:textId="77777777" w:rsidR="00890BCE" w:rsidRDefault="00890BCE" w:rsidP="00DB4D27">
      <w:pPr>
        <w:pStyle w:val="Heading3"/>
      </w:pPr>
      <w:bookmarkStart w:id="20" w:name="_Toc67925231"/>
      <w:r>
        <w:t>Occupancy</w:t>
      </w:r>
      <w:bookmarkEnd w:id="20"/>
    </w:p>
    <w:p w14:paraId="5F1CA79D" w14:textId="1BC9966A" w:rsidR="004B32E3" w:rsidRPr="00003386" w:rsidRDefault="003430B4" w:rsidP="00D44E3B">
      <w:pPr>
        <w:spacing w:after="160"/>
        <w:jc w:val="both"/>
      </w:pPr>
      <w:r w:rsidRPr="00003386">
        <w:t>According to the 2010 Census, of the 5,228 units in Harrison, 4,896 (93.1%) were occupied while only 359 (6.9%) were vacant. Of those units that were vacant, about 50 percent were for rent, another 14.2 percent were for sale, and 2.5 percent were for seas</w:t>
      </w:r>
      <w:r w:rsidR="002F0691" w:rsidRPr="00003386">
        <w:t>onal, recreational or occasional</w:t>
      </w:r>
      <w:r w:rsidRPr="00003386">
        <w:t xml:space="preserve"> use. </w:t>
      </w:r>
    </w:p>
    <w:tbl>
      <w:tblPr>
        <w:tblW w:w="7060" w:type="dxa"/>
        <w:jc w:val="center"/>
        <w:tblLook w:val="04A0" w:firstRow="1" w:lastRow="0" w:firstColumn="1" w:lastColumn="0" w:noHBand="0" w:noVBand="1"/>
      </w:tblPr>
      <w:tblGrid>
        <w:gridCol w:w="272"/>
        <w:gridCol w:w="5033"/>
        <w:gridCol w:w="715"/>
        <w:gridCol w:w="1326"/>
      </w:tblGrid>
      <w:tr w:rsidR="004B32E3" w:rsidRPr="004B32E3" w14:paraId="4D386D7C" w14:textId="77777777" w:rsidTr="00187E1D">
        <w:trPr>
          <w:trHeight w:val="368"/>
          <w:jc w:val="center"/>
        </w:trPr>
        <w:tc>
          <w:tcPr>
            <w:tcW w:w="7060" w:type="dxa"/>
            <w:gridSpan w:val="4"/>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14:paraId="695717C9" w14:textId="77777777" w:rsidR="004B32E3" w:rsidRPr="004B32E3" w:rsidRDefault="004B32E3" w:rsidP="00D44E3B">
            <w:pPr>
              <w:spacing w:line="240" w:lineRule="auto"/>
              <w:jc w:val="center"/>
              <w:rPr>
                <w:rFonts w:eastAsia="Times New Roman" w:cs="Times New Roman"/>
                <w:b/>
                <w:bCs/>
                <w:color w:val="000000"/>
                <w:szCs w:val="20"/>
              </w:rPr>
            </w:pPr>
            <w:r w:rsidRPr="004B32E3">
              <w:rPr>
                <w:rFonts w:eastAsia="Times New Roman" w:cs="Times New Roman"/>
                <w:b/>
                <w:bCs/>
                <w:color w:val="000000"/>
                <w:szCs w:val="20"/>
              </w:rPr>
              <w:t>Occupancy Status</w:t>
            </w:r>
            <w:r w:rsidRPr="004B32E3">
              <w:rPr>
                <w:rFonts w:eastAsia="Times New Roman" w:cs="Times New Roman"/>
                <w:b/>
                <w:bCs/>
                <w:color w:val="000000"/>
                <w:szCs w:val="20"/>
              </w:rPr>
              <w:br/>
              <w:t>Harrison, 2010</w:t>
            </w:r>
          </w:p>
        </w:tc>
      </w:tr>
      <w:tr w:rsidR="004B32E3" w:rsidRPr="004B32E3" w14:paraId="3C2D4737" w14:textId="77777777" w:rsidTr="00187E1D">
        <w:trPr>
          <w:trHeight w:val="368"/>
          <w:jc w:val="center"/>
        </w:trPr>
        <w:tc>
          <w:tcPr>
            <w:tcW w:w="7060" w:type="dxa"/>
            <w:gridSpan w:val="4"/>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14:paraId="08CD045E" w14:textId="77777777" w:rsidR="004B32E3" w:rsidRPr="004B32E3" w:rsidRDefault="004B32E3" w:rsidP="004B32E3">
            <w:pPr>
              <w:spacing w:line="240" w:lineRule="auto"/>
              <w:rPr>
                <w:rFonts w:eastAsia="Times New Roman" w:cs="Times New Roman"/>
                <w:b/>
                <w:bCs/>
                <w:color w:val="000000"/>
                <w:szCs w:val="20"/>
              </w:rPr>
            </w:pPr>
          </w:p>
        </w:tc>
      </w:tr>
      <w:tr w:rsidR="004B32E3" w:rsidRPr="004B32E3" w14:paraId="497AAD8E" w14:textId="77777777" w:rsidTr="00187E1D">
        <w:trPr>
          <w:trHeight w:val="270"/>
          <w:jc w:val="center"/>
        </w:trPr>
        <w:tc>
          <w:tcPr>
            <w:tcW w:w="5131"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3011E43F" w14:textId="77777777" w:rsidR="004B32E3" w:rsidRPr="004B32E3" w:rsidRDefault="004B32E3" w:rsidP="004B32E3">
            <w:pPr>
              <w:spacing w:line="240" w:lineRule="auto"/>
              <w:jc w:val="center"/>
              <w:rPr>
                <w:rFonts w:eastAsia="Times New Roman" w:cs="Times New Roman"/>
                <w:b/>
                <w:bCs/>
                <w:color w:val="000000"/>
                <w:szCs w:val="20"/>
              </w:rPr>
            </w:pPr>
            <w:r w:rsidRPr="004B32E3">
              <w:rPr>
                <w:rFonts w:eastAsia="Times New Roman" w:cs="Times New Roman"/>
                <w:b/>
                <w:bCs/>
                <w:color w:val="000000"/>
                <w:szCs w:val="20"/>
              </w:rPr>
              <w:t> </w:t>
            </w:r>
          </w:p>
        </w:tc>
        <w:tc>
          <w:tcPr>
            <w:tcW w:w="603" w:type="dxa"/>
            <w:tcBorders>
              <w:top w:val="nil"/>
              <w:left w:val="nil"/>
              <w:bottom w:val="single" w:sz="4" w:space="0" w:color="auto"/>
              <w:right w:val="single" w:sz="4" w:space="0" w:color="auto"/>
            </w:tcBorders>
            <w:shd w:val="clear" w:color="auto" w:fill="F2F2F2" w:themeFill="background1" w:themeFillShade="F2"/>
            <w:noWrap/>
            <w:vAlign w:val="center"/>
            <w:hideMark/>
          </w:tcPr>
          <w:p w14:paraId="396E0181" w14:textId="77777777" w:rsidR="004B32E3" w:rsidRPr="004B32E3" w:rsidRDefault="004B32E3" w:rsidP="004B32E3">
            <w:pPr>
              <w:spacing w:line="240" w:lineRule="auto"/>
              <w:jc w:val="center"/>
              <w:rPr>
                <w:rFonts w:eastAsia="Times New Roman" w:cs="Times New Roman"/>
                <w:b/>
                <w:bCs/>
                <w:color w:val="000000"/>
                <w:szCs w:val="20"/>
              </w:rPr>
            </w:pPr>
            <w:r w:rsidRPr="004B32E3">
              <w:rPr>
                <w:rFonts w:eastAsia="Times New Roman" w:cs="Times New Roman"/>
                <w:b/>
                <w:bCs/>
                <w:color w:val="000000"/>
                <w:szCs w:val="20"/>
              </w:rPr>
              <w:t>Total</w:t>
            </w:r>
          </w:p>
        </w:tc>
        <w:tc>
          <w:tcPr>
            <w:tcW w:w="1326" w:type="dxa"/>
            <w:tcBorders>
              <w:top w:val="nil"/>
              <w:left w:val="nil"/>
              <w:bottom w:val="single" w:sz="4" w:space="0" w:color="auto"/>
              <w:right w:val="single" w:sz="4" w:space="0" w:color="auto"/>
            </w:tcBorders>
            <w:shd w:val="clear" w:color="auto" w:fill="F2F2F2" w:themeFill="background1" w:themeFillShade="F2"/>
            <w:noWrap/>
            <w:vAlign w:val="center"/>
            <w:hideMark/>
          </w:tcPr>
          <w:p w14:paraId="4C3C89AE" w14:textId="19852844" w:rsidR="004B32E3" w:rsidRPr="004B32E3" w:rsidRDefault="00F022FC" w:rsidP="004B32E3">
            <w:pPr>
              <w:spacing w:line="240" w:lineRule="auto"/>
              <w:jc w:val="center"/>
              <w:rPr>
                <w:rFonts w:eastAsia="Times New Roman" w:cs="Times New Roman"/>
                <w:b/>
                <w:bCs/>
                <w:color w:val="000000"/>
                <w:szCs w:val="20"/>
              </w:rPr>
            </w:pPr>
            <w:r>
              <w:rPr>
                <w:rFonts w:eastAsia="Times New Roman" w:cs="Times New Roman"/>
                <w:b/>
                <w:bCs/>
                <w:color w:val="000000"/>
                <w:szCs w:val="20"/>
              </w:rPr>
              <w:t>Percent</w:t>
            </w:r>
          </w:p>
        </w:tc>
      </w:tr>
      <w:tr w:rsidR="004B32E3" w:rsidRPr="004B32E3" w14:paraId="6D90832C" w14:textId="77777777" w:rsidTr="00F022FC">
        <w:trPr>
          <w:trHeight w:val="270"/>
          <w:jc w:val="center"/>
        </w:trPr>
        <w:tc>
          <w:tcPr>
            <w:tcW w:w="51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0F628" w14:textId="77777777" w:rsidR="004B32E3" w:rsidRPr="004B32E3" w:rsidRDefault="004B32E3" w:rsidP="004B32E3">
            <w:pPr>
              <w:spacing w:line="240" w:lineRule="auto"/>
              <w:rPr>
                <w:rFonts w:eastAsia="Times New Roman" w:cs="Times New Roman"/>
                <w:color w:val="000000"/>
                <w:szCs w:val="20"/>
              </w:rPr>
            </w:pPr>
            <w:r w:rsidRPr="004B32E3">
              <w:rPr>
                <w:rFonts w:eastAsia="Times New Roman" w:cs="Times New Roman"/>
                <w:color w:val="000000"/>
                <w:szCs w:val="20"/>
              </w:rPr>
              <w:t>Total Housing Units</w:t>
            </w:r>
          </w:p>
        </w:tc>
        <w:tc>
          <w:tcPr>
            <w:tcW w:w="603" w:type="dxa"/>
            <w:tcBorders>
              <w:top w:val="nil"/>
              <w:left w:val="nil"/>
              <w:bottom w:val="single" w:sz="4" w:space="0" w:color="auto"/>
              <w:right w:val="single" w:sz="4" w:space="0" w:color="auto"/>
            </w:tcBorders>
            <w:shd w:val="clear" w:color="auto" w:fill="auto"/>
            <w:noWrap/>
            <w:vAlign w:val="center"/>
            <w:hideMark/>
          </w:tcPr>
          <w:p w14:paraId="5CD020A4" w14:textId="77777777" w:rsidR="004B32E3" w:rsidRPr="004B32E3" w:rsidRDefault="004B32E3" w:rsidP="004B32E3">
            <w:pPr>
              <w:spacing w:line="240" w:lineRule="auto"/>
              <w:jc w:val="center"/>
              <w:rPr>
                <w:rFonts w:eastAsia="Times New Roman" w:cs="Times New Roman"/>
                <w:color w:val="000000"/>
                <w:szCs w:val="20"/>
              </w:rPr>
            </w:pPr>
            <w:r w:rsidRPr="004B32E3">
              <w:rPr>
                <w:rFonts w:eastAsia="Times New Roman" w:cs="Times New Roman"/>
                <w:color w:val="000000"/>
                <w:szCs w:val="20"/>
              </w:rPr>
              <w:t>5,228</w:t>
            </w:r>
          </w:p>
        </w:tc>
        <w:tc>
          <w:tcPr>
            <w:tcW w:w="1326" w:type="dxa"/>
            <w:tcBorders>
              <w:top w:val="nil"/>
              <w:left w:val="nil"/>
              <w:bottom w:val="single" w:sz="4" w:space="0" w:color="auto"/>
              <w:right w:val="single" w:sz="4" w:space="0" w:color="auto"/>
            </w:tcBorders>
            <w:shd w:val="clear" w:color="auto" w:fill="auto"/>
            <w:noWrap/>
            <w:vAlign w:val="center"/>
            <w:hideMark/>
          </w:tcPr>
          <w:p w14:paraId="378111B1" w14:textId="77777777" w:rsidR="004B32E3" w:rsidRPr="004B32E3" w:rsidRDefault="004B32E3" w:rsidP="004B32E3">
            <w:pPr>
              <w:spacing w:line="240" w:lineRule="auto"/>
              <w:jc w:val="center"/>
              <w:rPr>
                <w:rFonts w:eastAsia="Times New Roman" w:cs="Times New Roman"/>
                <w:color w:val="000000"/>
                <w:szCs w:val="20"/>
              </w:rPr>
            </w:pPr>
            <w:r w:rsidRPr="004B32E3">
              <w:rPr>
                <w:rFonts w:eastAsia="Times New Roman" w:cs="Times New Roman"/>
                <w:color w:val="000000"/>
                <w:szCs w:val="20"/>
              </w:rPr>
              <w:t>100%</w:t>
            </w:r>
          </w:p>
        </w:tc>
      </w:tr>
      <w:tr w:rsidR="004B32E3" w:rsidRPr="004B32E3" w14:paraId="4F578AE7" w14:textId="77777777" w:rsidTr="00F022FC">
        <w:trPr>
          <w:trHeight w:val="270"/>
          <w:jc w:val="center"/>
        </w:trPr>
        <w:tc>
          <w:tcPr>
            <w:tcW w:w="51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520F3" w14:textId="77777777" w:rsidR="004B32E3" w:rsidRPr="004B32E3" w:rsidRDefault="004B32E3" w:rsidP="004B32E3">
            <w:pPr>
              <w:spacing w:line="240" w:lineRule="auto"/>
              <w:rPr>
                <w:rFonts w:eastAsia="Times New Roman" w:cs="Times New Roman"/>
                <w:color w:val="000000"/>
                <w:szCs w:val="20"/>
              </w:rPr>
            </w:pPr>
            <w:r w:rsidRPr="004B32E3">
              <w:rPr>
                <w:rFonts w:eastAsia="Times New Roman" w:cs="Times New Roman"/>
                <w:color w:val="000000"/>
                <w:szCs w:val="20"/>
              </w:rPr>
              <w:t>Occupied</w:t>
            </w:r>
          </w:p>
        </w:tc>
        <w:tc>
          <w:tcPr>
            <w:tcW w:w="603" w:type="dxa"/>
            <w:tcBorders>
              <w:top w:val="nil"/>
              <w:left w:val="nil"/>
              <w:bottom w:val="single" w:sz="4" w:space="0" w:color="auto"/>
              <w:right w:val="single" w:sz="4" w:space="0" w:color="auto"/>
            </w:tcBorders>
            <w:shd w:val="clear" w:color="auto" w:fill="auto"/>
            <w:noWrap/>
            <w:vAlign w:val="center"/>
            <w:hideMark/>
          </w:tcPr>
          <w:p w14:paraId="4BCDEEC1" w14:textId="77777777" w:rsidR="004B32E3" w:rsidRPr="004B32E3" w:rsidRDefault="004B32E3" w:rsidP="004B32E3">
            <w:pPr>
              <w:spacing w:line="240" w:lineRule="auto"/>
              <w:jc w:val="center"/>
              <w:rPr>
                <w:rFonts w:eastAsia="Times New Roman" w:cs="Times New Roman"/>
                <w:color w:val="000000"/>
                <w:szCs w:val="20"/>
              </w:rPr>
            </w:pPr>
            <w:r w:rsidRPr="004B32E3">
              <w:rPr>
                <w:rFonts w:eastAsia="Times New Roman" w:cs="Times New Roman"/>
                <w:color w:val="000000"/>
                <w:szCs w:val="20"/>
              </w:rPr>
              <w:t>4,869</w:t>
            </w:r>
          </w:p>
        </w:tc>
        <w:tc>
          <w:tcPr>
            <w:tcW w:w="1326" w:type="dxa"/>
            <w:tcBorders>
              <w:top w:val="nil"/>
              <w:left w:val="nil"/>
              <w:bottom w:val="single" w:sz="4" w:space="0" w:color="auto"/>
              <w:right w:val="single" w:sz="4" w:space="0" w:color="auto"/>
            </w:tcBorders>
            <w:shd w:val="clear" w:color="auto" w:fill="auto"/>
            <w:noWrap/>
            <w:vAlign w:val="center"/>
            <w:hideMark/>
          </w:tcPr>
          <w:p w14:paraId="364D5235" w14:textId="51426608" w:rsidR="004B32E3" w:rsidRPr="004B32E3" w:rsidRDefault="004B32E3" w:rsidP="004B32E3">
            <w:pPr>
              <w:spacing w:line="240" w:lineRule="auto"/>
              <w:jc w:val="center"/>
              <w:rPr>
                <w:rFonts w:eastAsia="Times New Roman" w:cs="Times New Roman"/>
                <w:color w:val="000000"/>
                <w:szCs w:val="20"/>
              </w:rPr>
            </w:pPr>
            <w:r w:rsidRPr="004B32E3">
              <w:rPr>
                <w:rFonts w:eastAsia="Times New Roman" w:cs="Times New Roman"/>
                <w:color w:val="000000"/>
                <w:szCs w:val="20"/>
              </w:rPr>
              <w:t>93.1%</w:t>
            </w:r>
          </w:p>
        </w:tc>
      </w:tr>
      <w:tr w:rsidR="004B32E3" w:rsidRPr="004B32E3" w14:paraId="0D6224FB" w14:textId="77777777" w:rsidTr="00F022FC">
        <w:trPr>
          <w:trHeight w:val="270"/>
          <w:jc w:val="center"/>
        </w:trPr>
        <w:tc>
          <w:tcPr>
            <w:tcW w:w="51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89CFA" w14:textId="77777777" w:rsidR="004B32E3" w:rsidRPr="004B32E3" w:rsidRDefault="004B32E3" w:rsidP="004B32E3">
            <w:pPr>
              <w:spacing w:line="240" w:lineRule="auto"/>
              <w:rPr>
                <w:rFonts w:eastAsia="Times New Roman" w:cs="Times New Roman"/>
                <w:color w:val="000000"/>
                <w:szCs w:val="20"/>
              </w:rPr>
            </w:pPr>
            <w:r w:rsidRPr="004B32E3">
              <w:rPr>
                <w:rFonts w:eastAsia="Times New Roman" w:cs="Times New Roman"/>
                <w:color w:val="000000"/>
                <w:szCs w:val="20"/>
              </w:rPr>
              <w:t>Vacant Housing Units</w:t>
            </w:r>
          </w:p>
        </w:tc>
        <w:tc>
          <w:tcPr>
            <w:tcW w:w="603" w:type="dxa"/>
            <w:tcBorders>
              <w:top w:val="nil"/>
              <w:left w:val="nil"/>
              <w:bottom w:val="single" w:sz="4" w:space="0" w:color="auto"/>
              <w:right w:val="single" w:sz="4" w:space="0" w:color="auto"/>
            </w:tcBorders>
            <w:shd w:val="clear" w:color="auto" w:fill="auto"/>
            <w:noWrap/>
            <w:vAlign w:val="center"/>
            <w:hideMark/>
          </w:tcPr>
          <w:p w14:paraId="6A2B1396" w14:textId="77777777" w:rsidR="004B32E3" w:rsidRPr="004B32E3" w:rsidRDefault="004B32E3" w:rsidP="004B32E3">
            <w:pPr>
              <w:spacing w:line="240" w:lineRule="auto"/>
              <w:jc w:val="center"/>
              <w:rPr>
                <w:rFonts w:eastAsia="Times New Roman" w:cs="Times New Roman"/>
                <w:color w:val="000000"/>
                <w:szCs w:val="20"/>
              </w:rPr>
            </w:pPr>
            <w:r w:rsidRPr="004B32E3">
              <w:rPr>
                <w:rFonts w:eastAsia="Times New Roman" w:cs="Times New Roman"/>
                <w:color w:val="000000"/>
                <w:szCs w:val="20"/>
              </w:rPr>
              <w:t>359</w:t>
            </w:r>
          </w:p>
        </w:tc>
        <w:tc>
          <w:tcPr>
            <w:tcW w:w="1326" w:type="dxa"/>
            <w:tcBorders>
              <w:top w:val="nil"/>
              <w:left w:val="nil"/>
              <w:bottom w:val="single" w:sz="4" w:space="0" w:color="auto"/>
              <w:right w:val="single" w:sz="4" w:space="0" w:color="auto"/>
            </w:tcBorders>
            <w:shd w:val="clear" w:color="auto" w:fill="auto"/>
            <w:noWrap/>
            <w:vAlign w:val="center"/>
            <w:hideMark/>
          </w:tcPr>
          <w:p w14:paraId="119B4992" w14:textId="77777777" w:rsidR="004B32E3" w:rsidRPr="004B32E3" w:rsidRDefault="004B32E3" w:rsidP="004B32E3">
            <w:pPr>
              <w:spacing w:line="240" w:lineRule="auto"/>
              <w:jc w:val="center"/>
              <w:rPr>
                <w:rFonts w:eastAsia="Times New Roman" w:cs="Times New Roman"/>
                <w:color w:val="000000"/>
                <w:szCs w:val="20"/>
              </w:rPr>
            </w:pPr>
            <w:r w:rsidRPr="004B32E3">
              <w:rPr>
                <w:rFonts w:eastAsia="Times New Roman" w:cs="Times New Roman"/>
                <w:color w:val="000000"/>
                <w:szCs w:val="20"/>
              </w:rPr>
              <w:t>6.9%</w:t>
            </w:r>
          </w:p>
        </w:tc>
      </w:tr>
      <w:tr w:rsidR="004B32E3" w:rsidRPr="004B32E3" w14:paraId="6CC080E4" w14:textId="77777777" w:rsidTr="00F022FC">
        <w:trPr>
          <w:trHeight w:val="270"/>
          <w:jc w:val="center"/>
        </w:trPr>
        <w:tc>
          <w:tcPr>
            <w:tcW w:w="98" w:type="dxa"/>
            <w:tcBorders>
              <w:top w:val="nil"/>
              <w:left w:val="single" w:sz="4" w:space="0" w:color="auto"/>
              <w:bottom w:val="single" w:sz="4" w:space="0" w:color="auto"/>
              <w:right w:val="nil"/>
            </w:tcBorders>
            <w:shd w:val="clear" w:color="auto" w:fill="auto"/>
            <w:noWrap/>
            <w:vAlign w:val="center"/>
            <w:hideMark/>
          </w:tcPr>
          <w:p w14:paraId="09317AD7" w14:textId="77777777" w:rsidR="004B32E3" w:rsidRPr="004B32E3" w:rsidRDefault="004B32E3" w:rsidP="004B32E3">
            <w:pPr>
              <w:spacing w:line="240" w:lineRule="auto"/>
              <w:rPr>
                <w:rFonts w:eastAsia="Times New Roman" w:cs="Times New Roman"/>
                <w:color w:val="000000"/>
                <w:szCs w:val="20"/>
              </w:rPr>
            </w:pPr>
            <w:r w:rsidRPr="004B32E3">
              <w:rPr>
                <w:rFonts w:eastAsia="Times New Roman" w:cs="Times New Roman"/>
                <w:color w:val="000000"/>
                <w:szCs w:val="20"/>
              </w:rPr>
              <w:t> </w:t>
            </w:r>
          </w:p>
        </w:tc>
        <w:tc>
          <w:tcPr>
            <w:tcW w:w="5033" w:type="dxa"/>
            <w:tcBorders>
              <w:top w:val="nil"/>
              <w:left w:val="nil"/>
              <w:bottom w:val="single" w:sz="4" w:space="0" w:color="auto"/>
              <w:right w:val="single" w:sz="4" w:space="0" w:color="auto"/>
            </w:tcBorders>
            <w:shd w:val="clear" w:color="auto" w:fill="auto"/>
            <w:noWrap/>
            <w:vAlign w:val="center"/>
            <w:hideMark/>
          </w:tcPr>
          <w:p w14:paraId="4A4252C9" w14:textId="77777777" w:rsidR="004B32E3" w:rsidRPr="004B32E3" w:rsidRDefault="004B32E3" w:rsidP="004B32E3">
            <w:pPr>
              <w:spacing w:line="240" w:lineRule="auto"/>
              <w:rPr>
                <w:rFonts w:eastAsia="Times New Roman" w:cs="Times New Roman"/>
                <w:color w:val="000000"/>
                <w:szCs w:val="20"/>
              </w:rPr>
            </w:pPr>
            <w:r w:rsidRPr="004B32E3">
              <w:rPr>
                <w:rFonts w:eastAsia="Times New Roman" w:cs="Times New Roman"/>
                <w:color w:val="000000"/>
                <w:szCs w:val="20"/>
              </w:rPr>
              <w:t>For Rent/Rented Not Occupied</w:t>
            </w:r>
          </w:p>
        </w:tc>
        <w:tc>
          <w:tcPr>
            <w:tcW w:w="603" w:type="dxa"/>
            <w:tcBorders>
              <w:top w:val="nil"/>
              <w:left w:val="nil"/>
              <w:bottom w:val="single" w:sz="4" w:space="0" w:color="auto"/>
              <w:right w:val="single" w:sz="4" w:space="0" w:color="auto"/>
            </w:tcBorders>
            <w:shd w:val="clear" w:color="auto" w:fill="auto"/>
            <w:noWrap/>
            <w:vAlign w:val="center"/>
            <w:hideMark/>
          </w:tcPr>
          <w:p w14:paraId="6D6ECA33" w14:textId="77777777" w:rsidR="004B32E3" w:rsidRPr="004B32E3" w:rsidRDefault="004B32E3" w:rsidP="004B32E3">
            <w:pPr>
              <w:spacing w:line="240" w:lineRule="auto"/>
              <w:jc w:val="center"/>
              <w:rPr>
                <w:rFonts w:eastAsia="Times New Roman" w:cs="Times New Roman"/>
                <w:color w:val="000000"/>
                <w:szCs w:val="20"/>
              </w:rPr>
            </w:pPr>
            <w:r w:rsidRPr="004B32E3">
              <w:rPr>
                <w:rFonts w:eastAsia="Times New Roman" w:cs="Times New Roman"/>
                <w:color w:val="000000"/>
                <w:szCs w:val="20"/>
              </w:rPr>
              <w:t>178</w:t>
            </w:r>
          </w:p>
        </w:tc>
        <w:tc>
          <w:tcPr>
            <w:tcW w:w="1326" w:type="dxa"/>
            <w:tcBorders>
              <w:top w:val="nil"/>
              <w:left w:val="nil"/>
              <w:bottom w:val="single" w:sz="4" w:space="0" w:color="auto"/>
              <w:right w:val="single" w:sz="4" w:space="0" w:color="auto"/>
            </w:tcBorders>
            <w:shd w:val="clear" w:color="auto" w:fill="auto"/>
            <w:noWrap/>
            <w:vAlign w:val="center"/>
            <w:hideMark/>
          </w:tcPr>
          <w:p w14:paraId="4E4FF6EB" w14:textId="77777777" w:rsidR="004B32E3" w:rsidRPr="004B32E3" w:rsidRDefault="004B32E3" w:rsidP="004B32E3">
            <w:pPr>
              <w:spacing w:line="240" w:lineRule="auto"/>
              <w:jc w:val="center"/>
              <w:rPr>
                <w:rFonts w:eastAsia="Times New Roman" w:cs="Times New Roman"/>
                <w:color w:val="000000"/>
                <w:szCs w:val="20"/>
              </w:rPr>
            </w:pPr>
            <w:r w:rsidRPr="004B32E3">
              <w:rPr>
                <w:rFonts w:eastAsia="Times New Roman" w:cs="Times New Roman"/>
                <w:color w:val="000000"/>
                <w:szCs w:val="20"/>
              </w:rPr>
              <w:t>49.6%</w:t>
            </w:r>
          </w:p>
        </w:tc>
      </w:tr>
      <w:tr w:rsidR="004B32E3" w:rsidRPr="004B32E3" w14:paraId="6EC6A010" w14:textId="77777777" w:rsidTr="00F022FC">
        <w:trPr>
          <w:trHeight w:val="270"/>
          <w:jc w:val="center"/>
        </w:trPr>
        <w:tc>
          <w:tcPr>
            <w:tcW w:w="98" w:type="dxa"/>
            <w:tcBorders>
              <w:top w:val="nil"/>
              <w:left w:val="single" w:sz="4" w:space="0" w:color="auto"/>
              <w:bottom w:val="single" w:sz="4" w:space="0" w:color="auto"/>
              <w:right w:val="nil"/>
            </w:tcBorders>
            <w:shd w:val="clear" w:color="auto" w:fill="auto"/>
            <w:noWrap/>
            <w:vAlign w:val="center"/>
            <w:hideMark/>
          </w:tcPr>
          <w:p w14:paraId="301D9DC5" w14:textId="77777777" w:rsidR="004B32E3" w:rsidRPr="004B32E3" w:rsidRDefault="004B32E3" w:rsidP="004B32E3">
            <w:pPr>
              <w:spacing w:line="240" w:lineRule="auto"/>
              <w:rPr>
                <w:rFonts w:eastAsia="Times New Roman" w:cs="Times New Roman"/>
                <w:color w:val="000000"/>
                <w:szCs w:val="20"/>
              </w:rPr>
            </w:pPr>
            <w:r w:rsidRPr="004B32E3">
              <w:rPr>
                <w:rFonts w:eastAsia="Times New Roman" w:cs="Times New Roman"/>
                <w:color w:val="000000"/>
                <w:szCs w:val="20"/>
              </w:rPr>
              <w:t> </w:t>
            </w:r>
          </w:p>
        </w:tc>
        <w:tc>
          <w:tcPr>
            <w:tcW w:w="5033" w:type="dxa"/>
            <w:tcBorders>
              <w:top w:val="nil"/>
              <w:left w:val="nil"/>
              <w:bottom w:val="single" w:sz="4" w:space="0" w:color="auto"/>
              <w:right w:val="single" w:sz="4" w:space="0" w:color="auto"/>
            </w:tcBorders>
            <w:shd w:val="clear" w:color="auto" w:fill="auto"/>
            <w:noWrap/>
            <w:vAlign w:val="center"/>
            <w:hideMark/>
          </w:tcPr>
          <w:p w14:paraId="7B3A5A9E" w14:textId="77777777" w:rsidR="004B32E3" w:rsidRPr="004B32E3" w:rsidRDefault="004B32E3" w:rsidP="004B32E3">
            <w:pPr>
              <w:spacing w:line="240" w:lineRule="auto"/>
              <w:rPr>
                <w:rFonts w:eastAsia="Times New Roman" w:cs="Times New Roman"/>
                <w:color w:val="000000"/>
                <w:szCs w:val="20"/>
              </w:rPr>
            </w:pPr>
            <w:r w:rsidRPr="004B32E3">
              <w:rPr>
                <w:rFonts w:eastAsia="Times New Roman" w:cs="Times New Roman"/>
                <w:color w:val="000000"/>
                <w:szCs w:val="20"/>
              </w:rPr>
              <w:t>For Sale Only</w:t>
            </w:r>
          </w:p>
        </w:tc>
        <w:tc>
          <w:tcPr>
            <w:tcW w:w="603" w:type="dxa"/>
            <w:tcBorders>
              <w:top w:val="nil"/>
              <w:left w:val="nil"/>
              <w:bottom w:val="single" w:sz="4" w:space="0" w:color="auto"/>
              <w:right w:val="single" w:sz="4" w:space="0" w:color="auto"/>
            </w:tcBorders>
            <w:shd w:val="clear" w:color="auto" w:fill="auto"/>
            <w:noWrap/>
            <w:vAlign w:val="center"/>
            <w:hideMark/>
          </w:tcPr>
          <w:p w14:paraId="08B34741" w14:textId="77777777" w:rsidR="004B32E3" w:rsidRPr="004B32E3" w:rsidRDefault="004B32E3" w:rsidP="004B32E3">
            <w:pPr>
              <w:spacing w:line="240" w:lineRule="auto"/>
              <w:jc w:val="center"/>
              <w:rPr>
                <w:rFonts w:eastAsia="Times New Roman" w:cs="Times New Roman"/>
                <w:color w:val="000000"/>
                <w:szCs w:val="20"/>
              </w:rPr>
            </w:pPr>
            <w:r w:rsidRPr="004B32E3">
              <w:rPr>
                <w:rFonts w:eastAsia="Times New Roman" w:cs="Times New Roman"/>
                <w:color w:val="000000"/>
                <w:szCs w:val="20"/>
              </w:rPr>
              <w:t>51</w:t>
            </w:r>
          </w:p>
        </w:tc>
        <w:tc>
          <w:tcPr>
            <w:tcW w:w="1326" w:type="dxa"/>
            <w:tcBorders>
              <w:top w:val="nil"/>
              <w:left w:val="nil"/>
              <w:bottom w:val="single" w:sz="4" w:space="0" w:color="auto"/>
              <w:right w:val="single" w:sz="4" w:space="0" w:color="auto"/>
            </w:tcBorders>
            <w:shd w:val="clear" w:color="auto" w:fill="auto"/>
            <w:noWrap/>
            <w:vAlign w:val="center"/>
            <w:hideMark/>
          </w:tcPr>
          <w:p w14:paraId="60C132CC" w14:textId="77777777" w:rsidR="004B32E3" w:rsidRPr="004B32E3" w:rsidRDefault="004B32E3" w:rsidP="004B32E3">
            <w:pPr>
              <w:spacing w:line="240" w:lineRule="auto"/>
              <w:jc w:val="center"/>
              <w:rPr>
                <w:rFonts w:eastAsia="Times New Roman" w:cs="Times New Roman"/>
                <w:color w:val="000000"/>
                <w:szCs w:val="20"/>
              </w:rPr>
            </w:pPr>
            <w:r w:rsidRPr="004B32E3">
              <w:rPr>
                <w:rFonts w:eastAsia="Times New Roman" w:cs="Times New Roman"/>
                <w:color w:val="000000"/>
                <w:szCs w:val="20"/>
              </w:rPr>
              <w:t>14.2%</w:t>
            </w:r>
          </w:p>
        </w:tc>
      </w:tr>
      <w:tr w:rsidR="004B32E3" w:rsidRPr="004B32E3" w14:paraId="10B6D38C" w14:textId="77777777" w:rsidTr="00F022FC">
        <w:trPr>
          <w:trHeight w:val="270"/>
          <w:jc w:val="center"/>
        </w:trPr>
        <w:tc>
          <w:tcPr>
            <w:tcW w:w="98" w:type="dxa"/>
            <w:tcBorders>
              <w:top w:val="nil"/>
              <w:left w:val="single" w:sz="4" w:space="0" w:color="auto"/>
              <w:bottom w:val="single" w:sz="4" w:space="0" w:color="auto"/>
              <w:right w:val="nil"/>
            </w:tcBorders>
            <w:shd w:val="clear" w:color="auto" w:fill="auto"/>
            <w:noWrap/>
            <w:vAlign w:val="center"/>
            <w:hideMark/>
          </w:tcPr>
          <w:p w14:paraId="54F76B7D" w14:textId="77777777" w:rsidR="004B32E3" w:rsidRPr="004B32E3" w:rsidRDefault="004B32E3" w:rsidP="004B32E3">
            <w:pPr>
              <w:spacing w:line="240" w:lineRule="auto"/>
              <w:rPr>
                <w:rFonts w:eastAsia="Times New Roman" w:cs="Times New Roman"/>
                <w:color w:val="000000"/>
                <w:szCs w:val="20"/>
              </w:rPr>
            </w:pPr>
            <w:r w:rsidRPr="004B32E3">
              <w:rPr>
                <w:rFonts w:eastAsia="Times New Roman" w:cs="Times New Roman"/>
                <w:color w:val="000000"/>
                <w:szCs w:val="20"/>
              </w:rPr>
              <w:t> </w:t>
            </w:r>
          </w:p>
        </w:tc>
        <w:tc>
          <w:tcPr>
            <w:tcW w:w="5033" w:type="dxa"/>
            <w:tcBorders>
              <w:top w:val="nil"/>
              <w:left w:val="nil"/>
              <w:bottom w:val="single" w:sz="4" w:space="0" w:color="auto"/>
              <w:right w:val="single" w:sz="4" w:space="0" w:color="auto"/>
            </w:tcBorders>
            <w:shd w:val="clear" w:color="auto" w:fill="auto"/>
            <w:noWrap/>
            <w:vAlign w:val="center"/>
            <w:hideMark/>
          </w:tcPr>
          <w:p w14:paraId="32E386FB" w14:textId="77777777" w:rsidR="004B32E3" w:rsidRPr="004B32E3" w:rsidRDefault="004B32E3" w:rsidP="004B32E3">
            <w:pPr>
              <w:spacing w:line="240" w:lineRule="auto"/>
              <w:rPr>
                <w:rFonts w:eastAsia="Times New Roman" w:cs="Times New Roman"/>
                <w:color w:val="000000"/>
                <w:szCs w:val="20"/>
              </w:rPr>
            </w:pPr>
            <w:r w:rsidRPr="004B32E3">
              <w:rPr>
                <w:rFonts w:eastAsia="Times New Roman" w:cs="Times New Roman"/>
                <w:color w:val="000000"/>
                <w:szCs w:val="20"/>
              </w:rPr>
              <w:t>For Seasonal, Recreational or Occasional Use</w:t>
            </w:r>
          </w:p>
        </w:tc>
        <w:tc>
          <w:tcPr>
            <w:tcW w:w="603" w:type="dxa"/>
            <w:tcBorders>
              <w:top w:val="nil"/>
              <w:left w:val="nil"/>
              <w:bottom w:val="single" w:sz="4" w:space="0" w:color="auto"/>
              <w:right w:val="single" w:sz="4" w:space="0" w:color="auto"/>
            </w:tcBorders>
            <w:shd w:val="clear" w:color="auto" w:fill="auto"/>
            <w:noWrap/>
            <w:vAlign w:val="center"/>
            <w:hideMark/>
          </w:tcPr>
          <w:p w14:paraId="5DBE2C97" w14:textId="77777777" w:rsidR="004B32E3" w:rsidRPr="004B32E3" w:rsidRDefault="004B32E3" w:rsidP="004B32E3">
            <w:pPr>
              <w:spacing w:line="240" w:lineRule="auto"/>
              <w:jc w:val="center"/>
              <w:rPr>
                <w:rFonts w:eastAsia="Times New Roman" w:cs="Times New Roman"/>
                <w:color w:val="000000"/>
                <w:szCs w:val="20"/>
              </w:rPr>
            </w:pPr>
            <w:r w:rsidRPr="004B32E3">
              <w:rPr>
                <w:rFonts w:eastAsia="Times New Roman" w:cs="Times New Roman"/>
                <w:color w:val="000000"/>
                <w:szCs w:val="20"/>
              </w:rPr>
              <w:t>9</w:t>
            </w:r>
          </w:p>
        </w:tc>
        <w:tc>
          <w:tcPr>
            <w:tcW w:w="1326" w:type="dxa"/>
            <w:tcBorders>
              <w:top w:val="nil"/>
              <w:left w:val="nil"/>
              <w:bottom w:val="single" w:sz="4" w:space="0" w:color="auto"/>
              <w:right w:val="single" w:sz="4" w:space="0" w:color="auto"/>
            </w:tcBorders>
            <w:shd w:val="clear" w:color="auto" w:fill="auto"/>
            <w:noWrap/>
            <w:vAlign w:val="center"/>
            <w:hideMark/>
          </w:tcPr>
          <w:p w14:paraId="63C17BCA" w14:textId="77777777" w:rsidR="004B32E3" w:rsidRPr="004B32E3" w:rsidRDefault="004B32E3" w:rsidP="004B32E3">
            <w:pPr>
              <w:spacing w:line="240" w:lineRule="auto"/>
              <w:jc w:val="center"/>
              <w:rPr>
                <w:rFonts w:eastAsia="Times New Roman" w:cs="Times New Roman"/>
                <w:color w:val="000000"/>
                <w:szCs w:val="20"/>
              </w:rPr>
            </w:pPr>
            <w:r w:rsidRPr="004B32E3">
              <w:rPr>
                <w:rFonts w:eastAsia="Times New Roman" w:cs="Times New Roman"/>
                <w:color w:val="000000"/>
                <w:szCs w:val="20"/>
              </w:rPr>
              <w:t>2.5%</w:t>
            </w:r>
          </w:p>
        </w:tc>
      </w:tr>
      <w:tr w:rsidR="004B32E3" w:rsidRPr="004B32E3" w14:paraId="4E282A00" w14:textId="77777777" w:rsidTr="00F022FC">
        <w:trPr>
          <w:trHeight w:val="270"/>
          <w:jc w:val="center"/>
        </w:trPr>
        <w:tc>
          <w:tcPr>
            <w:tcW w:w="98" w:type="dxa"/>
            <w:tcBorders>
              <w:top w:val="nil"/>
              <w:left w:val="single" w:sz="4" w:space="0" w:color="auto"/>
              <w:bottom w:val="single" w:sz="4" w:space="0" w:color="auto"/>
              <w:right w:val="nil"/>
            </w:tcBorders>
            <w:shd w:val="clear" w:color="auto" w:fill="auto"/>
            <w:noWrap/>
            <w:vAlign w:val="center"/>
            <w:hideMark/>
          </w:tcPr>
          <w:p w14:paraId="50DE4932" w14:textId="77777777" w:rsidR="004B32E3" w:rsidRPr="004B32E3" w:rsidRDefault="004B32E3" w:rsidP="004B32E3">
            <w:pPr>
              <w:spacing w:line="240" w:lineRule="auto"/>
              <w:rPr>
                <w:rFonts w:eastAsia="Times New Roman" w:cs="Times New Roman"/>
                <w:color w:val="000000"/>
                <w:szCs w:val="20"/>
              </w:rPr>
            </w:pPr>
            <w:r w:rsidRPr="004B32E3">
              <w:rPr>
                <w:rFonts w:eastAsia="Times New Roman" w:cs="Times New Roman"/>
                <w:color w:val="000000"/>
                <w:szCs w:val="20"/>
              </w:rPr>
              <w:t> </w:t>
            </w:r>
          </w:p>
        </w:tc>
        <w:tc>
          <w:tcPr>
            <w:tcW w:w="5033" w:type="dxa"/>
            <w:tcBorders>
              <w:top w:val="nil"/>
              <w:left w:val="nil"/>
              <w:bottom w:val="single" w:sz="4" w:space="0" w:color="auto"/>
              <w:right w:val="single" w:sz="4" w:space="0" w:color="auto"/>
            </w:tcBorders>
            <w:shd w:val="clear" w:color="auto" w:fill="auto"/>
            <w:noWrap/>
            <w:vAlign w:val="center"/>
            <w:hideMark/>
          </w:tcPr>
          <w:p w14:paraId="7AAAEADD" w14:textId="77777777" w:rsidR="004B32E3" w:rsidRPr="004B32E3" w:rsidRDefault="004B32E3" w:rsidP="004B32E3">
            <w:pPr>
              <w:spacing w:line="240" w:lineRule="auto"/>
              <w:rPr>
                <w:rFonts w:eastAsia="Times New Roman" w:cs="Times New Roman"/>
                <w:color w:val="000000"/>
                <w:szCs w:val="20"/>
              </w:rPr>
            </w:pPr>
            <w:r w:rsidRPr="004B32E3">
              <w:rPr>
                <w:rFonts w:eastAsia="Times New Roman" w:cs="Times New Roman"/>
                <w:color w:val="000000"/>
                <w:szCs w:val="20"/>
              </w:rPr>
              <w:t>Other Vacant</w:t>
            </w:r>
          </w:p>
        </w:tc>
        <w:tc>
          <w:tcPr>
            <w:tcW w:w="603" w:type="dxa"/>
            <w:tcBorders>
              <w:top w:val="nil"/>
              <w:left w:val="nil"/>
              <w:bottom w:val="single" w:sz="4" w:space="0" w:color="auto"/>
              <w:right w:val="single" w:sz="4" w:space="0" w:color="auto"/>
            </w:tcBorders>
            <w:shd w:val="clear" w:color="auto" w:fill="auto"/>
            <w:noWrap/>
            <w:vAlign w:val="center"/>
            <w:hideMark/>
          </w:tcPr>
          <w:p w14:paraId="0A01091D" w14:textId="77777777" w:rsidR="004B32E3" w:rsidRPr="004B32E3" w:rsidRDefault="004B32E3" w:rsidP="004B32E3">
            <w:pPr>
              <w:spacing w:line="240" w:lineRule="auto"/>
              <w:jc w:val="center"/>
              <w:rPr>
                <w:rFonts w:eastAsia="Times New Roman" w:cs="Times New Roman"/>
                <w:color w:val="000000"/>
                <w:szCs w:val="20"/>
              </w:rPr>
            </w:pPr>
            <w:r w:rsidRPr="004B32E3">
              <w:rPr>
                <w:rFonts w:eastAsia="Times New Roman" w:cs="Times New Roman"/>
                <w:color w:val="000000"/>
                <w:szCs w:val="20"/>
              </w:rPr>
              <w:t>105</w:t>
            </w:r>
          </w:p>
        </w:tc>
        <w:tc>
          <w:tcPr>
            <w:tcW w:w="1326" w:type="dxa"/>
            <w:tcBorders>
              <w:top w:val="nil"/>
              <w:left w:val="nil"/>
              <w:bottom w:val="single" w:sz="4" w:space="0" w:color="auto"/>
              <w:right w:val="single" w:sz="4" w:space="0" w:color="auto"/>
            </w:tcBorders>
            <w:shd w:val="clear" w:color="auto" w:fill="auto"/>
            <w:noWrap/>
            <w:vAlign w:val="center"/>
            <w:hideMark/>
          </w:tcPr>
          <w:p w14:paraId="64C75581" w14:textId="77777777" w:rsidR="004B32E3" w:rsidRPr="004B32E3" w:rsidRDefault="004B32E3" w:rsidP="004B32E3">
            <w:pPr>
              <w:spacing w:line="240" w:lineRule="auto"/>
              <w:jc w:val="center"/>
              <w:rPr>
                <w:rFonts w:eastAsia="Times New Roman" w:cs="Times New Roman"/>
                <w:color w:val="000000"/>
                <w:szCs w:val="20"/>
              </w:rPr>
            </w:pPr>
            <w:r w:rsidRPr="004B32E3">
              <w:rPr>
                <w:rFonts w:eastAsia="Times New Roman" w:cs="Times New Roman"/>
                <w:color w:val="000000"/>
                <w:szCs w:val="20"/>
              </w:rPr>
              <w:t>29.2%</w:t>
            </w:r>
          </w:p>
        </w:tc>
      </w:tr>
    </w:tbl>
    <w:p w14:paraId="75E030AB" w14:textId="5A5B076C" w:rsidR="004B32E3" w:rsidRPr="00B666F2" w:rsidRDefault="004B32E3" w:rsidP="00D44E3B">
      <w:pPr>
        <w:spacing w:after="200"/>
        <w:ind w:left="990"/>
        <w:rPr>
          <w:sz w:val="16"/>
        </w:rPr>
      </w:pPr>
      <w:r>
        <w:rPr>
          <w:sz w:val="16"/>
        </w:rPr>
        <w:t>Source: 2010 U.S. Census</w:t>
      </w:r>
    </w:p>
    <w:p w14:paraId="10B7894C" w14:textId="77777777" w:rsidR="00C4347D" w:rsidRDefault="00C4347D">
      <w:pPr>
        <w:rPr>
          <w:rFonts w:eastAsiaTheme="majorEastAsia" w:cstheme="majorBidi"/>
          <w:b/>
          <w:i/>
          <w:szCs w:val="24"/>
        </w:rPr>
      </w:pPr>
      <w:r>
        <w:br w:type="page"/>
      </w:r>
    </w:p>
    <w:p w14:paraId="1038214A" w14:textId="1AECFD21" w:rsidR="0036149E" w:rsidRDefault="004B32E3" w:rsidP="00DB4D27">
      <w:pPr>
        <w:pStyle w:val="Heading3"/>
      </w:pPr>
      <w:bookmarkStart w:id="21" w:name="_Toc67925232"/>
      <w:r>
        <w:t>Housing Values and Contract Rents</w:t>
      </w:r>
      <w:bookmarkEnd w:id="21"/>
    </w:p>
    <w:p w14:paraId="5461D72B" w14:textId="71C203BC" w:rsidR="00D86C06" w:rsidRPr="00856591" w:rsidRDefault="004B32E3" w:rsidP="00D44E3B">
      <w:pPr>
        <w:spacing w:after="160"/>
        <w:jc w:val="both"/>
        <w:rPr>
          <w:color w:val="FF0000"/>
          <w:szCs w:val="20"/>
        </w:rPr>
      </w:pPr>
      <w:r w:rsidRPr="006C44A0">
        <w:t xml:space="preserve">In </w:t>
      </w:r>
      <w:r w:rsidR="00856591" w:rsidRPr="006C44A0">
        <w:t>2017</w:t>
      </w:r>
      <w:r w:rsidRPr="006C44A0">
        <w:t xml:space="preserve">, a majority of the </w:t>
      </w:r>
      <w:r w:rsidR="006C44A0" w:rsidRPr="006C44A0">
        <w:t xml:space="preserve">owner-occupied </w:t>
      </w:r>
      <w:r w:rsidRPr="006C44A0">
        <w:t>housing units in Harrison (</w:t>
      </w:r>
      <w:r w:rsidR="00003386" w:rsidRPr="006C44A0">
        <w:t>81</w:t>
      </w:r>
      <w:r w:rsidRPr="006C44A0">
        <w:t>.</w:t>
      </w:r>
      <w:r w:rsidR="00003386" w:rsidRPr="006C44A0">
        <w:t>7</w:t>
      </w:r>
      <w:r w:rsidRPr="006C44A0">
        <w:t>%) were valued at over $200,000</w:t>
      </w:r>
      <w:r w:rsidR="006C44A0" w:rsidRPr="006C44A0">
        <w:t>. A</w:t>
      </w:r>
      <w:r w:rsidRPr="006C44A0">
        <w:t xml:space="preserve">pproximately </w:t>
      </w:r>
      <w:r w:rsidR="006C44A0" w:rsidRPr="006C44A0">
        <w:t>18</w:t>
      </w:r>
      <w:r w:rsidR="00FF7336">
        <w:t xml:space="preserve"> percent</w:t>
      </w:r>
      <w:r w:rsidR="006C44A0" w:rsidRPr="006C44A0">
        <w:t xml:space="preserve"> of all occupied units were financed</w:t>
      </w:r>
      <w:r w:rsidRPr="006C44A0">
        <w:t xml:space="preserve"> by a mortgage. </w:t>
      </w:r>
      <w:r w:rsidRPr="006C44A0">
        <w:rPr>
          <w:szCs w:val="20"/>
        </w:rPr>
        <w:t xml:space="preserve">Housing values for owner-occupied housings units are listed in the </w:t>
      </w:r>
      <w:r w:rsidRPr="0085636E">
        <w:rPr>
          <w:szCs w:val="20"/>
        </w:rPr>
        <w:t>table below along with mortgage status data. A total of 2</w:t>
      </w:r>
      <w:r w:rsidR="007D26D3" w:rsidRPr="0085636E">
        <w:rPr>
          <w:szCs w:val="20"/>
        </w:rPr>
        <w:t>9</w:t>
      </w:r>
      <w:r w:rsidRPr="0085636E">
        <w:rPr>
          <w:szCs w:val="20"/>
        </w:rPr>
        <w:t>.</w:t>
      </w:r>
      <w:r w:rsidR="007D26D3" w:rsidRPr="0085636E">
        <w:rPr>
          <w:szCs w:val="20"/>
        </w:rPr>
        <w:t>2</w:t>
      </w:r>
      <w:r w:rsidRPr="0085636E">
        <w:rPr>
          <w:szCs w:val="20"/>
        </w:rPr>
        <w:t xml:space="preserve"> percent of all owner-occupied units had a value within the </w:t>
      </w:r>
      <w:r w:rsidR="007D26D3" w:rsidRPr="0085636E">
        <w:rPr>
          <w:szCs w:val="20"/>
        </w:rPr>
        <w:t xml:space="preserve">$200,000 and $299,999 </w:t>
      </w:r>
      <w:r w:rsidRPr="0085636E">
        <w:rPr>
          <w:szCs w:val="20"/>
        </w:rPr>
        <w:t>range. T</w:t>
      </w:r>
      <w:r w:rsidR="00766678" w:rsidRPr="0085636E">
        <w:rPr>
          <w:szCs w:val="20"/>
        </w:rPr>
        <w:t xml:space="preserve">he second most common value range was between </w:t>
      </w:r>
      <w:r w:rsidR="007D26D3" w:rsidRPr="0085636E">
        <w:rPr>
          <w:szCs w:val="20"/>
        </w:rPr>
        <w:t xml:space="preserve">$300,000 to $399,999 </w:t>
      </w:r>
      <w:r w:rsidR="00766678" w:rsidRPr="0085636E">
        <w:rPr>
          <w:szCs w:val="20"/>
        </w:rPr>
        <w:t>comprising 2</w:t>
      </w:r>
      <w:r w:rsidR="0085636E" w:rsidRPr="0085636E">
        <w:rPr>
          <w:szCs w:val="20"/>
        </w:rPr>
        <w:t>8</w:t>
      </w:r>
      <w:r w:rsidR="00766678" w:rsidRPr="0085636E">
        <w:rPr>
          <w:szCs w:val="20"/>
        </w:rPr>
        <w:t>.</w:t>
      </w:r>
      <w:r w:rsidR="0085636E" w:rsidRPr="0085636E">
        <w:rPr>
          <w:szCs w:val="20"/>
        </w:rPr>
        <w:t>1</w:t>
      </w:r>
      <w:r w:rsidR="00766678" w:rsidRPr="0085636E">
        <w:rPr>
          <w:szCs w:val="20"/>
        </w:rPr>
        <w:t xml:space="preserve"> percent of all owner-occupied units. The median value of an owner-occupied housing unit in Harrison was $3</w:t>
      </w:r>
      <w:r w:rsidR="0085636E" w:rsidRPr="0085636E">
        <w:rPr>
          <w:szCs w:val="20"/>
        </w:rPr>
        <w:t>09</w:t>
      </w:r>
      <w:r w:rsidR="00766678" w:rsidRPr="0085636E">
        <w:rPr>
          <w:szCs w:val="20"/>
        </w:rPr>
        <w:t>,000. Though most units were covered by a mortgage (</w:t>
      </w:r>
      <w:r w:rsidR="0085636E" w:rsidRPr="0085636E">
        <w:rPr>
          <w:szCs w:val="20"/>
        </w:rPr>
        <w:t>57</w:t>
      </w:r>
      <w:r w:rsidR="00766678" w:rsidRPr="0085636E">
        <w:rPr>
          <w:szCs w:val="20"/>
        </w:rPr>
        <w:t>%), a significant percentage of units (</w:t>
      </w:r>
      <w:r w:rsidR="0085636E" w:rsidRPr="0085636E">
        <w:rPr>
          <w:szCs w:val="20"/>
        </w:rPr>
        <w:t>43</w:t>
      </w:r>
      <w:r w:rsidR="00766678" w:rsidRPr="0085636E">
        <w:rPr>
          <w:szCs w:val="20"/>
        </w:rPr>
        <w:t xml:space="preserve">%) had no mortgage at all. </w:t>
      </w:r>
      <w:r w:rsidR="00B512CD" w:rsidRPr="0085636E">
        <w:rPr>
          <w:szCs w:val="20"/>
        </w:rPr>
        <w:t xml:space="preserve">The County’s trends mirror that of the Town with </w:t>
      </w:r>
      <w:r w:rsidR="0085636E" w:rsidRPr="0085636E">
        <w:rPr>
          <w:szCs w:val="20"/>
        </w:rPr>
        <w:t>roughly 85</w:t>
      </w:r>
      <w:r w:rsidR="00B512CD" w:rsidRPr="0085636E">
        <w:rPr>
          <w:szCs w:val="20"/>
        </w:rPr>
        <w:t xml:space="preserve"> percent of the homes valued at $200,000 and over</w:t>
      </w:r>
      <w:r w:rsidR="0085636E" w:rsidRPr="0085636E">
        <w:rPr>
          <w:szCs w:val="20"/>
        </w:rPr>
        <w:t>,</w:t>
      </w:r>
      <w:r w:rsidR="00B512CD" w:rsidRPr="0085636E">
        <w:rPr>
          <w:szCs w:val="20"/>
        </w:rPr>
        <w:t xml:space="preserve"> and </w:t>
      </w:r>
      <w:r w:rsidR="0085636E" w:rsidRPr="0085636E">
        <w:rPr>
          <w:szCs w:val="20"/>
        </w:rPr>
        <w:t xml:space="preserve">roughly 68 </w:t>
      </w:r>
      <w:r w:rsidR="00B512CD" w:rsidRPr="0085636E">
        <w:rPr>
          <w:szCs w:val="20"/>
        </w:rPr>
        <w:t>percent of housing units functioning with a mortgage, contract to purchase, or similar debt.</w:t>
      </w:r>
      <w:r w:rsidR="0058396A" w:rsidRPr="0085636E">
        <w:rPr>
          <w:szCs w:val="20"/>
        </w:rPr>
        <w:t xml:space="preserve"> </w:t>
      </w:r>
      <w:r w:rsidR="0085636E">
        <w:rPr>
          <w:szCs w:val="20"/>
        </w:rPr>
        <w:t>Approximately 32 percent of the owner-occupied housing in the County poses no mortgage.</w:t>
      </w:r>
    </w:p>
    <w:tbl>
      <w:tblPr>
        <w:tblW w:w="9636" w:type="dxa"/>
        <w:jc w:val="center"/>
        <w:tblLook w:val="04A0" w:firstRow="1" w:lastRow="0" w:firstColumn="1" w:lastColumn="0" w:noHBand="0" w:noVBand="1"/>
      </w:tblPr>
      <w:tblGrid>
        <w:gridCol w:w="4945"/>
        <w:gridCol w:w="996"/>
        <w:gridCol w:w="1350"/>
        <w:gridCol w:w="996"/>
        <w:gridCol w:w="1349"/>
      </w:tblGrid>
      <w:tr w:rsidR="00D86C06" w:rsidRPr="00D86C06" w14:paraId="3476470A" w14:textId="77777777" w:rsidTr="00187E1D">
        <w:trPr>
          <w:trHeight w:val="360"/>
          <w:jc w:val="center"/>
        </w:trPr>
        <w:tc>
          <w:tcPr>
            <w:tcW w:w="9636" w:type="dxa"/>
            <w:gridSpan w:val="5"/>
            <w:tcBorders>
              <w:top w:val="single" w:sz="4" w:space="0" w:color="auto"/>
              <w:left w:val="single" w:sz="4" w:space="0" w:color="auto"/>
              <w:bottom w:val="nil"/>
              <w:right w:val="single" w:sz="4" w:space="0" w:color="000000"/>
            </w:tcBorders>
            <w:shd w:val="clear" w:color="auto" w:fill="D9D9D9" w:themeFill="background1" w:themeFillShade="D9"/>
            <w:vAlign w:val="center"/>
            <w:hideMark/>
          </w:tcPr>
          <w:p w14:paraId="48886ACE" w14:textId="494C2F76" w:rsidR="00D86C06" w:rsidRPr="00D86C06" w:rsidRDefault="00D86C06" w:rsidP="00D86C06">
            <w:pPr>
              <w:spacing w:line="240" w:lineRule="auto"/>
              <w:jc w:val="center"/>
              <w:rPr>
                <w:rFonts w:eastAsia="Times New Roman" w:cs="Times New Roman"/>
                <w:b/>
                <w:bCs/>
                <w:color w:val="000000"/>
                <w:szCs w:val="20"/>
              </w:rPr>
            </w:pPr>
            <w:r w:rsidRPr="00D86C06">
              <w:rPr>
                <w:rFonts w:eastAsia="Times New Roman" w:cs="Times New Roman"/>
                <w:b/>
                <w:bCs/>
                <w:color w:val="000000"/>
                <w:szCs w:val="20"/>
              </w:rPr>
              <w:t>Value for Owner-Occupied Housing Units</w:t>
            </w:r>
            <w:r w:rsidR="00F022FC">
              <w:rPr>
                <w:rFonts w:eastAsia="Times New Roman" w:cs="Times New Roman"/>
                <w:b/>
                <w:bCs/>
                <w:color w:val="000000"/>
                <w:szCs w:val="20"/>
              </w:rPr>
              <w:t>, 2017</w:t>
            </w:r>
            <w:r w:rsidR="00FF7336">
              <w:rPr>
                <w:rFonts w:eastAsia="Times New Roman" w:cs="Times New Roman"/>
                <w:b/>
                <w:bCs/>
                <w:color w:val="000000"/>
                <w:szCs w:val="20"/>
              </w:rPr>
              <w:t xml:space="preserve"> Estimates</w:t>
            </w:r>
          </w:p>
        </w:tc>
      </w:tr>
      <w:tr w:rsidR="00D86C06" w:rsidRPr="00D86C06" w14:paraId="3040A0D2" w14:textId="77777777" w:rsidTr="00187E1D">
        <w:trPr>
          <w:trHeight w:val="270"/>
          <w:jc w:val="center"/>
        </w:trPr>
        <w:tc>
          <w:tcPr>
            <w:tcW w:w="4945"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noWrap/>
            <w:vAlign w:val="center"/>
            <w:hideMark/>
          </w:tcPr>
          <w:p w14:paraId="38901B2E" w14:textId="77777777" w:rsidR="00D86C06" w:rsidRPr="00D86C06" w:rsidRDefault="00D86C06" w:rsidP="00D86C06">
            <w:pPr>
              <w:spacing w:line="240" w:lineRule="auto"/>
              <w:jc w:val="center"/>
              <w:rPr>
                <w:rFonts w:eastAsia="Times New Roman" w:cs="Times New Roman"/>
                <w:b/>
                <w:bCs/>
                <w:color w:val="000000"/>
                <w:szCs w:val="20"/>
              </w:rPr>
            </w:pPr>
            <w:r w:rsidRPr="00D86C06">
              <w:rPr>
                <w:rFonts w:eastAsia="Times New Roman" w:cs="Times New Roman"/>
                <w:b/>
                <w:bCs/>
                <w:color w:val="000000"/>
                <w:szCs w:val="20"/>
              </w:rPr>
              <w:t> </w:t>
            </w:r>
          </w:p>
        </w:tc>
        <w:tc>
          <w:tcPr>
            <w:tcW w:w="2346" w:type="dxa"/>
            <w:gridSpan w:val="2"/>
            <w:tcBorders>
              <w:top w:val="single" w:sz="4" w:space="0" w:color="auto"/>
              <w:left w:val="nil"/>
              <w:bottom w:val="single" w:sz="4" w:space="0" w:color="auto"/>
              <w:right w:val="single" w:sz="4" w:space="0" w:color="000000"/>
            </w:tcBorders>
            <w:shd w:val="clear" w:color="auto" w:fill="F2F2F2" w:themeFill="background1" w:themeFillShade="F2"/>
            <w:noWrap/>
            <w:vAlign w:val="center"/>
            <w:hideMark/>
          </w:tcPr>
          <w:p w14:paraId="0B6F97AB" w14:textId="77777777" w:rsidR="00D86C06" w:rsidRPr="00D86C06" w:rsidRDefault="00D86C06" w:rsidP="00D86C06">
            <w:pPr>
              <w:spacing w:line="240" w:lineRule="auto"/>
              <w:jc w:val="center"/>
              <w:rPr>
                <w:rFonts w:eastAsia="Times New Roman" w:cs="Times New Roman"/>
                <w:b/>
                <w:bCs/>
                <w:color w:val="000000"/>
                <w:szCs w:val="20"/>
              </w:rPr>
            </w:pPr>
            <w:r w:rsidRPr="00D86C06">
              <w:rPr>
                <w:rFonts w:eastAsia="Times New Roman" w:cs="Times New Roman"/>
                <w:b/>
                <w:bCs/>
                <w:color w:val="000000"/>
                <w:szCs w:val="20"/>
              </w:rPr>
              <w:t>Harrison</w:t>
            </w:r>
          </w:p>
        </w:tc>
        <w:tc>
          <w:tcPr>
            <w:tcW w:w="2345"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31A3A6F" w14:textId="77777777" w:rsidR="00D86C06" w:rsidRPr="00D86C06" w:rsidRDefault="00D86C06" w:rsidP="00D86C06">
            <w:pPr>
              <w:spacing w:line="240" w:lineRule="auto"/>
              <w:jc w:val="center"/>
              <w:rPr>
                <w:rFonts w:eastAsia="Times New Roman" w:cs="Times New Roman"/>
                <w:b/>
                <w:bCs/>
                <w:color w:val="000000"/>
                <w:szCs w:val="20"/>
              </w:rPr>
            </w:pPr>
            <w:r w:rsidRPr="00D86C06">
              <w:rPr>
                <w:rFonts w:eastAsia="Times New Roman" w:cs="Times New Roman"/>
                <w:b/>
                <w:bCs/>
                <w:color w:val="000000"/>
                <w:szCs w:val="20"/>
              </w:rPr>
              <w:t>Hudson County</w:t>
            </w:r>
          </w:p>
        </w:tc>
      </w:tr>
      <w:tr w:rsidR="00D86C06" w:rsidRPr="00D86C06" w14:paraId="60A3F0CE" w14:textId="77777777" w:rsidTr="00187E1D">
        <w:trPr>
          <w:trHeight w:val="315"/>
          <w:jc w:val="center"/>
        </w:trPr>
        <w:tc>
          <w:tcPr>
            <w:tcW w:w="4945"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3A6672BA" w14:textId="77777777" w:rsidR="00D86C06" w:rsidRPr="00D86C06" w:rsidRDefault="00D86C06" w:rsidP="00D86C06">
            <w:pPr>
              <w:spacing w:line="240" w:lineRule="auto"/>
              <w:rPr>
                <w:rFonts w:eastAsia="Times New Roman" w:cs="Times New Roman"/>
                <w:b/>
                <w:bCs/>
                <w:color w:val="000000"/>
                <w:szCs w:val="20"/>
              </w:rPr>
            </w:pPr>
          </w:p>
        </w:tc>
        <w:tc>
          <w:tcPr>
            <w:tcW w:w="996" w:type="dxa"/>
            <w:tcBorders>
              <w:top w:val="nil"/>
              <w:left w:val="nil"/>
              <w:bottom w:val="single" w:sz="4" w:space="0" w:color="auto"/>
              <w:right w:val="single" w:sz="4" w:space="0" w:color="auto"/>
            </w:tcBorders>
            <w:shd w:val="clear" w:color="auto" w:fill="F2F2F2" w:themeFill="background1" w:themeFillShade="F2"/>
            <w:noWrap/>
            <w:vAlign w:val="center"/>
            <w:hideMark/>
          </w:tcPr>
          <w:p w14:paraId="074C2CA1" w14:textId="77777777" w:rsidR="00D86C06" w:rsidRPr="00D86C06" w:rsidRDefault="00D86C06" w:rsidP="00F022FC">
            <w:pPr>
              <w:spacing w:line="240" w:lineRule="auto"/>
              <w:jc w:val="center"/>
              <w:rPr>
                <w:rFonts w:eastAsia="Times New Roman" w:cs="Times New Roman"/>
                <w:b/>
                <w:bCs/>
                <w:color w:val="000000"/>
                <w:szCs w:val="20"/>
              </w:rPr>
            </w:pPr>
            <w:r w:rsidRPr="00D86C06">
              <w:rPr>
                <w:rFonts w:eastAsia="Times New Roman" w:cs="Times New Roman"/>
                <w:b/>
                <w:bCs/>
                <w:color w:val="000000"/>
                <w:szCs w:val="20"/>
              </w:rPr>
              <w:t>Number</w:t>
            </w:r>
          </w:p>
        </w:tc>
        <w:tc>
          <w:tcPr>
            <w:tcW w:w="1350" w:type="dxa"/>
            <w:tcBorders>
              <w:top w:val="nil"/>
              <w:left w:val="nil"/>
              <w:bottom w:val="single" w:sz="4" w:space="0" w:color="auto"/>
              <w:right w:val="single" w:sz="4" w:space="0" w:color="auto"/>
            </w:tcBorders>
            <w:shd w:val="clear" w:color="auto" w:fill="F2F2F2" w:themeFill="background1" w:themeFillShade="F2"/>
            <w:noWrap/>
            <w:vAlign w:val="center"/>
            <w:hideMark/>
          </w:tcPr>
          <w:p w14:paraId="1058D4EA" w14:textId="0BC64A8E" w:rsidR="00D86C06" w:rsidRPr="00D86C06" w:rsidRDefault="00F022FC" w:rsidP="00F022FC">
            <w:pPr>
              <w:spacing w:line="240" w:lineRule="auto"/>
              <w:jc w:val="center"/>
              <w:rPr>
                <w:rFonts w:eastAsia="Times New Roman" w:cs="Times New Roman"/>
                <w:b/>
                <w:bCs/>
                <w:color w:val="000000"/>
                <w:szCs w:val="20"/>
              </w:rPr>
            </w:pPr>
            <w:r>
              <w:rPr>
                <w:rFonts w:eastAsia="Times New Roman" w:cs="Times New Roman"/>
                <w:b/>
                <w:bCs/>
                <w:color w:val="000000"/>
                <w:szCs w:val="20"/>
              </w:rPr>
              <w:t>Percent</w:t>
            </w:r>
          </w:p>
        </w:tc>
        <w:tc>
          <w:tcPr>
            <w:tcW w:w="996" w:type="dxa"/>
            <w:tcBorders>
              <w:top w:val="nil"/>
              <w:left w:val="nil"/>
              <w:bottom w:val="single" w:sz="4" w:space="0" w:color="auto"/>
              <w:right w:val="single" w:sz="4" w:space="0" w:color="auto"/>
            </w:tcBorders>
            <w:shd w:val="clear" w:color="auto" w:fill="F2F2F2" w:themeFill="background1" w:themeFillShade="F2"/>
            <w:noWrap/>
            <w:vAlign w:val="center"/>
            <w:hideMark/>
          </w:tcPr>
          <w:p w14:paraId="3AECBFDE" w14:textId="77777777" w:rsidR="00D86C06" w:rsidRPr="00D86C06" w:rsidRDefault="00D86C06" w:rsidP="00F022FC">
            <w:pPr>
              <w:spacing w:line="240" w:lineRule="auto"/>
              <w:jc w:val="center"/>
              <w:rPr>
                <w:rFonts w:eastAsia="Times New Roman" w:cs="Times New Roman"/>
                <w:b/>
                <w:bCs/>
                <w:color w:val="000000"/>
                <w:szCs w:val="20"/>
              </w:rPr>
            </w:pPr>
            <w:r w:rsidRPr="00D86C06">
              <w:rPr>
                <w:rFonts w:eastAsia="Times New Roman" w:cs="Times New Roman"/>
                <w:b/>
                <w:bCs/>
                <w:color w:val="000000"/>
                <w:szCs w:val="20"/>
              </w:rPr>
              <w:t>Number</w:t>
            </w:r>
          </w:p>
        </w:tc>
        <w:tc>
          <w:tcPr>
            <w:tcW w:w="1349" w:type="dxa"/>
            <w:tcBorders>
              <w:top w:val="nil"/>
              <w:left w:val="nil"/>
              <w:bottom w:val="single" w:sz="4" w:space="0" w:color="auto"/>
              <w:right w:val="single" w:sz="4" w:space="0" w:color="auto"/>
            </w:tcBorders>
            <w:shd w:val="clear" w:color="auto" w:fill="F2F2F2" w:themeFill="background1" w:themeFillShade="F2"/>
            <w:noWrap/>
            <w:vAlign w:val="center"/>
            <w:hideMark/>
          </w:tcPr>
          <w:p w14:paraId="27897D98" w14:textId="5A6BC6F3" w:rsidR="00D86C06" w:rsidRPr="00D86C06" w:rsidRDefault="00F022FC" w:rsidP="00F022FC">
            <w:pPr>
              <w:spacing w:line="240" w:lineRule="auto"/>
              <w:jc w:val="center"/>
              <w:rPr>
                <w:rFonts w:eastAsia="Times New Roman" w:cs="Times New Roman"/>
                <w:b/>
                <w:bCs/>
                <w:color w:val="000000"/>
                <w:szCs w:val="20"/>
              </w:rPr>
            </w:pPr>
            <w:r>
              <w:rPr>
                <w:rFonts w:eastAsia="Times New Roman" w:cs="Times New Roman"/>
                <w:b/>
                <w:bCs/>
                <w:color w:val="000000"/>
                <w:szCs w:val="20"/>
              </w:rPr>
              <w:t>Percent</w:t>
            </w:r>
          </w:p>
        </w:tc>
      </w:tr>
      <w:tr w:rsidR="00155505" w:rsidRPr="00D86C06" w14:paraId="79C4A9B2" w14:textId="77777777" w:rsidTr="00F022FC">
        <w:trPr>
          <w:trHeight w:val="270"/>
          <w:jc w:val="center"/>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C59FEB5" w14:textId="77777777" w:rsidR="00155505" w:rsidRPr="00D86C06" w:rsidRDefault="00155505" w:rsidP="00155505">
            <w:pPr>
              <w:spacing w:line="240" w:lineRule="auto"/>
              <w:rPr>
                <w:rFonts w:eastAsia="Times New Roman" w:cs="Times New Roman"/>
                <w:b/>
                <w:bCs/>
                <w:color w:val="000000"/>
                <w:szCs w:val="20"/>
              </w:rPr>
            </w:pPr>
            <w:r w:rsidRPr="00D86C06">
              <w:rPr>
                <w:rFonts w:eastAsia="Times New Roman" w:cs="Times New Roman"/>
                <w:b/>
                <w:bCs/>
                <w:color w:val="000000"/>
                <w:szCs w:val="20"/>
              </w:rPr>
              <w:t>Total</w:t>
            </w:r>
          </w:p>
        </w:tc>
        <w:tc>
          <w:tcPr>
            <w:tcW w:w="996" w:type="dxa"/>
            <w:tcBorders>
              <w:top w:val="nil"/>
              <w:left w:val="nil"/>
              <w:bottom w:val="single" w:sz="4" w:space="0" w:color="auto"/>
              <w:right w:val="single" w:sz="4" w:space="0" w:color="auto"/>
            </w:tcBorders>
            <w:shd w:val="clear" w:color="auto" w:fill="auto"/>
            <w:noWrap/>
            <w:vAlign w:val="center"/>
            <w:hideMark/>
          </w:tcPr>
          <w:p w14:paraId="738D207F" w14:textId="771EC628" w:rsidR="00155505" w:rsidRPr="00D86C06" w:rsidRDefault="00155505" w:rsidP="00F022FC">
            <w:pPr>
              <w:spacing w:line="240" w:lineRule="auto"/>
              <w:jc w:val="center"/>
              <w:rPr>
                <w:rFonts w:eastAsia="Times New Roman" w:cs="Times New Roman"/>
                <w:b/>
                <w:bCs/>
                <w:color w:val="000000"/>
                <w:szCs w:val="20"/>
              </w:rPr>
            </w:pPr>
            <w:r>
              <w:rPr>
                <w:rFonts w:cs="Calibri"/>
                <w:b/>
                <w:bCs/>
                <w:color w:val="000000"/>
                <w:szCs w:val="20"/>
              </w:rPr>
              <w:t>1,567</w:t>
            </w:r>
          </w:p>
        </w:tc>
        <w:tc>
          <w:tcPr>
            <w:tcW w:w="1350" w:type="dxa"/>
            <w:tcBorders>
              <w:top w:val="nil"/>
              <w:left w:val="nil"/>
              <w:bottom w:val="single" w:sz="4" w:space="0" w:color="auto"/>
              <w:right w:val="single" w:sz="4" w:space="0" w:color="auto"/>
            </w:tcBorders>
            <w:shd w:val="clear" w:color="auto" w:fill="auto"/>
            <w:noWrap/>
            <w:vAlign w:val="center"/>
            <w:hideMark/>
          </w:tcPr>
          <w:p w14:paraId="08249191" w14:textId="3AE16837" w:rsidR="00155505" w:rsidRPr="00D86C06" w:rsidRDefault="00155505" w:rsidP="00F022FC">
            <w:pPr>
              <w:spacing w:line="240" w:lineRule="auto"/>
              <w:jc w:val="center"/>
              <w:rPr>
                <w:rFonts w:eastAsia="Times New Roman" w:cs="Times New Roman"/>
                <w:b/>
                <w:bCs/>
                <w:color w:val="000000"/>
                <w:szCs w:val="20"/>
              </w:rPr>
            </w:pPr>
            <w:r>
              <w:rPr>
                <w:rFonts w:cs="Calibri"/>
                <w:b/>
                <w:bCs/>
                <w:color w:val="000000"/>
                <w:szCs w:val="20"/>
              </w:rPr>
              <w:t>100.0%</w:t>
            </w:r>
          </w:p>
        </w:tc>
        <w:tc>
          <w:tcPr>
            <w:tcW w:w="996" w:type="dxa"/>
            <w:tcBorders>
              <w:top w:val="nil"/>
              <w:left w:val="nil"/>
              <w:bottom w:val="single" w:sz="4" w:space="0" w:color="auto"/>
              <w:right w:val="single" w:sz="4" w:space="0" w:color="auto"/>
            </w:tcBorders>
            <w:shd w:val="clear" w:color="auto" w:fill="auto"/>
            <w:noWrap/>
            <w:vAlign w:val="center"/>
            <w:hideMark/>
          </w:tcPr>
          <w:p w14:paraId="7DF10AAA" w14:textId="505E48D2" w:rsidR="00155505" w:rsidRPr="00D86C06" w:rsidRDefault="00155505" w:rsidP="00F022FC">
            <w:pPr>
              <w:spacing w:line="240" w:lineRule="auto"/>
              <w:jc w:val="center"/>
              <w:rPr>
                <w:rFonts w:eastAsia="Times New Roman" w:cs="Times New Roman"/>
                <w:b/>
                <w:bCs/>
                <w:color w:val="000000"/>
                <w:szCs w:val="20"/>
              </w:rPr>
            </w:pPr>
            <w:r>
              <w:rPr>
                <w:rFonts w:cs="Calibri"/>
                <w:b/>
                <w:bCs/>
                <w:color w:val="000000"/>
                <w:szCs w:val="20"/>
              </w:rPr>
              <w:t>79,116</w:t>
            </w:r>
          </w:p>
        </w:tc>
        <w:tc>
          <w:tcPr>
            <w:tcW w:w="1349" w:type="dxa"/>
            <w:tcBorders>
              <w:top w:val="nil"/>
              <w:left w:val="nil"/>
              <w:bottom w:val="single" w:sz="4" w:space="0" w:color="auto"/>
              <w:right w:val="single" w:sz="4" w:space="0" w:color="auto"/>
            </w:tcBorders>
            <w:shd w:val="clear" w:color="auto" w:fill="auto"/>
            <w:noWrap/>
            <w:vAlign w:val="center"/>
            <w:hideMark/>
          </w:tcPr>
          <w:p w14:paraId="2333154B" w14:textId="7EB670EE" w:rsidR="00155505" w:rsidRPr="00D86C06" w:rsidRDefault="00155505" w:rsidP="00F022FC">
            <w:pPr>
              <w:spacing w:line="240" w:lineRule="auto"/>
              <w:jc w:val="center"/>
              <w:rPr>
                <w:rFonts w:eastAsia="Times New Roman" w:cs="Times New Roman"/>
                <w:b/>
                <w:bCs/>
                <w:color w:val="000000"/>
                <w:szCs w:val="20"/>
              </w:rPr>
            </w:pPr>
            <w:r>
              <w:rPr>
                <w:rFonts w:cs="Calibri"/>
                <w:b/>
                <w:bCs/>
                <w:color w:val="000000"/>
                <w:szCs w:val="20"/>
              </w:rPr>
              <w:t>100.0%</w:t>
            </w:r>
          </w:p>
        </w:tc>
      </w:tr>
      <w:tr w:rsidR="00155505" w:rsidRPr="00D86C06" w14:paraId="4EBA737A" w14:textId="77777777" w:rsidTr="00F022FC">
        <w:trPr>
          <w:trHeight w:val="270"/>
          <w:jc w:val="center"/>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8AF0E80" w14:textId="77777777" w:rsidR="00155505" w:rsidRPr="00D86C06" w:rsidRDefault="00155505" w:rsidP="00155505">
            <w:pPr>
              <w:spacing w:line="240" w:lineRule="auto"/>
              <w:rPr>
                <w:rFonts w:eastAsia="Times New Roman" w:cs="Times New Roman"/>
                <w:color w:val="000000"/>
                <w:szCs w:val="20"/>
              </w:rPr>
            </w:pPr>
            <w:r w:rsidRPr="00D86C06">
              <w:rPr>
                <w:rFonts w:eastAsia="Times New Roman" w:cs="Times New Roman"/>
                <w:color w:val="000000"/>
                <w:szCs w:val="20"/>
              </w:rPr>
              <w:t>Less than $50,000</w:t>
            </w:r>
          </w:p>
        </w:tc>
        <w:tc>
          <w:tcPr>
            <w:tcW w:w="996" w:type="dxa"/>
            <w:tcBorders>
              <w:top w:val="nil"/>
              <w:left w:val="nil"/>
              <w:bottom w:val="single" w:sz="4" w:space="0" w:color="auto"/>
              <w:right w:val="single" w:sz="4" w:space="0" w:color="auto"/>
            </w:tcBorders>
            <w:shd w:val="clear" w:color="auto" w:fill="auto"/>
            <w:noWrap/>
            <w:vAlign w:val="center"/>
            <w:hideMark/>
          </w:tcPr>
          <w:p w14:paraId="3ECBE94A" w14:textId="70015FE7" w:rsidR="00155505" w:rsidRPr="00D86C06" w:rsidRDefault="00155505" w:rsidP="00F022FC">
            <w:pPr>
              <w:spacing w:line="240" w:lineRule="auto"/>
              <w:jc w:val="center"/>
              <w:rPr>
                <w:rFonts w:eastAsia="Times New Roman" w:cs="Times New Roman"/>
                <w:color w:val="000000"/>
                <w:szCs w:val="20"/>
              </w:rPr>
            </w:pPr>
            <w:r>
              <w:rPr>
                <w:rFonts w:cs="Calibri"/>
                <w:color w:val="000000"/>
                <w:szCs w:val="20"/>
              </w:rPr>
              <w:t>66</w:t>
            </w:r>
          </w:p>
        </w:tc>
        <w:tc>
          <w:tcPr>
            <w:tcW w:w="1350" w:type="dxa"/>
            <w:tcBorders>
              <w:top w:val="nil"/>
              <w:left w:val="nil"/>
              <w:bottom w:val="single" w:sz="4" w:space="0" w:color="auto"/>
              <w:right w:val="single" w:sz="4" w:space="0" w:color="auto"/>
            </w:tcBorders>
            <w:shd w:val="clear" w:color="auto" w:fill="auto"/>
            <w:noWrap/>
            <w:vAlign w:val="center"/>
            <w:hideMark/>
          </w:tcPr>
          <w:p w14:paraId="2FC19CD7" w14:textId="608FE4E0" w:rsidR="00155505" w:rsidRPr="00D86C06" w:rsidRDefault="00155505" w:rsidP="00F022FC">
            <w:pPr>
              <w:spacing w:line="240" w:lineRule="auto"/>
              <w:jc w:val="center"/>
              <w:rPr>
                <w:rFonts w:eastAsia="Times New Roman" w:cs="Times New Roman"/>
                <w:color w:val="000000"/>
                <w:szCs w:val="20"/>
              </w:rPr>
            </w:pPr>
            <w:r>
              <w:rPr>
                <w:rFonts w:cs="Calibri"/>
                <w:color w:val="000000"/>
                <w:szCs w:val="20"/>
              </w:rPr>
              <w:t>4.2%</w:t>
            </w:r>
          </w:p>
        </w:tc>
        <w:tc>
          <w:tcPr>
            <w:tcW w:w="996" w:type="dxa"/>
            <w:tcBorders>
              <w:top w:val="nil"/>
              <w:left w:val="nil"/>
              <w:bottom w:val="single" w:sz="4" w:space="0" w:color="auto"/>
              <w:right w:val="single" w:sz="4" w:space="0" w:color="auto"/>
            </w:tcBorders>
            <w:shd w:val="clear" w:color="auto" w:fill="auto"/>
            <w:noWrap/>
            <w:vAlign w:val="center"/>
            <w:hideMark/>
          </w:tcPr>
          <w:p w14:paraId="31AABF98" w14:textId="077DEE85" w:rsidR="00155505" w:rsidRPr="00D86C06" w:rsidRDefault="00155505" w:rsidP="00F022FC">
            <w:pPr>
              <w:spacing w:line="240" w:lineRule="auto"/>
              <w:jc w:val="center"/>
              <w:rPr>
                <w:rFonts w:eastAsia="Times New Roman" w:cs="Times New Roman"/>
                <w:color w:val="000000"/>
                <w:szCs w:val="20"/>
              </w:rPr>
            </w:pPr>
            <w:r>
              <w:rPr>
                <w:rFonts w:cs="Calibri"/>
                <w:color w:val="000000"/>
                <w:szCs w:val="20"/>
              </w:rPr>
              <w:t>2,300</w:t>
            </w:r>
          </w:p>
        </w:tc>
        <w:tc>
          <w:tcPr>
            <w:tcW w:w="1349" w:type="dxa"/>
            <w:tcBorders>
              <w:top w:val="nil"/>
              <w:left w:val="nil"/>
              <w:bottom w:val="single" w:sz="4" w:space="0" w:color="auto"/>
              <w:right w:val="single" w:sz="4" w:space="0" w:color="auto"/>
            </w:tcBorders>
            <w:shd w:val="clear" w:color="auto" w:fill="auto"/>
            <w:noWrap/>
            <w:vAlign w:val="center"/>
            <w:hideMark/>
          </w:tcPr>
          <w:p w14:paraId="7E84FBBD" w14:textId="37EC762A" w:rsidR="00155505" w:rsidRPr="00D86C06" w:rsidRDefault="00155505" w:rsidP="00F022FC">
            <w:pPr>
              <w:spacing w:line="240" w:lineRule="auto"/>
              <w:jc w:val="center"/>
              <w:rPr>
                <w:rFonts w:eastAsia="Times New Roman" w:cs="Times New Roman"/>
                <w:color w:val="000000"/>
                <w:szCs w:val="20"/>
              </w:rPr>
            </w:pPr>
            <w:r>
              <w:rPr>
                <w:rFonts w:cs="Calibri"/>
                <w:color w:val="000000"/>
                <w:szCs w:val="20"/>
              </w:rPr>
              <w:t>2.9%</w:t>
            </w:r>
          </w:p>
        </w:tc>
      </w:tr>
      <w:tr w:rsidR="00155505" w:rsidRPr="00D86C06" w14:paraId="72346C13" w14:textId="77777777" w:rsidTr="00F022FC">
        <w:trPr>
          <w:trHeight w:val="270"/>
          <w:jc w:val="center"/>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61ECE5DC" w14:textId="77777777" w:rsidR="00155505" w:rsidRPr="00D86C06" w:rsidRDefault="00155505" w:rsidP="00155505">
            <w:pPr>
              <w:spacing w:line="240" w:lineRule="auto"/>
              <w:rPr>
                <w:rFonts w:eastAsia="Times New Roman" w:cs="Times New Roman"/>
                <w:color w:val="000000"/>
                <w:szCs w:val="20"/>
              </w:rPr>
            </w:pPr>
            <w:r w:rsidRPr="00D86C06">
              <w:rPr>
                <w:rFonts w:eastAsia="Times New Roman" w:cs="Times New Roman"/>
                <w:color w:val="000000"/>
                <w:szCs w:val="20"/>
              </w:rPr>
              <w:t>$50,000 to $99,999</w:t>
            </w:r>
          </w:p>
        </w:tc>
        <w:tc>
          <w:tcPr>
            <w:tcW w:w="996" w:type="dxa"/>
            <w:tcBorders>
              <w:top w:val="nil"/>
              <w:left w:val="nil"/>
              <w:bottom w:val="single" w:sz="4" w:space="0" w:color="auto"/>
              <w:right w:val="single" w:sz="4" w:space="0" w:color="auto"/>
            </w:tcBorders>
            <w:shd w:val="clear" w:color="auto" w:fill="auto"/>
            <w:noWrap/>
            <w:vAlign w:val="center"/>
            <w:hideMark/>
          </w:tcPr>
          <w:p w14:paraId="583B2141" w14:textId="4C893BEE" w:rsidR="00155505" w:rsidRPr="00D86C06" w:rsidRDefault="00155505" w:rsidP="00F022FC">
            <w:pPr>
              <w:spacing w:line="240" w:lineRule="auto"/>
              <w:jc w:val="center"/>
              <w:rPr>
                <w:rFonts w:eastAsia="Times New Roman" w:cs="Times New Roman"/>
                <w:color w:val="000000"/>
                <w:szCs w:val="20"/>
              </w:rPr>
            </w:pPr>
            <w:r>
              <w:rPr>
                <w:rFonts w:cs="Calibri"/>
                <w:color w:val="000000"/>
                <w:szCs w:val="20"/>
              </w:rPr>
              <w:t>29</w:t>
            </w:r>
          </w:p>
        </w:tc>
        <w:tc>
          <w:tcPr>
            <w:tcW w:w="1350" w:type="dxa"/>
            <w:tcBorders>
              <w:top w:val="nil"/>
              <w:left w:val="nil"/>
              <w:bottom w:val="single" w:sz="4" w:space="0" w:color="auto"/>
              <w:right w:val="single" w:sz="4" w:space="0" w:color="auto"/>
            </w:tcBorders>
            <w:shd w:val="clear" w:color="auto" w:fill="auto"/>
            <w:noWrap/>
            <w:vAlign w:val="center"/>
            <w:hideMark/>
          </w:tcPr>
          <w:p w14:paraId="6F77AFE0" w14:textId="1B28F376" w:rsidR="00155505" w:rsidRPr="00D86C06" w:rsidRDefault="00155505" w:rsidP="00F022FC">
            <w:pPr>
              <w:spacing w:line="240" w:lineRule="auto"/>
              <w:jc w:val="center"/>
              <w:rPr>
                <w:rFonts w:eastAsia="Times New Roman" w:cs="Times New Roman"/>
                <w:color w:val="000000"/>
                <w:szCs w:val="20"/>
              </w:rPr>
            </w:pPr>
            <w:r>
              <w:rPr>
                <w:rFonts w:cs="Calibri"/>
                <w:color w:val="000000"/>
                <w:szCs w:val="20"/>
              </w:rPr>
              <w:t>1.9%</w:t>
            </w:r>
          </w:p>
        </w:tc>
        <w:tc>
          <w:tcPr>
            <w:tcW w:w="996" w:type="dxa"/>
            <w:tcBorders>
              <w:top w:val="nil"/>
              <w:left w:val="nil"/>
              <w:bottom w:val="single" w:sz="4" w:space="0" w:color="auto"/>
              <w:right w:val="single" w:sz="4" w:space="0" w:color="auto"/>
            </w:tcBorders>
            <w:shd w:val="clear" w:color="auto" w:fill="auto"/>
            <w:noWrap/>
            <w:vAlign w:val="center"/>
            <w:hideMark/>
          </w:tcPr>
          <w:p w14:paraId="5DA3087A" w14:textId="52F869BE" w:rsidR="00155505" w:rsidRPr="00D86C06" w:rsidRDefault="00155505" w:rsidP="00F022FC">
            <w:pPr>
              <w:spacing w:line="240" w:lineRule="auto"/>
              <w:jc w:val="center"/>
              <w:rPr>
                <w:rFonts w:eastAsia="Times New Roman" w:cs="Times New Roman"/>
                <w:color w:val="000000"/>
                <w:szCs w:val="20"/>
              </w:rPr>
            </w:pPr>
            <w:r>
              <w:rPr>
                <w:rFonts w:cs="Calibri"/>
                <w:color w:val="000000"/>
                <w:szCs w:val="20"/>
              </w:rPr>
              <w:t>1,226</w:t>
            </w:r>
          </w:p>
        </w:tc>
        <w:tc>
          <w:tcPr>
            <w:tcW w:w="1349" w:type="dxa"/>
            <w:tcBorders>
              <w:top w:val="nil"/>
              <w:left w:val="nil"/>
              <w:bottom w:val="single" w:sz="4" w:space="0" w:color="auto"/>
              <w:right w:val="single" w:sz="4" w:space="0" w:color="auto"/>
            </w:tcBorders>
            <w:shd w:val="clear" w:color="auto" w:fill="auto"/>
            <w:noWrap/>
            <w:vAlign w:val="center"/>
            <w:hideMark/>
          </w:tcPr>
          <w:p w14:paraId="528923EF" w14:textId="002DC575" w:rsidR="00155505" w:rsidRPr="00D86C06" w:rsidRDefault="00155505" w:rsidP="00F022FC">
            <w:pPr>
              <w:spacing w:line="240" w:lineRule="auto"/>
              <w:jc w:val="center"/>
              <w:rPr>
                <w:rFonts w:eastAsia="Times New Roman" w:cs="Times New Roman"/>
                <w:color w:val="000000"/>
                <w:szCs w:val="20"/>
              </w:rPr>
            </w:pPr>
            <w:r>
              <w:rPr>
                <w:rFonts w:cs="Calibri"/>
                <w:color w:val="000000"/>
                <w:szCs w:val="20"/>
              </w:rPr>
              <w:t>1.5%</w:t>
            </w:r>
          </w:p>
        </w:tc>
      </w:tr>
      <w:tr w:rsidR="00155505" w:rsidRPr="00D86C06" w14:paraId="7281DED5" w14:textId="77777777" w:rsidTr="00F022FC">
        <w:trPr>
          <w:trHeight w:val="270"/>
          <w:jc w:val="center"/>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60231674" w14:textId="77777777" w:rsidR="00155505" w:rsidRPr="00D86C06" w:rsidRDefault="00155505" w:rsidP="00155505">
            <w:pPr>
              <w:spacing w:line="240" w:lineRule="auto"/>
              <w:rPr>
                <w:rFonts w:eastAsia="Times New Roman" w:cs="Times New Roman"/>
                <w:color w:val="000000"/>
                <w:szCs w:val="20"/>
              </w:rPr>
            </w:pPr>
            <w:r w:rsidRPr="00D86C06">
              <w:rPr>
                <w:rFonts w:eastAsia="Times New Roman" w:cs="Times New Roman"/>
                <w:color w:val="000000"/>
                <w:szCs w:val="20"/>
              </w:rPr>
              <w:t>$100,000 to $149,999</w:t>
            </w:r>
          </w:p>
        </w:tc>
        <w:tc>
          <w:tcPr>
            <w:tcW w:w="996" w:type="dxa"/>
            <w:tcBorders>
              <w:top w:val="nil"/>
              <w:left w:val="nil"/>
              <w:bottom w:val="single" w:sz="4" w:space="0" w:color="auto"/>
              <w:right w:val="single" w:sz="4" w:space="0" w:color="auto"/>
            </w:tcBorders>
            <w:shd w:val="clear" w:color="auto" w:fill="auto"/>
            <w:noWrap/>
            <w:vAlign w:val="center"/>
            <w:hideMark/>
          </w:tcPr>
          <w:p w14:paraId="3D213C3A" w14:textId="5A5F15B8" w:rsidR="00155505" w:rsidRPr="00D86C06" w:rsidRDefault="00155505" w:rsidP="00F022FC">
            <w:pPr>
              <w:spacing w:line="240" w:lineRule="auto"/>
              <w:jc w:val="center"/>
              <w:rPr>
                <w:rFonts w:eastAsia="Times New Roman" w:cs="Times New Roman"/>
                <w:color w:val="000000"/>
                <w:szCs w:val="20"/>
              </w:rPr>
            </w:pPr>
            <w:r>
              <w:rPr>
                <w:rFonts w:cs="Calibri"/>
                <w:color w:val="000000"/>
                <w:szCs w:val="20"/>
              </w:rPr>
              <w:t>18</w:t>
            </w:r>
          </w:p>
        </w:tc>
        <w:tc>
          <w:tcPr>
            <w:tcW w:w="1350" w:type="dxa"/>
            <w:tcBorders>
              <w:top w:val="nil"/>
              <w:left w:val="nil"/>
              <w:bottom w:val="single" w:sz="4" w:space="0" w:color="auto"/>
              <w:right w:val="single" w:sz="4" w:space="0" w:color="auto"/>
            </w:tcBorders>
            <w:shd w:val="clear" w:color="auto" w:fill="auto"/>
            <w:noWrap/>
            <w:vAlign w:val="center"/>
            <w:hideMark/>
          </w:tcPr>
          <w:p w14:paraId="3F105FFA" w14:textId="4D3FEAA4" w:rsidR="00155505" w:rsidRPr="00D86C06" w:rsidRDefault="00155505" w:rsidP="00F022FC">
            <w:pPr>
              <w:spacing w:line="240" w:lineRule="auto"/>
              <w:jc w:val="center"/>
              <w:rPr>
                <w:rFonts w:eastAsia="Times New Roman" w:cs="Times New Roman"/>
                <w:color w:val="000000"/>
                <w:szCs w:val="20"/>
              </w:rPr>
            </w:pPr>
            <w:r>
              <w:rPr>
                <w:rFonts w:cs="Calibri"/>
                <w:color w:val="000000"/>
                <w:szCs w:val="20"/>
              </w:rPr>
              <w:t>1.1%</w:t>
            </w:r>
          </w:p>
        </w:tc>
        <w:tc>
          <w:tcPr>
            <w:tcW w:w="996" w:type="dxa"/>
            <w:tcBorders>
              <w:top w:val="nil"/>
              <w:left w:val="nil"/>
              <w:bottom w:val="single" w:sz="4" w:space="0" w:color="auto"/>
              <w:right w:val="single" w:sz="4" w:space="0" w:color="auto"/>
            </w:tcBorders>
            <w:shd w:val="clear" w:color="auto" w:fill="auto"/>
            <w:noWrap/>
            <w:vAlign w:val="center"/>
            <w:hideMark/>
          </w:tcPr>
          <w:p w14:paraId="723ECAAA" w14:textId="7136402A" w:rsidR="00155505" w:rsidRPr="00D86C06" w:rsidRDefault="00155505" w:rsidP="00F022FC">
            <w:pPr>
              <w:spacing w:line="240" w:lineRule="auto"/>
              <w:jc w:val="center"/>
              <w:rPr>
                <w:rFonts w:eastAsia="Times New Roman" w:cs="Times New Roman"/>
                <w:color w:val="000000"/>
                <w:szCs w:val="20"/>
              </w:rPr>
            </w:pPr>
            <w:r>
              <w:rPr>
                <w:rFonts w:cs="Calibri"/>
                <w:color w:val="000000"/>
                <w:szCs w:val="20"/>
              </w:rPr>
              <w:t>2,653</w:t>
            </w:r>
          </w:p>
        </w:tc>
        <w:tc>
          <w:tcPr>
            <w:tcW w:w="1349" w:type="dxa"/>
            <w:tcBorders>
              <w:top w:val="nil"/>
              <w:left w:val="nil"/>
              <w:bottom w:val="single" w:sz="4" w:space="0" w:color="auto"/>
              <w:right w:val="single" w:sz="4" w:space="0" w:color="auto"/>
            </w:tcBorders>
            <w:shd w:val="clear" w:color="auto" w:fill="auto"/>
            <w:noWrap/>
            <w:vAlign w:val="center"/>
            <w:hideMark/>
          </w:tcPr>
          <w:p w14:paraId="6DF1DB95" w14:textId="7BFBE390" w:rsidR="00155505" w:rsidRPr="00D86C06" w:rsidRDefault="00155505" w:rsidP="00F022FC">
            <w:pPr>
              <w:spacing w:line="240" w:lineRule="auto"/>
              <w:jc w:val="center"/>
              <w:rPr>
                <w:rFonts w:eastAsia="Times New Roman" w:cs="Times New Roman"/>
                <w:color w:val="000000"/>
                <w:szCs w:val="20"/>
              </w:rPr>
            </w:pPr>
            <w:r>
              <w:rPr>
                <w:rFonts w:cs="Calibri"/>
                <w:color w:val="000000"/>
                <w:szCs w:val="20"/>
              </w:rPr>
              <w:t>3.4%</w:t>
            </w:r>
          </w:p>
        </w:tc>
      </w:tr>
      <w:tr w:rsidR="00155505" w:rsidRPr="00D86C06" w14:paraId="33D6ACC2" w14:textId="77777777" w:rsidTr="00F022FC">
        <w:trPr>
          <w:trHeight w:val="270"/>
          <w:jc w:val="center"/>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B4E8D62" w14:textId="77777777" w:rsidR="00155505" w:rsidRPr="00D86C06" w:rsidRDefault="00155505" w:rsidP="00155505">
            <w:pPr>
              <w:spacing w:line="240" w:lineRule="auto"/>
              <w:rPr>
                <w:rFonts w:eastAsia="Times New Roman" w:cs="Times New Roman"/>
                <w:color w:val="000000"/>
                <w:szCs w:val="20"/>
              </w:rPr>
            </w:pPr>
            <w:r w:rsidRPr="00D86C06">
              <w:rPr>
                <w:rFonts w:eastAsia="Times New Roman" w:cs="Times New Roman"/>
                <w:color w:val="000000"/>
                <w:szCs w:val="20"/>
              </w:rPr>
              <w:t>$150,000 to $199,999</w:t>
            </w:r>
          </w:p>
        </w:tc>
        <w:tc>
          <w:tcPr>
            <w:tcW w:w="996" w:type="dxa"/>
            <w:tcBorders>
              <w:top w:val="nil"/>
              <w:left w:val="nil"/>
              <w:bottom w:val="single" w:sz="4" w:space="0" w:color="auto"/>
              <w:right w:val="single" w:sz="4" w:space="0" w:color="auto"/>
            </w:tcBorders>
            <w:shd w:val="clear" w:color="auto" w:fill="auto"/>
            <w:noWrap/>
            <w:vAlign w:val="center"/>
            <w:hideMark/>
          </w:tcPr>
          <w:p w14:paraId="0F92DA1F" w14:textId="4535766D" w:rsidR="00155505" w:rsidRPr="00D86C06" w:rsidRDefault="00155505" w:rsidP="00F022FC">
            <w:pPr>
              <w:spacing w:line="240" w:lineRule="auto"/>
              <w:jc w:val="center"/>
              <w:rPr>
                <w:rFonts w:eastAsia="Times New Roman" w:cs="Times New Roman"/>
                <w:color w:val="000000"/>
                <w:szCs w:val="20"/>
              </w:rPr>
            </w:pPr>
            <w:r>
              <w:rPr>
                <w:rFonts w:cs="Calibri"/>
                <w:color w:val="000000"/>
                <w:szCs w:val="20"/>
              </w:rPr>
              <w:t>174</w:t>
            </w:r>
          </w:p>
        </w:tc>
        <w:tc>
          <w:tcPr>
            <w:tcW w:w="1350" w:type="dxa"/>
            <w:tcBorders>
              <w:top w:val="nil"/>
              <w:left w:val="nil"/>
              <w:bottom w:val="single" w:sz="4" w:space="0" w:color="auto"/>
              <w:right w:val="single" w:sz="4" w:space="0" w:color="auto"/>
            </w:tcBorders>
            <w:shd w:val="clear" w:color="auto" w:fill="auto"/>
            <w:noWrap/>
            <w:vAlign w:val="center"/>
            <w:hideMark/>
          </w:tcPr>
          <w:p w14:paraId="0FC691EF" w14:textId="23B7E8A1" w:rsidR="00155505" w:rsidRPr="00D86C06" w:rsidRDefault="00155505" w:rsidP="00F022FC">
            <w:pPr>
              <w:spacing w:line="240" w:lineRule="auto"/>
              <w:jc w:val="center"/>
              <w:rPr>
                <w:rFonts w:eastAsia="Times New Roman" w:cs="Times New Roman"/>
                <w:color w:val="000000"/>
                <w:szCs w:val="20"/>
              </w:rPr>
            </w:pPr>
            <w:r>
              <w:rPr>
                <w:rFonts w:cs="Calibri"/>
                <w:color w:val="000000"/>
                <w:szCs w:val="20"/>
              </w:rPr>
              <w:t>11.1%</w:t>
            </w:r>
          </w:p>
        </w:tc>
        <w:tc>
          <w:tcPr>
            <w:tcW w:w="996" w:type="dxa"/>
            <w:tcBorders>
              <w:top w:val="nil"/>
              <w:left w:val="nil"/>
              <w:bottom w:val="single" w:sz="4" w:space="0" w:color="auto"/>
              <w:right w:val="single" w:sz="4" w:space="0" w:color="auto"/>
            </w:tcBorders>
            <w:shd w:val="clear" w:color="auto" w:fill="auto"/>
            <w:noWrap/>
            <w:vAlign w:val="center"/>
            <w:hideMark/>
          </w:tcPr>
          <w:p w14:paraId="4FD939EB" w14:textId="58FBFF9E" w:rsidR="00155505" w:rsidRPr="00D86C06" w:rsidRDefault="00155505" w:rsidP="00F022FC">
            <w:pPr>
              <w:spacing w:line="240" w:lineRule="auto"/>
              <w:jc w:val="center"/>
              <w:rPr>
                <w:rFonts w:eastAsia="Times New Roman" w:cs="Times New Roman"/>
                <w:color w:val="000000"/>
                <w:szCs w:val="20"/>
              </w:rPr>
            </w:pPr>
            <w:r>
              <w:rPr>
                <w:rFonts w:cs="Calibri"/>
                <w:color w:val="000000"/>
                <w:szCs w:val="20"/>
              </w:rPr>
              <w:t>5,802</w:t>
            </w:r>
          </w:p>
        </w:tc>
        <w:tc>
          <w:tcPr>
            <w:tcW w:w="1349" w:type="dxa"/>
            <w:tcBorders>
              <w:top w:val="nil"/>
              <w:left w:val="nil"/>
              <w:bottom w:val="single" w:sz="4" w:space="0" w:color="auto"/>
              <w:right w:val="single" w:sz="4" w:space="0" w:color="auto"/>
            </w:tcBorders>
            <w:shd w:val="clear" w:color="auto" w:fill="auto"/>
            <w:noWrap/>
            <w:vAlign w:val="center"/>
            <w:hideMark/>
          </w:tcPr>
          <w:p w14:paraId="5B8FB9C5" w14:textId="0D9756EE" w:rsidR="00155505" w:rsidRPr="00D86C06" w:rsidRDefault="00155505" w:rsidP="00F022FC">
            <w:pPr>
              <w:spacing w:line="240" w:lineRule="auto"/>
              <w:jc w:val="center"/>
              <w:rPr>
                <w:rFonts w:eastAsia="Times New Roman" w:cs="Times New Roman"/>
                <w:color w:val="000000"/>
                <w:szCs w:val="20"/>
              </w:rPr>
            </w:pPr>
            <w:r>
              <w:rPr>
                <w:rFonts w:cs="Calibri"/>
                <w:color w:val="000000"/>
                <w:szCs w:val="20"/>
              </w:rPr>
              <w:t>7.3%</w:t>
            </w:r>
          </w:p>
        </w:tc>
      </w:tr>
      <w:tr w:rsidR="00155505" w:rsidRPr="00D86C06" w14:paraId="4FBBF89A" w14:textId="77777777" w:rsidTr="00F022FC">
        <w:trPr>
          <w:trHeight w:val="270"/>
          <w:jc w:val="center"/>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4DAE616C" w14:textId="77777777" w:rsidR="00155505" w:rsidRPr="00D86C06" w:rsidRDefault="00155505" w:rsidP="00155505">
            <w:pPr>
              <w:spacing w:line="240" w:lineRule="auto"/>
              <w:rPr>
                <w:rFonts w:eastAsia="Times New Roman" w:cs="Times New Roman"/>
                <w:color w:val="000000"/>
                <w:szCs w:val="20"/>
              </w:rPr>
            </w:pPr>
            <w:r w:rsidRPr="00D86C06">
              <w:rPr>
                <w:rFonts w:eastAsia="Times New Roman" w:cs="Times New Roman"/>
                <w:color w:val="000000"/>
                <w:szCs w:val="20"/>
              </w:rPr>
              <w:t>$200,000 to $299,999</w:t>
            </w:r>
          </w:p>
        </w:tc>
        <w:tc>
          <w:tcPr>
            <w:tcW w:w="996" w:type="dxa"/>
            <w:tcBorders>
              <w:top w:val="nil"/>
              <w:left w:val="nil"/>
              <w:bottom w:val="single" w:sz="4" w:space="0" w:color="auto"/>
              <w:right w:val="single" w:sz="4" w:space="0" w:color="auto"/>
            </w:tcBorders>
            <w:shd w:val="clear" w:color="auto" w:fill="auto"/>
            <w:noWrap/>
            <w:vAlign w:val="center"/>
            <w:hideMark/>
          </w:tcPr>
          <w:p w14:paraId="35DC48FF" w14:textId="3B3CE836" w:rsidR="00155505" w:rsidRPr="00D86C06" w:rsidRDefault="00155505" w:rsidP="00F022FC">
            <w:pPr>
              <w:spacing w:line="240" w:lineRule="auto"/>
              <w:jc w:val="center"/>
              <w:rPr>
                <w:rFonts w:eastAsia="Times New Roman" w:cs="Times New Roman"/>
                <w:color w:val="000000"/>
                <w:szCs w:val="20"/>
              </w:rPr>
            </w:pPr>
            <w:r>
              <w:rPr>
                <w:rFonts w:cs="Calibri"/>
                <w:color w:val="000000"/>
                <w:szCs w:val="20"/>
              </w:rPr>
              <w:t>457</w:t>
            </w:r>
          </w:p>
        </w:tc>
        <w:tc>
          <w:tcPr>
            <w:tcW w:w="1350" w:type="dxa"/>
            <w:tcBorders>
              <w:top w:val="nil"/>
              <w:left w:val="nil"/>
              <w:bottom w:val="single" w:sz="4" w:space="0" w:color="auto"/>
              <w:right w:val="single" w:sz="4" w:space="0" w:color="auto"/>
            </w:tcBorders>
            <w:shd w:val="clear" w:color="auto" w:fill="auto"/>
            <w:noWrap/>
            <w:vAlign w:val="center"/>
            <w:hideMark/>
          </w:tcPr>
          <w:p w14:paraId="5EE93387" w14:textId="1F8BC6D4" w:rsidR="00155505" w:rsidRPr="00D86C06" w:rsidRDefault="00155505" w:rsidP="00F022FC">
            <w:pPr>
              <w:spacing w:line="240" w:lineRule="auto"/>
              <w:jc w:val="center"/>
              <w:rPr>
                <w:rFonts w:eastAsia="Times New Roman" w:cs="Times New Roman"/>
                <w:color w:val="000000"/>
                <w:szCs w:val="20"/>
              </w:rPr>
            </w:pPr>
            <w:r>
              <w:rPr>
                <w:rFonts w:cs="Calibri"/>
                <w:color w:val="000000"/>
                <w:szCs w:val="20"/>
              </w:rPr>
              <w:t>29.2%</w:t>
            </w:r>
          </w:p>
        </w:tc>
        <w:tc>
          <w:tcPr>
            <w:tcW w:w="996" w:type="dxa"/>
            <w:tcBorders>
              <w:top w:val="nil"/>
              <w:left w:val="nil"/>
              <w:bottom w:val="single" w:sz="4" w:space="0" w:color="auto"/>
              <w:right w:val="single" w:sz="4" w:space="0" w:color="auto"/>
            </w:tcBorders>
            <w:shd w:val="clear" w:color="auto" w:fill="auto"/>
            <w:noWrap/>
            <w:vAlign w:val="center"/>
            <w:hideMark/>
          </w:tcPr>
          <w:p w14:paraId="336ABA87" w14:textId="45AD2E4E" w:rsidR="00155505" w:rsidRPr="00D86C06" w:rsidRDefault="00155505" w:rsidP="00F022FC">
            <w:pPr>
              <w:spacing w:line="240" w:lineRule="auto"/>
              <w:jc w:val="center"/>
              <w:rPr>
                <w:rFonts w:eastAsia="Times New Roman" w:cs="Times New Roman"/>
                <w:color w:val="000000"/>
                <w:szCs w:val="20"/>
              </w:rPr>
            </w:pPr>
            <w:r>
              <w:rPr>
                <w:rFonts w:cs="Calibri"/>
                <w:color w:val="000000"/>
                <w:szCs w:val="20"/>
              </w:rPr>
              <w:t>18,054</w:t>
            </w:r>
          </w:p>
        </w:tc>
        <w:tc>
          <w:tcPr>
            <w:tcW w:w="1349" w:type="dxa"/>
            <w:tcBorders>
              <w:top w:val="nil"/>
              <w:left w:val="nil"/>
              <w:bottom w:val="single" w:sz="4" w:space="0" w:color="auto"/>
              <w:right w:val="single" w:sz="4" w:space="0" w:color="auto"/>
            </w:tcBorders>
            <w:shd w:val="clear" w:color="auto" w:fill="auto"/>
            <w:noWrap/>
            <w:vAlign w:val="center"/>
            <w:hideMark/>
          </w:tcPr>
          <w:p w14:paraId="2082A9E2" w14:textId="79ED0A11" w:rsidR="00155505" w:rsidRPr="00D86C06" w:rsidRDefault="00155505" w:rsidP="00F022FC">
            <w:pPr>
              <w:spacing w:line="240" w:lineRule="auto"/>
              <w:jc w:val="center"/>
              <w:rPr>
                <w:rFonts w:eastAsia="Times New Roman" w:cs="Times New Roman"/>
                <w:color w:val="000000"/>
                <w:szCs w:val="20"/>
              </w:rPr>
            </w:pPr>
            <w:r>
              <w:rPr>
                <w:rFonts w:cs="Calibri"/>
                <w:color w:val="000000"/>
                <w:szCs w:val="20"/>
              </w:rPr>
              <w:t>22.8%</w:t>
            </w:r>
          </w:p>
        </w:tc>
      </w:tr>
      <w:tr w:rsidR="00155505" w:rsidRPr="00D86C06" w14:paraId="339AA0DF" w14:textId="77777777" w:rsidTr="00F022FC">
        <w:trPr>
          <w:trHeight w:val="270"/>
          <w:jc w:val="center"/>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93CF9F1" w14:textId="77777777" w:rsidR="00155505" w:rsidRPr="00D86C06" w:rsidRDefault="00155505" w:rsidP="00155505">
            <w:pPr>
              <w:spacing w:line="240" w:lineRule="auto"/>
              <w:rPr>
                <w:rFonts w:eastAsia="Times New Roman" w:cs="Times New Roman"/>
                <w:color w:val="000000"/>
                <w:szCs w:val="20"/>
              </w:rPr>
            </w:pPr>
            <w:r w:rsidRPr="00D86C06">
              <w:rPr>
                <w:rFonts w:eastAsia="Times New Roman" w:cs="Times New Roman"/>
                <w:color w:val="000000"/>
                <w:szCs w:val="20"/>
              </w:rPr>
              <w:t>$300,000 to $399,999</w:t>
            </w:r>
          </w:p>
        </w:tc>
        <w:tc>
          <w:tcPr>
            <w:tcW w:w="996" w:type="dxa"/>
            <w:tcBorders>
              <w:top w:val="nil"/>
              <w:left w:val="nil"/>
              <w:bottom w:val="single" w:sz="4" w:space="0" w:color="auto"/>
              <w:right w:val="single" w:sz="4" w:space="0" w:color="auto"/>
            </w:tcBorders>
            <w:shd w:val="clear" w:color="auto" w:fill="auto"/>
            <w:noWrap/>
            <w:vAlign w:val="center"/>
            <w:hideMark/>
          </w:tcPr>
          <w:p w14:paraId="334D9620" w14:textId="704D0DE1" w:rsidR="00155505" w:rsidRPr="00D86C06" w:rsidRDefault="00155505" w:rsidP="00F022FC">
            <w:pPr>
              <w:spacing w:line="240" w:lineRule="auto"/>
              <w:jc w:val="center"/>
              <w:rPr>
                <w:rFonts w:eastAsia="Times New Roman" w:cs="Times New Roman"/>
                <w:color w:val="000000"/>
                <w:szCs w:val="20"/>
              </w:rPr>
            </w:pPr>
            <w:r>
              <w:rPr>
                <w:rFonts w:cs="Calibri"/>
                <w:color w:val="000000"/>
                <w:szCs w:val="20"/>
              </w:rPr>
              <w:t>440</w:t>
            </w:r>
          </w:p>
        </w:tc>
        <w:tc>
          <w:tcPr>
            <w:tcW w:w="1350" w:type="dxa"/>
            <w:tcBorders>
              <w:top w:val="nil"/>
              <w:left w:val="nil"/>
              <w:bottom w:val="single" w:sz="4" w:space="0" w:color="auto"/>
              <w:right w:val="single" w:sz="4" w:space="0" w:color="auto"/>
            </w:tcBorders>
            <w:shd w:val="clear" w:color="auto" w:fill="auto"/>
            <w:noWrap/>
            <w:vAlign w:val="center"/>
            <w:hideMark/>
          </w:tcPr>
          <w:p w14:paraId="428521F7" w14:textId="2A12DA67" w:rsidR="00155505" w:rsidRPr="00D86C06" w:rsidRDefault="00155505" w:rsidP="00F022FC">
            <w:pPr>
              <w:spacing w:line="240" w:lineRule="auto"/>
              <w:jc w:val="center"/>
              <w:rPr>
                <w:rFonts w:eastAsia="Times New Roman" w:cs="Times New Roman"/>
                <w:color w:val="000000"/>
                <w:szCs w:val="20"/>
              </w:rPr>
            </w:pPr>
            <w:r>
              <w:rPr>
                <w:rFonts w:cs="Calibri"/>
                <w:color w:val="000000"/>
                <w:szCs w:val="20"/>
              </w:rPr>
              <w:t>28.1%</w:t>
            </w:r>
          </w:p>
        </w:tc>
        <w:tc>
          <w:tcPr>
            <w:tcW w:w="996" w:type="dxa"/>
            <w:tcBorders>
              <w:top w:val="nil"/>
              <w:left w:val="nil"/>
              <w:bottom w:val="single" w:sz="4" w:space="0" w:color="auto"/>
              <w:right w:val="single" w:sz="4" w:space="0" w:color="auto"/>
            </w:tcBorders>
            <w:shd w:val="clear" w:color="auto" w:fill="auto"/>
            <w:noWrap/>
            <w:vAlign w:val="center"/>
            <w:hideMark/>
          </w:tcPr>
          <w:p w14:paraId="0874E07E" w14:textId="3FD011B6" w:rsidR="00155505" w:rsidRPr="00D86C06" w:rsidRDefault="00155505" w:rsidP="00F022FC">
            <w:pPr>
              <w:spacing w:line="240" w:lineRule="auto"/>
              <w:jc w:val="center"/>
              <w:rPr>
                <w:rFonts w:eastAsia="Times New Roman" w:cs="Times New Roman"/>
                <w:color w:val="000000"/>
                <w:szCs w:val="20"/>
              </w:rPr>
            </w:pPr>
            <w:r>
              <w:rPr>
                <w:rFonts w:cs="Calibri"/>
                <w:color w:val="000000"/>
                <w:szCs w:val="20"/>
              </w:rPr>
              <w:t>19,254</w:t>
            </w:r>
          </w:p>
        </w:tc>
        <w:tc>
          <w:tcPr>
            <w:tcW w:w="1349" w:type="dxa"/>
            <w:tcBorders>
              <w:top w:val="nil"/>
              <w:left w:val="nil"/>
              <w:bottom w:val="single" w:sz="4" w:space="0" w:color="auto"/>
              <w:right w:val="single" w:sz="4" w:space="0" w:color="auto"/>
            </w:tcBorders>
            <w:shd w:val="clear" w:color="auto" w:fill="auto"/>
            <w:noWrap/>
            <w:vAlign w:val="center"/>
            <w:hideMark/>
          </w:tcPr>
          <w:p w14:paraId="06D4FA7F" w14:textId="525A8F69" w:rsidR="00155505" w:rsidRPr="00D86C06" w:rsidRDefault="00155505" w:rsidP="00F022FC">
            <w:pPr>
              <w:spacing w:line="240" w:lineRule="auto"/>
              <w:jc w:val="center"/>
              <w:rPr>
                <w:rFonts w:eastAsia="Times New Roman" w:cs="Times New Roman"/>
                <w:color w:val="000000"/>
                <w:szCs w:val="20"/>
              </w:rPr>
            </w:pPr>
            <w:r>
              <w:rPr>
                <w:rFonts w:cs="Calibri"/>
                <w:color w:val="000000"/>
                <w:szCs w:val="20"/>
              </w:rPr>
              <w:t>24.3%</w:t>
            </w:r>
          </w:p>
        </w:tc>
      </w:tr>
      <w:tr w:rsidR="00155505" w:rsidRPr="00D86C06" w14:paraId="07605447" w14:textId="77777777" w:rsidTr="00F022FC">
        <w:trPr>
          <w:trHeight w:val="270"/>
          <w:jc w:val="center"/>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4E1A5078" w14:textId="77777777" w:rsidR="00155505" w:rsidRPr="00D86C06" w:rsidRDefault="00155505" w:rsidP="00155505">
            <w:pPr>
              <w:spacing w:line="240" w:lineRule="auto"/>
              <w:rPr>
                <w:rFonts w:eastAsia="Times New Roman" w:cs="Times New Roman"/>
                <w:color w:val="000000"/>
                <w:szCs w:val="20"/>
              </w:rPr>
            </w:pPr>
            <w:r w:rsidRPr="00D86C06">
              <w:rPr>
                <w:rFonts w:eastAsia="Times New Roman" w:cs="Times New Roman"/>
                <w:color w:val="000000"/>
                <w:szCs w:val="20"/>
              </w:rPr>
              <w:t>$400,000 to $499,999</w:t>
            </w:r>
          </w:p>
        </w:tc>
        <w:tc>
          <w:tcPr>
            <w:tcW w:w="996" w:type="dxa"/>
            <w:tcBorders>
              <w:top w:val="nil"/>
              <w:left w:val="nil"/>
              <w:bottom w:val="single" w:sz="4" w:space="0" w:color="auto"/>
              <w:right w:val="single" w:sz="4" w:space="0" w:color="auto"/>
            </w:tcBorders>
            <w:shd w:val="clear" w:color="auto" w:fill="auto"/>
            <w:noWrap/>
            <w:vAlign w:val="center"/>
            <w:hideMark/>
          </w:tcPr>
          <w:p w14:paraId="628DF40B" w14:textId="67D3238E" w:rsidR="00155505" w:rsidRPr="00D86C06" w:rsidRDefault="00155505" w:rsidP="00F022FC">
            <w:pPr>
              <w:spacing w:line="240" w:lineRule="auto"/>
              <w:jc w:val="center"/>
              <w:rPr>
                <w:rFonts w:eastAsia="Times New Roman" w:cs="Times New Roman"/>
                <w:color w:val="000000"/>
                <w:szCs w:val="20"/>
              </w:rPr>
            </w:pPr>
            <w:r>
              <w:rPr>
                <w:rFonts w:cs="Calibri"/>
                <w:color w:val="000000"/>
                <w:szCs w:val="20"/>
              </w:rPr>
              <w:t>153</w:t>
            </w:r>
          </w:p>
        </w:tc>
        <w:tc>
          <w:tcPr>
            <w:tcW w:w="1350" w:type="dxa"/>
            <w:tcBorders>
              <w:top w:val="nil"/>
              <w:left w:val="nil"/>
              <w:bottom w:val="single" w:sz="4" w:space="0" w:color="auto"/>
              <w:right w:val="single" w:sz="4" w:space="0" w:color="auto"/>
            </w:tcBorders>
            <w:shd w:val="clear" w:color="auto" w:fill="auto"/>
            <w:noWrap/>
            <w:vAlign w:val="center"/>
            <w:hideMark/>
          </w:tcPr>
          <w:p w14:paraId="7AD82BC6" w14:textId="0B7C4E76" w:rsidR="00155505" w:rsidRPr="00D86C06" w:rsidRDefault="00155505" w:rsidP="00F022FC">
            <w:pPr>
              <w:spacing w:line="240" w:lineRule="auto"/>
              <w:jc w:val="center"/>
              <w:rPr>
                <w:rFonts w:eastAsia="Times New Roman" w:cs="Times New Roman"/>
                <w:color w:val="000000"/>
                <w:szCs w:val="20"/>
              </w:rPr>
            </w:pPr>
            <w:r>
              <w:rPr>
                <w:rFonts w:cs="Calibri"/>
                <w:color w:val="000000"/>
                <w:szCs w:val="20"/>
              </w:rPr>
              <w:t>9.8%</w:t>
            </w:r>
          </w:p>
        </w:tc>
        <w:tc>
          <w:tcPr>
            <w:tcW w:w="996" w:type="dxa"/>
            <w:tcBorders>
              <w:top w:val="nil"/>
              <w:left w:val="nil"/>
              <w:bottom w:val="single" w:sz="4" w:space="0" w:color="auto"/>
              <w:right w:val="single" w:sz="4" w:space="0" w:color="auto"/>
            </w:tcBorders>
            <w:shd w:val="clear" w:color="auto" w:fill="auto"/>
            <w:noWrap/>
            <w:vAlign w:val="center"/>
            <w:hideMark/>
          </w:tcPr>
          <w:p w14:paraId="52144CB4" w14:textId="74015816" w:rsidR="00155505" w:rsidRPr="00D86C06" w:rsidRDefault="00155505" w:rsidP="00F022FC">
            <w:pPr>
              <w:spacing w:line="240" w:lineRule="auto"/>
              <w:jc w:val="center"/>
              <w:rPr>
                <w:rFonts w:eastAsia="Times New Roman" w:cs="Times New Roman"/>
                <w:color w:val="000000"/>
                <w:szCs w:val="20"/>
              </w:rPr>
            </w:pPr>
            <w:r>
              <w:rPr>
                <w:rFonts w:cs="Calibri"/>
                <w:color w:val="000000"/>
                <w:szCs w:val="20"/>
              </w:rPr>
              <w:t>10,927</w:t>
            </w:r>
          </w:p>
        </w:tc>
        <w:tc>
          <w:tcPr>
            <w:tcW w:w="1349" w:type="dxa"/>
            <w:tcBorders>
              <w:top w:val="nil"/>
              <w:left w:val="nil"/>
              <w:bottom w:val="single" w:sz="4" w:space="0" w:color="auto"/>
              <w:right w:val="single" w:sz="4" w:space="0" w:color="auto"/>
            </w:tcBorders>
            <w:shd w:val="clear" w:color="auto" w:fill="auto"/>
            <w:noWrap/>
            <w:vAlign w:val="center"/>
            <w:hideMark/>
          </w:tcPr>
          <w:p w14:paraId="6FCF864E" w14:textId="149357D4" w:rsidR="00155505" w:rsidRPr="00D86C06" w:rsidRDefault="00155505" w:rsidP="00F022FC">
            <w:pPr>
              <w:spacing w:line="240" w:lineRule="auto"/>
              <w:jc w:val="center"/>
              <w:rPr>
                <w:rFonts w:eastAsia="Times New Roman" w:cs="Times New Roman"/>
                <w:color w:val="000000"/>
                <w:szCs w:val="20"/>
              </w:rPr>
            </w:pPr>
            <w:r>
              <w:rPr>
                <w:rFonts w:cs="Calibri"/>
                <w:color w:val="000000"/>
                <w:szCs w:val="20"/>
              </w:rPr>
              <w:t>13.8%</w:t>
            </w:r>
          </w:p>
        </w:tc>
      </w:tr>
      <w:tr w:rsidR="00155505" w:rsidRPr="00D86C06" w14:paraId="67B67E43" w14:textId="77777777" w:rsidTr="00F022FC">
        <w:trPr>
          <w:trHeight w:val="270"/>
          <w:jc w:val="center"/>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58DD7AD" w14:textId="77777777" w:rsidR="00155505" w:rsidRPr="00D86C06" w:rsidRDefault="00155505" w:rsidP="00155505">
            <w:pPr>
              <w:spacing w:line="240" w:lineRule="auto"/>
              <w:rPr>
                <w:rFonts w:eastAsia="Times New Roman" w:cs="Times New Roman"/>
                <w:color w:val="000000"/>
                <w:szCs w:val="20"/>
              </w:rPr>
            </w:pPr>
            <w:r w:rsidRPr="00D86C06">
              <w:rPr>
                <w:rFonts w:eastAsia="Times New Roman" w:cs="Times New Roman"/>
                <w:color w:val="000000"/>
                <w:szCs w:val="20"/>
              </w:rPr>
              <w:t>$500,000 and greater</w:t>
            </w:r>
          </w:p>
        </w:tc>
        <w:tc>
          <w:tcPr>
            <w:tcW w:w="996" w:type="dxa"/>
            <w:tcBorders>
              <w:top w:val="nil"/>
              <w:left w:val="nil"/>
              <w:bottom w:val="single" w:sz="4" w:space="0" w:color="auto"/>
              <w:right w:val="single" w:sz="4" w:space="0" w:color="auto"/>
            </w:tcBorders>
            <w:shd w:val="clear" w:color="auto" w:fill="auto"/>
            <w:noWrap/>
            <w:vAlign w:val="center"/>
            <w:hideMark/>
          </w:tcPr>
          <w:p w14:paraId="7D97BDF1" w14:textId="701DAB1C" w:rsidR="00155505" w:rsidRPr="00D86C06" w:rsidRDefault="00155505" w:rsidP="00F022FC">
            <w:pPr>
              <w:spacing w:line="240" w:lineRule="auto"/>
              <w:jc w:val="center"/>
              <w:rPr>
                <w:rFonts w:eastAsia="Times New Roman" w:cs="Times New Roman"/>
                <w:color w:val="000000"/>
                <w:szCs w:val="20"/>
              </w:rPr>
            </w:pPr>
            <w:r>
              <w:rPr>
                <w:rFonts w:cs="Calibri"/>
                <w:color w:val="000000"/>
                <w:szCs w:val="20"/>
              </w:rPr>
              <w:t>230</w:t>
            </w:r>
          </w:p>
        </w:tc>
        <w:tc>
          <w:tcPr>
            <w:tcW w:w="1350" w:type="dxa"/>
            <w:tcBorders>
              <w:top w:val="nil"/>
              <w:left w:val="nil"/>
              <w:bottom w:val="single" w:sz="4" w:space="0" w:color="auto"/>
              <w:right w:val="single" w:sz="4" w:space="0" w:color="auto"/>
            </w:tcBorders>
            <w:shd w:val="clear" w:color="auto" w:fill="auto"/>
            <w:noWrap/>
            <w:vAlign w:val="center"/>
            <w:hideMark/>
          </w:tcPr>
          <w:p w14:paraId="415ECC4C" w14:textId="7F6DB758" w:rsidR="00155505" w:rsidRPr="00D86C06" w:rsidRDefault="00155505" w:rsidP="00F022FC">
            <w:pPr>
              <w:spacing w:line="240" w:lineRule="auto"/>
              <w:jc w:val="center"/>
              <w:rPr>
                <w:rFonts w:eastAsia="Times New Roman" w:cs="Times New Roman"/>
                <w:color w:val="000000"/>
                <w:szCs w:val="20"/>
              </w:rPr>
            </w:pPr>
            <w:r>
              <w:rPr>
                <w:rFonts w:cs="Calibri"/>
                <w:color w:val="000000"/>
                <w:szCs w:val="20"/>
              </w:rPr>
              <w:t>14.7%</w:t>
            </w:r>
          </w:p>
        </w:tc>
        <w:tc>
          <w:tcPr>
            <w:tcW w:w="996" w:type="dxa"/>
            <w:tcBorders>
              <w:top w:val="nil"/>
              <w:left w:val="nil"/>
              <w:bottom w:val="single" w:sz="4" w:space="0" w:color="auto"/>
              <w:right w:val="single" w:sz="4" w:space="0" w:color="auto"/>
            </w:tcBorders>
            <w:shd w:val="clear" w:color="auto" w:fill="auto"/>
            <w:noWrap/>
            <w:vAlign w:val="center"/>
            <w:hideMark/>
          </w:tcPr>
          <w:p w14:paraId="6CD0624A" w14:textId="6E359A73" w:rsidR="00155505" w:rsidRPr="00D86C06" w:rsidRDefault="00155505" w:rsidP="00F022FC">
            <w:pPr>
              <w:spacing w:line="240" w:lineRule="auto"/>
              <w:jc w:val="center"/>
              <w:rPr>
                <w:rFonts w:eastAsia="Times New Roman" w:cs="Times New Roman"/>
                <w:color w:val="000000"/>
                <w:szCs w:val="20"/>
              </w:rPr>
            </w:pPr>
            <w:r>
              <w:rPr>
                <w:rFonts w:cs="Calibri"/>
                <w:color w:val="000000"/>
                <w:szCs w:val="20"/>
              </w:rPr>
              <w:t>18,900</w:t>
            </w:r>
          </w:p>
        </w:tc>
        <w:tc>
          <w:tcPr>
            <w:tcW w:w="1349" w:type="dxa"/>
            <w:tcBorders>
              <w:top w:val="nil"/>
              <w:left w:val="nil"/>
              <w:bottom w:val="single" w:sz="4" w:space="0" w:color="auto"/>
              <w:right w:val="single" w:sz="4" w:space="0" w:color="auto"/>
            </w:tcBorders>
            <w:shd w:val="clear" w:color="auto" w:fill="auto"/>
            <w:noWrap/>
            <w:vAlign w:val="center"/>
            <w:hideMark/>
          </w:tcPr>
          <w:p w14:paraId="11579331" w14:textId="6F6D8DE5" w:rsidR="00155505" w:rsidRPr="00D86C06" w:rsidRDefault="00155505" w:rsidP="00F022FC">
            <w:pPr>
              <w:spacing w:line="240" w:lineRule="auto"/>
              <w:jc w:val="center"/>
              <w:rPr>
                <w:rFonts w:eastAsia="Times New Roman" w:cs="Times New Roman"/>
                <w:color w:val="000000"/>
                <w:szCs w:val="20"/>
              </w:rPr>
            </w:pPr>
            <w:r>
              <w:rPr>
                <w:rFonts w:cs="Calibri"/>
                <w:color w:val="000000"/>
                <w:szCs w:val="20"/>
              </w:rPr>
              <w:t>23.9%</w:t>
            </w:r>
          </w:p>
        </w:tc>
      </w:tr>
      <w:tr w:rsidR="00155505" w:rsidRPr="00D86C06" w14:paraId="6D28C6B3" w14:textId="77777777" w:rsidTr="00F022FC">
        <w:trPr>
          <w:trHeight w:val="270"/>
          <w:jc w:val="center"/>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5F16CAC5" w14:textId="77777777" w:rsidR="00155505" w:rsidRPr="00D86C06" w:rsidRDefault="00155505" w:rsidP="00155505">
            <w:pPr>
              <w:spacing w:line="240" w:lineRule="auto"/>
              <w:rPr>
                <w:rFonts w:eastAsia="Times New Roman" w:cs="Times New Roman"/>
                <w:b/>
                <w:bCs/>
                <w:color w:val="000000"/>
                <w:szCs w:val="20"/>
              </w:rPr>
            </w:pPr>
            <w:r w:rsidRPr="00D86C06">
              <w:rPr>
                <w:rFonts w:eastAsia="Times New Roman" w:cs="Times New Roman"/>
                <w:b/>
                <w:bCs/>
                <w:color w:val="000000"/>
                <w:szCs w:val="20"/>
              </w:rPr>
              <w:t>Median Value</w:t>
            </w:r>
          </w:p>
        </w:tc>
        <w:tc>
          <w:tcPr>
            <w:tcW w:w="234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86DE021" w14:textId="7C3CF4DA" w:rsidR="00155505" w:rsidRPr="00D86C06" w:rsidRDefault="00155505" w:rsidP="00155505">
            <w:pPr>
              <w:spacing w:line="240" w:lineRule="auto"/>
              <w:jc w:val="center"/>
              <w:rPr>
                <w:rFonts w:eastAsia="Times New Roman" w:cs="Times New Roman"/>
                <w:b/>
                <w:bCs/>
                <w:color w:val="000000"/>
                <w:szCs w:val="20"/>
              </w:rPr>
            </w:pPr>
            <w:r>
              <w:rPr>
                <w:rFonts w:cs="Calibri"/>
                <w:b/>
                <w:bCs/>
                <w:color w:val="000000"/>
                <w:szCs w:val="20"/>
              </w:rPr>
              <w:t xml:space="preserve">$309,000 </w:t>
            </w:r>
          </w:p>
        </w:tc>
        <w:tc>
          <w:tcPr>
            <w:tcW w:w="2345" w:type="dxa"/>
            <w:gridSpan w:val="2"/>
            <w:tcBorders>
              <w:top w:val="single" w:sz="4" w:space="0" w:color="auto"/>
              <w:left w:val="nil"/>
              <w:bottom w:val="single" w:sz="4" w:space="0" w:color="auto"/>
              <w:right w:val="single" w:sz="4" w:space="0" w:color="auto"/>
            </w:tcBorders>
            <w:shd w:val="clear" w:color="auto" w:fill="auto"/>
            <w:noWrap/>
            <w:vAlign w:val="center"/>
            <w:hideMark/>
          </w:tcPr>
          <w:p w14:paraId="7A3C0F6D" w14:textId="498A3DB7" w:rsidR="00155505" w:rsidRPr="00D86C06" w:rsidRDefault="00155505" w:rsidP="00155505">
            <w:pPr>
              <w:spacing w:line="240" w:lineRule="auto"/>
              <w:jc w:val="center"/>
              <w:rPr>
                <w:rFonts w:eastAsia="Times New Roman" w:cs="Times New Roman"/>
                <w:b/>
                <w:bCs/>
                <w:color w:val="000000"/>
                <w:szCs w:val="20"/>
              </w:rPr>
            </w:pPr>
            <w:r>
              <w:rPr>
                <w:rFonts w:cs="Calibri"/>
                <w:b/>
                <w:bCs/>
                <w:color w:val="000000"/>
                <w:szCs w:val="20"/>
              </w:rPr>
              <w:t xml:space="preserve">$349,500 </w:t>
            </w:r>
          </w:p>
        </w:tc>
      </w:tr>
    </w:tbl>
    <w:p w14:paraId="505BB5D7" w14:textId="667D31E2" w:rsidR="0068036D" w:rsidRDefault="003A232E" w:rsidP="003A232E">
      <w:pPr>
        <w:spacing w:after="200"/>
        <w:rPr>
          <w:sz w:val="16"/>
        </w:rPr>
      </w:pPr>
      <w:r>
        <w:rPr>
          <w:sz w:val="16"/>
        </w:rPr>
        <w:t xml:space="preserve">Source: </w:t>
      </w:r>
      <w:r w:rsidR="00856591">
        <w:rPr>
          <w:sz w:val="16"/>
        </w:rPr>
        <w:t>2013-2017</w:t>
      </w:r>
      <w:r>
        <w:rPr>
          <w:sz w:val="16"/>
        </w:rPr>
        <w:t xml:space="preserve"> American Community Survey 5-Year Estimates</w:t>
      </w:r>
    </w:p>
    <w:tbl>
      <w:tblPr>
        <w:tblW w:w="9681" w:type="dxa"/>
        <w:jc w:val="center"/>
        <w:tblCellMar>
          <w:left w:w="0" w:type="dxa"/>
          <w:right w:w="0" w:type="dxa"/>
        </w:tblCellMar>
        <w:tblLook w:val="04A0" w:firstRow="1" w:lastRow="0" w:firstColumn="1" w:lastColumn="0" w:noHBand="0" w:noVBand="1"/>
      </w:tblPr>
      <w:tblGrid>
        <w:gridCol w:w="4991"/>
        <w:gridCol w:w="996"/>
        <w:gridCol w:w="1349"/>
        <w:gridCol w:w="996"/>
        <w:gridCol w:w="1349"/>
      </w:tblGrid>
      <w:tr w:rsidR="00D86C06" w:rsidRPr="00D86C06" w14:paraId="03C0D3B1" w14:textId="77777777" w:rsidTr="00187E1D">
        <w:trPr>
          <w:trHeight w:val="420"/>
          <w:jc w:val="center"/>
        </w:trPr>
        <w:tc>
          <w:tcPr>
            <w:tcW w:w="9681" w:type="dxa"/>
            <w:gridSpan w:val="5"/>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14:paraId="695BD9D6" w14:textId="0B184785" w:rsidR="00D86C06" w:rsidRPr="00D86C06" w:rsidRDefault="00D86C06" w:rsidP="00D86C06">
            <w:pPr>
              <w:spacing w:line="240" w:lineRule="auto"/>
              <w:jc w:val="center"/>
              <w:rPr>
                <w:rFonts w:eastAsia="Times New Roman" w:cs="Times New Roman"/>
                <w:b/>
                <w:bCs/>
                <w:color w:val="000000"/>
                <w:szCs w:val="20"/>
              </w:rPr>
            </w:pPr>
            <w:r w:rsidRPr="00D86C06">
              <w:rPr>
                <w:rFonts w:eastAsia="Times New Roman" w:cs="Times New Roman"/>
                <w:b/>
                <w:bCs/>
                <w:color w:val="000000"/>
                <w:szCs w:val="20"/>
              </w:rPr>
              <w:t>Mortgage Status</w:t>
            </w:r>
            <w:r w:rsidR="00F022FC">
              <w:rPr>
                <w:rFonts w:eastAsia="Times New Roman" w:cs="Times New Roman"/>
                <w:b/>
                <w:bCs/>
                <w:color w:val="000000"/>
                <w:szCs w:val="20"/>
              </w:rPr>
              <w:t>, 2017</w:t>
            </w:r>
            <w:r w:rsidR="00FF7336">
              <w:rPr>
                <w:rFonts w:eastAsia="Times New Roman" w:cs="Times New Roman"/>
                <w:b/>
                <w:bCs/>
                <w:color w:val="000000"/>
                <w:szCs w:val="20"/>
              </w:rPr>
              <w:t xml:space="preserve"> Estimates</w:t>
            </w:r>
          </w:p>
        </w:tc>
      </w:tr>
      <w:tr w:rsidR="00D86C06" w:rsidRPr="00D86C06" w14:paraId="2D840270" w14:textId="77777777" w:rsidTr="00187E1D">
        <w:trPr>
          <w:trHeight w:val="285"/>
          <w:jc w:val="center"/>
        </w:trPr>
        <w:tc>
          <w:tcPr>
            <w:tcW w:w="4991"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14:paraId="1785E4D3" w14:textId="77777777" w:rsidR="00D86C06" w:rsidRPr="00D86C06" w:rsidRDefault="00D86C06" w:rsidP="00D86C06">
            <w:pPr>
              <w:spacing w:line="240" w:lineRule="auto"/>
              <w:jc w:val="center"/>
              <w:rPr>
                <w:rFonts w:eastAsia="Times New Roman" w:cs="Times New Roman"/>
                <w:color w:val="000000"/>
                <w:szCs w:val="20"/>
              </w:rPr>
            </w:pPr>
            <w:r w:rsidRPr="00D86C06">
              <w:rPr>
                <w:rFonts w:eastAsia="Times New Roman" w:cs="Times New Roman"/>
                <w:color w:val="000000"/>
                <w:szCs w:val="20"/>
              </w:rPr>
              <w:t> </w:t>
            </w:r>
          </w:p>
        </w:tc>
        <w:tc>
          <w:tcPr>
            <w:tcW w:w="2345"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6A83CFC" w14:textId="77777777" w:rsidR="00D86C06" w:rsidRPr="00D86C06" w:rsidRDefault="00D86C06" w:rsidP="00D86C06">
            <w:pPr>
              <w:spacing w:line="240" w:lineRule="auto"/>
              <w:jc w:val="center"/>
              <w:rPr>
                <w:rFonts w:eastAsia="Times New Roman" w:cs="Times New Roman"/>
                <w:b/>
                <w:bCs/>
                <w:color w:val="000000"/>
                <w:szCs w:val="20"/>
              </w:rPr>
            </w:pPr>
            <w:r w:rsidRPr="00D86C06">
              <w:rPr>
                <w:rFonts w:eastAsia="Times New Roman" w:cs="Times New Roman"/>
                <w:b/>
                <w:bCs/>
                <w:color w:val="000000"/>
                <w:szCs w:val="20"/>
              </w:rPr>
              <w:t>Harrison</w:t>
            </w:r>
          </w:p>
        </w:tc>
        <w:tc>
          <w:tcPr>
            <w:tcW w:w="2345"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F384A36" w14:textId="77777777" w:rsidR="00D86C06" w:rsidRPr="00D86C06" w:rsidRDefault="00D86C06" w:rsidP="00D86C06">
            <w:pPr>
              <w:spacing w:line="240" w:lineRule="auto"/>
              <w:jc w:val="center"/>
              <w:rPr>
                <w:rFonts w:eastAsia="Times New Roman" w:cs="Times New Roman"/>
                <w:b/>
                <w:bCs/>
                <w:color w:val="222222"/>
                <w:szCs w:val="20"/>
              </w:rPr>
            </w:pPr>
            <w:r w:rsidRPr="00D86C06">
              <w:rPr>
                <w:rFonts w:eastAsia="Times New Roman" w:cs="Times New Roman"/>
                <w:b/>
                <w:bCs/>
                <w:color w:val="222222"/>
                <w:szCs w:val="20"/>
              </w:rPr>
              <w:t>Hudson County</w:t>
            </w:r>
          </w:p>
        </w:tc>
      </w:tr>
      <w:tr w:rsidR="00D86C06" w:rsidRPr="00D86C06" w14:paraId="55E9E554" w14:textId="77777777" w:rsidTr="00187E1D">
        <w:trPr>
          <w:trHeight w:val="330"/>
          <w:jc w:val="center"/>
        </w:trPr>
        <w:tc>
          <w:tcPr>
            <w:tcW w:w="4991"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3C5E503D" w14:textId="77777777" w:rsidR="00D86C06" w:rsidRPr="00D86C06" w:rsidRDefault="00D86C06" w:rsidP="00D86C06">
            <w:pPr>
              <w:spacing w:line="240" w:lineRule="auto"/>
              <w:rPr>
                <w:rFonts w:eastAsia="Times New Roman" w:cs="Times New Roman"/>
                <w:color w:val="000000"/>
                <w:szCs w:val="20"/>
              </w:rPr>
            </w:pPr>
          </w:p>
        </w:tc>
        <w:tc>
          <w:tcPr>
            <w:tcW w:w="996" w:type="dxa"/>
            <w:tcBorders>
              <w:top w:val="nil"/>
              <w:left w:val="nil"/>
              <w:bottom w:val="single" w:sz="4" w:space="0" w:color="auto"/>
              <w:right w:val="single" w:sz="4" w:space="0" w:color="auto"/>
            </w:tcBorders>
            <w:shd w:val="clear" w:color="auto" w:fill="F2F2F2" w:themeFill="background1" w:themeFillShade="F2"/>
            <w:noWrap/>
            <w:vAlign w:val="center"/>
            <w:hideMark/>
          </w:tcPr>
          <w:p w14:paraId="09390DEE" w14:textId="77777777" w:rsidR="00D86C06" w:rsidRPr="00D86C06" w:rsidRDefault="00D86C06" w:rsidP="00F022FC">
            <w:pPr>
              <w:spacing w:line="240" w:lineRule="auto"/>
              <w:jc w:val="center"/>
              <w:rPr>
                <w:rFonts w:eastAsia="Times New Roman" w:cs="Times New Roman"/>
                <w:b/>
                <w:bCs/>
                <w:color w:val="000000"/>
                <w:szCs w:val="20"/>
              </w:rPr>
            </w:pPr>
            <w:r w:rsidRPr="00D86C06">
              <w:rPr>
                <w:rFonts w:eastAsia="Times New Roman" w:cs="Times New Roman"/>
                <w:b/>
                <w:bCs/>
                <w:color w:val="000000"/>
                <w:szCs w:val="20"/>
              </w:rPr>
              <w:t>Number</w:t>
            </w:r>
          </w:p>
        </w:tc>
        <w:tc>
          <w:tcPr>
            <w:tcW w:w="1349" w:type="dxa"/>
            <w:tcBorders>
              <w:top w:val="nil"/>
              <w:left w:val="nil"/>
              <w:bottom w:val="single" w:sz="4" w:space="0" w:color="auto"/>
              <w:right w:val="single" w:sz="4" w:space="0" w:color="auto"/>
            </w:tcBorders>
            <w:shd w:val="clear" w:color="auto" w:fill="F2F2F2" w:themeFill="background1" w:themeFillShade="F2"/>
            <w:noWrap/>
            <w:vAlign w:val="center"/>
            <w:hideMark/>
          </w:tcPr>
          <w:p w14:paraId="6CD807CC" w14:textId="17EC62C7" w:rsidR="00D86C06" w:rsidRPr="00D86C06" w:rsidRDefault="00F022FC" w:rsidP="00F022FC">
            <w:pPr>
              <w:spacing w:line="240" w:lineRule="auto"/>
              <w:jc w:val="center"/>
              <w:rPr>
                <w:rFonts w:eastAsia="Times New Roman" w:cs="Times New Roman"/>
                <w:b/>
                <w:bCs/>
                <w:color w:val="000000"/>
                <w:szCs w:val="20"/>
              </w:rPr>
            </w:pPr>
            <w:r>
              <w:rPr>
                <w:rFonts w:eastAsia="Times New Roman" w:cs="Times New Roman"/>
                <w:b/>
                <w:bCs/>
                <w:color w:val="000000"/>
                <w:szCs w:val="20"/>
              </w:rPr>
              <w:t>Percent</w:t>
            </w:r>
          </w:p>
        </w:tc>
        <w:tc>
          <w:tcPr>
            <w:tcW w:w="996" w:type="dxa"/>
            <w:tcBorders>
              <w:top w:val="nil"/>
              <w:left w:val="nil"/>
              <w:bottom w:val="single" w:sz="4" w:space="0" w:color="auto"/>
              <w:right w:val="single" w:sz="4" w:space="0" w:color="auto"/>
            </w:tcBorders>
            <w:shd w:val="clear" w:color="auto" w:fill="F2F2F2" w:themeFill="background1" w:themeFillShade="F2"/>
            <w:noWrap/>
            <w:vAlign w:val="center"/>
            <w:hideMark/>
          </w:tcPr>
          <w:p w14:paraId="36B020FC" w14:textId="77777777" w:rsidR="00D86C06" w:rsidRPr="00D86C06" w:rsidRDefault="00D86C06" w:rsidP="00F022FC">
            <w:pPr>
              <w:spacing w:line="240" w:lineRule="auto"/>
              <w:jc w:val="center"/>
              <w:rPr>
                <w:rFonts w:eastAsia="Times New Roman" w:cs="Times New Roman"/>
                <w:b/>
                <w:bCs/>
                <w:color w:val="222222"/>
                <w:szCs w:val="20"/>
              </w:rPr>
            </w:pPr>
            <w:r w:rsidRPr="00D86C06">
              <w:rPr>
                <w:rFonts w:eastAsia="Times New Roman" w:cs="Times New Roman"/>
                <w:b/>
                <w:bCs/>
                <w:color w:val="222222"/>
                <w:szCs w:val="20"/>
              </w:rPr>
              <w:t>Number</w:t>
            </w:r>
          </w:p>
        </w:tc>
        <w:tc>
          <w:tcPr>
            <w:tcW w:w="1349" w:type="dxa"/>
            <w:tcBorders>
              <w:top w:val="nil"/>
              <w:left w:val="nil"/>
              <w:bottom w:val="single" w:sz="4" w:space="0" w:color="auto"/>
              <w:right w:val="single" w:sz="4" w:space="0" w:color="auto"/>
            </w:tcBorders>
            <w:shd w:val="clear" w:color="auto" w:fill="F2F2F2" w:themeFill="background1" w:themeFillShade="F2"/>
            <w:noWrap/>
            <w:vAlign w:val="center"/>
            <w:hideMark/>
          </w:tcPr>
          <w:p w14:paraId="1DEE3166" w14:textId="359B0B3D" w:rsidR="00D86C06" w:rsidRPr="00D86C06" w:rsidRDefault="00F022FC" w:rsidP="00F022FC">
            <w:pPr>
              <w:spacing w:line="240" w:lineRule="auto"/>
              <w:jc w:val="center"/>
              <w:rPr>
                <w:rFonts w:eastAsia="Times New Roman" w:cs="Times New Roman"/>
                <w:b/>
                <w:bCs/>
                <w:color w:val="222222"/>
                <w:szCs w:val="20"/>
              </w:rPr>
            </w:pPr>
            <w:r>
              <w:rPr>
                <w:rFonts w:eastAsia="Times New Roman" w:cs="Times New Roman"/>
                <w:b/>
                <w:bCs/>
                <w:color w:val="222222"/>
                <w:szCs w:val="20"/>
              </w:rPr>
              <w:t>Percent</w:t>
            </w:r>
          </w:p>
        </w:tc>
      </w:tr>
      <w:tr w:rsidR="00155505" w:rsidRPr="00D86C06" w14:paraId="76266F92" w14:textId="77777777" w:rsidTr="00F022FC">
        <w:trPr>
          <w:trHeight w:val="540"/>
          <w:jc w:val="center"/>
        </w:trPr>
        <w:tc>
          <w:tcPr>
            <w:tcW w:w="4991" w:type="dxa"/>
            <w:tcBorders>
              <w:top w:val="nil"/>
              <w:left w:val="single" w:sz="4" w:space="0" w:color="auto"/>
              <w:bottom w:val="single" w:sz="4" w:space="0" w:color="auto"/>
              <w:right w:val="single" w:sz="4" w:space="0" w:color="auto"/>
            </w:tcBorders>
            <w:shd w:val="clear" w:color="auto" w:fill="auto"/>
            <w:vAlign w:val="center"/>
            <w:hideMark/>
          </w:tcPr>
          <w:p w14:paraId="090FA81A" w14:textId="77777777" w:rsidR="00155505" w:rsidRPr="00D86C06" w:rsidRDefault="00155505" w:rsidP="00155505">
            <w:pPr>
              <w:spacing w:line="240" w:lineRule="auto"/>
              <w:rPr>
                <w:rFonts w:eastAsia="Times New Roman" w:cs="Times New Roman"/>
                <w:color w:val="222222"/>
                <w:szCs w:val="20"/>
              </w:rPr>
            </w:pPr>
            <w:r w:rsidRPr="00D86C06">
              <w:rPr>
                <w:rFonts w:eastAsia="Times New Roman" w:cs="Times New Roman"/>
                <w:color w:val="222222"/>
                <w:szCs w:val="20"/>
              </w:rPr>
              <w:t>Housing units with a mortgage, contract to purchase, or similar debt:</w:t>
            </w:r>
          </w:p>
        </w:tc>
        <w:tc>
          <w:tcPr>
            <w:tcW w:w="996" w:type="dxa"/>
            <w:tcBorders>
              <w:top w:val="nil"/>
              <w:left w:val="nil"/>
              <w:bottom w:val="single" w:sz="4" w:space="0" w:color="auto"/>
              <w:right w:val="single" w:sz="4" w:space="0" w:color="auto"/>
            </w:tcBorders>
            <w:shd w:val="clear" w:color="auto" w:fill="auto"/>
            <w:noWrap/>
            <w:vAlign w:val="center"/>
            <w:hideMark/>
          </w:tcPr>
          <w:p w14:paraId="38B0A618" w14:textId="577B6291" w:rsidR="00155505" w:rsidRPr="00D86C06" w:rsidRDefault="00155505" w:rsidP="00F022FC">
            <w:pPr>
              <w:spacing w:line="240" w:lineRule="auto"/>
              <w:jc w:val="center"/>
              <w:rPr>
                <w:rFonts w:eastAsia="Times New Roman" w:cs="Times New Roman"/>
                <w:color w:val="222222"/>
                <w:szCs w:val="20"/>
              </w:rPr>
            </w:pPr>
            <w:r w:rsidRPr="003064DF">
              <w:t>893</w:t>
            </w:r>
          </w:p>
        </w:tc>
        <w:tc>
          <w:tcPr>
            <w:tcW w:w="1349" w:type="dxa"/>
            <w:tcBorders>
              <w:top w:val="nil"/>
              <w:left w:val="nil"/>
              <w:bottom w:val="single" w:sz="4" w:space="0" w:color="auto"/>
              <w:right w:val="single" w:sz="4" w:space="0" w:color="auto"/>
            </w:tcBorders>
            <w:shd w:val="clear" w:color="auto" w:fill="auto"/>
            <w:noWrap/>
            <w:vAlign w:val="center"/>
            <w:hideMark/>
          </w:tcPr>
          <w:p w14:paraId="6BE0A67B" w14:textId="01632748" w:rsidR="00155505" w:rsidRPr="00D86C06" w:rsidRDefault="00155505" w:rsidP="00F022FC">
            <w:pPr>
              <w:spacing w:line="240" w:lineRule="auto"/>
              <w:jc w:val="center"/>
              <w:rPr>
                <w:rFonts w:eastAsia="Times New Roman" w:cs="Times New Roman"/>
                <w:color w:val="222222"/>
                <w:szCs w:val="20"/>
              </w:rPr>
            </w:pPr>
            <w:r w:rsidRPr="003064DF">
              <w:t>57.0%</w:t>
            </w:r>
          </w:p>
        </w:tc>
        <w:tc>
          <w:tcPr>
            <w:tcW w:w="996" w:type="dxa"/>
            <w:tcBorders>
              <w:top w:val="nil"/>
              <w:left w:val="nil"/>
              <w:bottom w:val="single" w:sz="4" w:space="0" w:color="auto"/>
              <w:right w:val="single" w:sz="4" w:space="0" w:color="auto"/>
            </w:tcBorders>
            <w:shd w:val="clear" w:color="auto" w:fill="auto"/>
            <w:noWrap/>
            <w:vAlign w:val="center"/>
            <w:hideMark/>
          </w:tcPr>
          <w:p w14:paraId="245FACA1" w14:textId="4FD80371" w:rsidR="00155505" w:rsidRPr="00D86C06" w:rsidRDefault="00155505" w:rsidP="00F022FC">
            <w:pPr>
              <w:spacing w:line="240" w:lineRule="auto"/>
              <w:jc w:val="center"/>
              <w:rPr>
                <w:rFonts w:eastAsia="Times New Roman" w:cs="Times New Roman"/>
                <w:color w:val="222222"/>
                <w:szCs w:val="20"/>
              </w:rPr>
            </w:pPr>
            <w:r w:rsidRPr="003064DF">
              <w:t>53,984</w:t>
            </w:r>
          </w:p>
        </w:tc>
        <w:tc>
          <w:tcPr>
            <w:tcW w:w="1349" w:type="dxa"/>
            <w:tcBorders>
              <w:top w:val="nil"/>
              <w:left w:val="nil"/>
              <w:bottom w:val="single" w:sz="4" w:space="0" w:color="auto"/>
              <w:right w:val="single" w:sz="4" w:space="0" w:color="auto"/>
            </w:tcBorders>
            <w:shd w:val="clear" w:color="auto" w:fill="auto"/>
            <w:noWrap/>
            <w:vAlign w:val="center"/>
            <w:hideMark/>
          </w:tcPr>
          <w:p w14:paraId="056E5E5B" w14:textId="4A2E4C3B" w:rsidR="00155505" w:rsidRPr="00D86C06" w:rsidRDefault="00155505" w:rsidP="00F022FC">
            <w:pPr>
              <w:spacing w:line="240" w:lineRule="auto"/>
              <w:jc w:val="center"/>
              <w:rPr>
                <w:rFonts w:eastAsia="Times New Roman" w:cs="Times New Roman"/>
                <w:color w:val="222222"/>
                <w:szCs w:val="20"/>
              </w:rPr>
            </w:pPr>
            <w:r w:rsidRPr="003064DF">
              <w:t>68.2%</w:t>
            </w:r>
          </w:p>
        </w:tc>
      </w:tr>
      <w:tr w:rsidR="00155505" w:rsidRPr="00D86C06" w14:paraId="2FD512DB" w14:textId="77777777" w:rsidTr="00F022FC">
        <w:trPr>
          <w:trHeight w:val="495"/>
          <w:jc w:val="center"/>
        </w:trPr>
        <w:tc>
          <w:tcPr>
            <w:tcW w:w="4991" w:type="dxa"/>
            <w:tcBorders>
              <w:top w:val="nil"/>
              <w:left w:val="single" w:sz="4" w:space="0" w:color="auto"/>
              <w:bottom w:val="single" w:sz="4" w:space="0" w:color="auto"/>
              <w:right w:val="single" w:sz="4" w:space="0" w:color="auto"/>
            </w:tcBorders>
            <w:shd w:val="clear" w:color="auto" w:fill="auto"/>
            <w:vAlign w:val="center"/>
            <w:hideMark/>
          </w:tcPr>
          <w:p w14:paraId="3B931BD1" w14:textId="77777777" w:rsidR="00155505" w:rsidRDefault="00155505" w:rsidP="00155505">
            <w:pPr>
              <w:spacing w:line="240" w:lineRule="auto"/>
              <w:ind w:firstLineChars="100" w:firstLine="200"/>
              <w:rPr>
                <w:rFonts w:eastAsia="Times New Roman" w:cs="Times New Roman"/>
                <w:color w:val="222222"/>
                <w:szCs w:val="20"/>
              </w:rPr>
            </w:pPr>
            <w:r w:rsidRPr="00D86C06">
              <w:rPr>
                <w:rFonts w:eastAsia="Times New Roman" w:cs="Times New Roman"/>
                <w:color w:val="222222"/>
                <w:szCs w:val="20"/>
              </w:rPr>
              <w:t xml:space="preserve">With either a second mortgage or home equity </w:t>
            </w:r>
          </w:p>
          <w:p w14:paraId="159EEA6F" w14:textId="77777777" w:rsidR="00155505" w:rsidRPr="00D86C06" w:rsidRDefault="00155505" w:rsidP="00155505">
            <w:pPr>
              <w:spacing w:line="240" w:lineRule="auto"/>
              <w:ind w:firstLineChars="100" w:firstLine="200"/>
              <w:rPr>
                <w:rFonts w:eastAsia="Times New Roman" w:cs="Times New Roman"/>
                <w:color w:val="222222"/>
                <w:szCs w:val="20"/>
              </w:rPr>
            </w:pPr>
            <w:r w:rsidRPr="00D86C06">
              <w:rPr>
                <w:rFonts w:eastAsia="Times New Roman" w:cs="Times New Roman"/>
                <w:color w:val="222222"/>
                <w:szCs w:val="20"/>
              </w:rPr>
              <w:t>loan, but not both:</w:t>
            </w:r>
          </w:p>
        </w:tc>
        <w:tc>
          <w:tcPr>
            <w:tcW w:w="996" w:type="dxa"/>
            <w:tcBorders>
              <w:top w:val="nil"/>
              <w:left w:val="nil"/>
              <w:bottom w:val="single" w:sz="4" w:space="0" w:color="auto"/>
              <w:right w:val="single" w:sz="4" w:space="0" w:color="auto"/>
            </w:tcBorders>
            <w:shd w:val="clear" w:color="auto" w:fill="auto"/>
            <w:noWrap/>
            <w:vAlign w:val="center"/>
            <w:hideMark/>
          </w:tcPr>
          <w:p w14:paraId="0C945F12" w14:textId="4A9A6944" w:rsidR="00155505" w:rsidRPr="00D86C06" w:rsidRDefault="00155505" w:rsidP="00F022FC">
            <w:pPr>
              <w:spacing w:line="240" w:lineRule="auto"/>
              <w:jc w:val="center"/>
              <w:rPr>
                <w:rFonts w:eastAsia="Times New Roman" w:cs="Times New Roman"/>
                <w:color w:val="222222"/>
                <w:szCs w:val="20"/>
              </w:rPr>
            </w:pPr>
            <w:r w:rsidRPr="003064DF">
              <w:t>137</w:t>
            </w:r>
          </w:p>
        </w:tc>
        <w:tc>
          <w:tcPr>
            <w:tcW w:w="1349" w:type="dxa"/>
            <w:tcBorders>
              <w:top w:val="nil"/>
              <w:left w:val="nil"/>
              <w:bottom w:val="single" w:sz="4" w:space="0" w:color="auto"/>
              <w:right w:val="single" w:sz="4" w:space="0" w:color="auto"/>
            </w:tcBorders>
            <w:shd w:val="clear" w:color="auto" w:fill="auto"/>
            <w:noWrap/>
            <w:vAlign w:val="center"/>
            <w:hideMark/>
          </w:tcPr>
          <w:p w14:paraId="330FF89A" w14:textId="477E7C03" w:rsidR="00155505" w:rsidRPr="00D86C06" w:rsidRDefault="00155505" w:rsidP="00F022FC">
            <w:pPr>
              <w:spacing w:line="240" w:lineRule="auto"/>
              <w:jc w:val="center"/>
              <w:rPr>
                <w:rFonts w:eastAsia="Times New Roman" w:cs="Times New Roman"/>
                <w:color w:val="222222"/>
                <w:szCs w:val="20"/>
              </w:rPr>
            </w:pPr>
            <w:r w:rsidRPr="003064DF">
              <w:t>8.7%</w:t>
            </w:r>
          </w:p>
        </w:tc>
        <w:tc>
          <w:tcPr>
            <w:tcW w:w="996" w:type="dxa"/>
            <w:tcBorders>
              <w:top w:val="nil"/>
              <w:left w:val="nil"/>
              <w:bottom w:val="single" w:sz="4" w:space="0" w:color="auto"/>
              <w:right w:val="single" w:sz="4" w:space="0" w:color="auto"/>
            </w:tcBorders>
            <w:shd w:val="clear" w:color="auto" w:fill="auto"/>
            <w:noWrap/>
            <w:vAlign w:val="center"/>
            <w:hideMark/>
          </w:tcPr>
          <w:p w14:paraId="06C0F53B" w14:textId="722DDCDA" w:rsidR="00155505" w:rsidRPr="00D86C06" w:rsidRDefault="00155505" w:rsidP="00F022FC">
            <w:pPr>
              <w:spacing w:line="240" w:lineRule="auto"/>
              <w:jc w:val="center"/>
              <w:rPr>
                <w:rFonts w:eastAsia="Times New Roman" w:cs="Times New Roman"/>
                <w:color w:val="222222"/>
                <w:szCs w:val="20"/>
              </w:rPr>
            </w:pPr>
            <w:r w:rsidRPr="003064DF">
              <w:t>6,509</w:t>
            </w:r>
          </w:p>
        </w:tc>
        <w:tc>
          <w:tcPr>
            <w:tcW w:w="1349" w:type="dxa"/>
            <w:tcBorders>
              <w:top w:val="nil"/>
              <w:left w:val="nil"/>
              <w:bottom w:val="single" w:sz="4" w:space="0" w:color="auto"/>
              <w:right w:val="single" w:sz="4" w:space="0" w:color="auto"/>
            </w:tcBorders>
            <w:shd w:val="clear" w:color="auto" w:fill="auto"/>
            <w:noWrap/>
            <w:vAlign w:val="center"/>
            <w:hideMark/>
          </w:tcPr>
          <w:p w14:paraId="338C7E46" w14:textId="65834CD2" w:rsidR="00155505" w:rsidRPr="00D86C06" w:rsidRDefault="00155505" w:rsidP="00F022FC">
            <w:pPr>
              <w:spacing w:line="240" w:lineRule="auto"/>
              <w:jc w:val="center"/>
              <w:rPr>
                <w:rFonts w:eastAsia="Times New Roman" w:cs="Times New Roman"/>
                <w:color w:val="222222"/>
                <w:szCs w:val="20"/>
              </w:rPr>
            </w:pPr>
            <w:r w:rsidRPr="003064DF">
              <w:t>8.2%</w:t>
            </w:r>
          </w:p>
        </w:tc>
      </w:tr>
      <w:tr w:rsidR="00155505" w:rsidRPr="00D86C06" w14:paraId="5BFF9E83" w14:textId="77777777" w:rsidTr="00F022FC">
        <w:trPr>
          <w:trHeight w:val="270"/>
          <w:jc w:val="center"/>
        </w:trPr>
        <w:tc>
          <w:tcPr>
            <w:tcW w:w="4991" w:type="dxa"/>
            <w:tcBorders>
              <w:top w:val="nil"/>
              <w:left w:val="single" w:sz="4" w:space="0" w:color="auto"/>
              <w:bottom w:val="single" w:sz="4" w:space="0" w:color="auto"/>
              <w:right w:val="single" w:sz="4" w:space="0" w:color="auto"/>
            </w:tcBorders>
            <w:shd w:val="clear" w:color="auto" w:fill="auto"/>
            <w:noWrap/>
            <w:vAlign w:val="center"/>
            <w:hideMark/>
          </w:tcPr>
          <w:p w14:paraId="1C4123B8" w14:textId="77777777" w:rsidR="00155505" w:rsidRPr="00D86C06" w:rsidRDefault="00155505" w:rsidP="00155505">
            <w:pPr>
              <w:spacing w:line="240" w:lineRule="auto"/>
              <w:ind w:firstLineChars="200" w:firstLine="400"/>
              <w:rPr>
                <w:rFonts w:eastAsia="Times New Roman" w:cs="Times New Roman"/>
                <w:color w:val="222222"/>
                <w:szCs w:val="20"/>
              </w:rPr>
            </w:pPr>
            <w:r w:rsidRPr="00D86C06">
              <w:rPr>
                <w:rFonts w:eastAsia="Times New Roman" w:cs="Times New Roman"/>
                <w:color w:val="222222"/>
                <w:szCs w:val="20"/>
              </w:rPr>
              <w:t>Second mortgage only</w:t>
            </w:r>
          </w:p>
        </w:tc>
        <w:tc>
          <w:tcPr>
            <w:tcW w:w="996" w:type="dxa"/>
            <w:tcBorders>
              <w:top w:val="nil"/>
              <w:left w:val="nil"/>
              <w:bottom w:val="single" w:sz="4" w:space="0" w:color="auto"/>
              <w:right w:val="single" w:sz="4" w:space="0" w:color="auto"/>
            </w:tcBorders>
            <w:shd w:val="clear" w:color="auto" w:fill="auto"/>
            <w:noWrap/>
            <w:vAlign w:val="center"/>
            <w:hideMark/>
          </w:tcPr>
          <w:p w14:paraId="0A03FA40" w14:textId="67368663" w:rsidR="00155505" w:rsidRPr="00D86C06" w:rsidRDefault="00155505" w:rsidP="00F022FC">
            <w:pPr>
              <w:spacing w:line="240" w:lineRule="auto"/>
              <w:jc w:val="center"/>
              <w:rPr>
                <w:rFonts w:eastAsia="Times New Roman" w:cs="Times New Roman"/>
                <w:color w:val="222222"/>
                <w:szCs w:val="20"/>
              </w:rPr>
            </w:pPr>
            <w:r w:rsidRPr="003064DF">
              <w:t>22</w:t>
            </w:r>
          </w:p>
        </w:tc>
        <w:tc>
          <w:tcPr>
            <w:tcW w:w="1349" w:type="dxa"/>
            <w:tcBorders>
              <w:top w:val="nil"/>
              <w:left w:val="nil"/>
              <w:bottom w:val="single" w:sz="4" w:space="0" w:color="auto"/>
              <w:right w:val="single" w:sz="4" w:space="0" w:color="auto"/>
            </w:tcBorders>
            <w:shd w:val="clear" w:color="auto" w:fill="auto"/>
            <w:noWrap/>
            <w:vAlign w:val="center"/>
            <w:hideMark/>
          </w:tcPr>
          <w:p w14:paraId="55A429C3" w14:textId="5A9A3854" w:rsidR="00155505" w:rsidRPr="00D86C06" w:rsidRDefault="00155505" w:rsidP="00F022FC">
            <w:pPr>
              <w:spacing w:line="240" w:lineRule="auto"/>
              <w:jc w:val="center"/>
              <w:rPr>
                <w:rFonts w:eastAsia="Times New Roman" w:cs="Times New Roman"/>
                <w:color w:val="222222"/>
                <w:szCs w:val="20"/>
              </w:rPr>
            </w:pPr>
            <w:r w:rsidRPr="003064DF">
              <w:t>1.4%</w:t>
            </w:r>
          </w:p>
        </w:tc>
        <w:tc>
          <w:tcPr>
            <w:tcW w:w="996" w:type="dxa"/>
            <w:tcBorders>
              <w:top w:val="nil"/>
              <w:left w:val="nil"/>
              <w:bottom w:val="single" w:sz="4" w:space="0" w:color="auto"/>
              <w:right w:val="single" w:sz="4" w:space="0" w:color="auto"/>
            </w:tcBorders>
            <w:shd w:val="clear" w:color="auto" w:fill="auto"/>
            <w:noWrap/>
            <w:vAlign w:val="center"/>
            <w:hideMark/>
          </w:tcPr>
          <w:p w14:paraId="15E306BE" w14:textId="7F85E6D0" w:rsidR="00155505" w:rsidRPr="00D86C06" w:rsidRDefault="00155505" w:rsidP="00F022FC">
            <w:pPr>
              <w:spacing w:line="240" w:lineRule="auto"/>
              <w:jc w:val="center"/>
              <w:rPr>
                <w:rFonts w:eastAsia="Times New Roman" w:cs="Times New Roman"/>
                <w:color w:val="222222"/>
                <w:szCs w:val="20"/>
              </w:rPr>
            </w:pPr>
            <w:r w:rsidRPr="003064DF">
              <w:t>1,180</w:t>
            </w:r>
          </w:p>
        </w:tc>
        <w:tc>
          <w:tcPr>
            <w:tcW w:w="1349" w:type="dxa"/>
            <w:tcBorders>
              <w:top w:val="nil"/>
              <w:left w:val="nil"/>
              <w:bottom w:val="single" w:sz="4" w:space="0" w:color="auto"/>
              <w:right w:val="single" w:sz="4" w:space="0" w:color="auto"/>
            </w:tcBorders>
            <w:shd w:val="clear" w:color="auto" w:fill="auto"/>
            <w:noWrap/>
            <w:vAlign w:val="center"/>
            <w:hideMark/>
          </w:tcPr>
          <w:p w14:paraId="418665E3" w14:textId="1FA3CDA4" w:rsidR="00155505" w:rsidRPr="00D86C06" w:rsidRDefault="00155505" w:rsidP="00F022FC">
            <w:pPr>
              <w:spacing w:line="240" w:lineRule="auto"/>
              <w:jc w:val="center"/>
              <w:rPr>
                <w:rFonts w:eastAsia="Times New Roman" w:cs="Times New Roman"/>
                <w:color w:val="222222"/>
                <w:szCs w:val="20"/>
              </w:rPr>
            </w:pPr>
            <w:r w:rsidRPr="003064DF">
              <w:t>1.5%</w:t>
            </w:r>
          </w:p>
        </w:tc>
      </w:tr>
      <w:tr w:rsidR="00155505" w:rsidRPr="00D86C06" w14:paraId="0131C639" w14:textId="77777777" w:rsidTr="00F022FC">
        <w:trPr>
          <w:trHeight w:val="270"/>
          <w:jc w:val="center"/>
        </w:trPr>
        <w:tc>
          <w:tcPr>
            <w:tcW w:w="4991" w:type="dxa"/>
            <w:tcBorders>
              <w:top w:val="nil"/>
              <w:left w:val="single" w:sz="4" w:space="0" w:color="auto"/>
              <w:bottom w:val="single" w:sz="4" w:space="0" w:color="auto"/>
              <w:right w:val="single" w:sz="4" w:space="0" w:color="auto"/>
            </w:tcBorders>
            <w:shd w:val="clear" w:color="auto" w:fill="auto"/>
            <w:noWrap/>
            <w:vAlign w:val="center"/>
            <w:hideMark/>
          </w:tcPr>
          <w:p w14:paraId="7870FAC0" w14:textId="77777777" w:rsidR="00155505" w:rsidRPr="00D86C06" w:rsidRDefault="00155505" w:rsidP="00155505">
            <w:pPr>
              <w:spacing w:line="240" w:lineRule="auto"/>
              <w:ind w:firstLineChars="200" w:firstLine="400"/>
              <w:rPr>
                <w:rFonts w:eastAsia="Times New Roman" w:cs="Times New Roman"/>
                <w:color w:val="222222"/>
                <w:szCs w:val="20"/>
              </w:rPr>
            </w:pPr>
            <w:r w:rsidRPr="00D86C06">
              <w:rPr>
                <w:rFonts w:eastAsia="Times New Roman" w:cs="Times New Roman"/>
                <w:color w:val="222222"/>
                <w:szCs w:val="20"/>
              </w:rPr>
              <w:t>Home equity loan only</w:t>
            </w:r>
          </w:p>
        </w:tc>
        <w:tc>
          <w:tcPr>
            <w:tcW w:w="996" w:type="dxa"/>
            <w:tcBorders>
              <w:top w:val="nil"/>
              <w:left w:val="nil"/>
              <w:bottom w:val="single" w:sz="4" w:space="0" w:color="auto"/>
              <w:right w:val="single" w:sz="4" w:space="0" w:color="auto"/>
            </w:tcBorders>
            <w:shd w:val="clear" w:color="auto" w:fill="auto"/>
            <w:noWrap/>
            <w:vAlign w:val="center"/>
            <w:hideMark/>
          </w:tcPr>
          <w:p w14:paraId="21509EEC" w14:textId="38F34C71" w:rsidR="00155505" w:rsidRPr="00D86C06" w:rsidRDefault="00155505" w:rsidP="00F022FC">
            <w:pPr>
              <w:spacing w:line="240" w:lineRule="auto"/>
              <w:jc w:val="center"/>
              <w:rPr>
                <w:rFonts w:eastAsia="Times New Roman" w:cs="Times New Roman"/>
                <w:color w:val="222222"/>
                <w:szCs w:val="20"/>
              </w:rPr>
            </w:pPr>
            <w:r w:rsidRPr="003064DF">
              <w:t>115</w:t>
            </w:r>
          </w:p>
        </w:tc>
        <w:tc>
          <w:tcPr>
            <w:tcW w:w="1349" w:type="dxa"/>
            <w:tcBorders>
              <w:top w:val="nil"/>
              <w:left w:val="nil"/>
              <w:bottom w:val="single" w:sz="4" w:space="0" w:color="auto"/>
              <w:right w:val="single" w:sz="4" w:space="0" w:color="auto"/>
            </w:tcBorders>
            <w:shd w:val="clear" w:color="auto" w:fill="auto"/>
            <w:noWrap/>
            <w:vAlign w:val="center"/>
            <w:hideMark/>
          </w:tcPr>
          <w:p w14:paraId="2CED9149" w14:textId="6749D93C" w:rsidR="00155505" w:rsidRPr="00D86C06" w:rsidRDefault="00155505" w:rsidP="00F022FC">
            <w:pPr>
              <w:spacing w:line="240" w:lineRule="auto"/>
              <w:jc w:val="center"/>
              <w:rPr>
                <w:rFonts w:eastAsia="Times New Roman" w:cs="Times New Roman"/>
                <w:color w:val="222222"/>
                <w:szCs w:val="20"/>
              </w:rPr>
            </w:pPr>
            <w:r w:rsidRPr="003064DF">
              <w:t>7.3%</w:t>
            </w:r>
          </w:p>
        </w:tc>
        <w:tc>
          <w:tcPr>
            <w:tcW w:w="996" w:type="dxa"/>
            <w:tcBorders>
              <w:top w:val="nil"/>
              <w:left w:val="nil"/>
              <w:bottom w:val="single" w:sz="4" w:space="0" w:color="auto"/>
              <w:right w:val="single" w:sz="4" w:space="0" w:color="auto"/>
            </w:tcBorders>
            <w:shd w:val="clear" w:color="auto" w:fill="auto"/>
            <w:noWrap/>
            <w:vAlign w:val="center"/>
            <w:hideMark/>
          </w:tcPr>
          <w:p w14:paraId="30EB7749" w14:textId="39EEA42F" w:rsidR="00155505" w:rsidRPr="00D86C06" w:rsidRDefault="00155505" w:rsidP="00F022FC">
            <w:pPr>
              <w:spacing w:line="240" w:lineRule="auto"/>
              <w:jc w:val="center"/>
              <w:rPr>
                <w:rFonts w:eastAsia="Times New Roman" w:cs="Times New Roman"/>
                <w:color w:val="222222"/>
                <w:szCs w:val="20"/>
              </w:rPr>
            </w:pPr>
            <w:r w:rsidRPr="003064DF">
              <w:t>5,329</w:t>
            </w:r>
          </w:p>
        </w:tc>
        <w:tc>
          <w:tcPr>
            <w:tcW w:w="1349" w:type="dxa"/>
            <w:tcBorders>
              <w:top w:val="nil"/>
              <w:left w:val="nil"/>
              <w:bottom w:val="single" w:sz="4" w:space="0" w:color="auto"/>
              <w:right w:val="single" w:sz="4" w:space="0" w:color="auto"/>
            </w:tcBorders>
            <w:shd w:val="clear" w:color="auto" w:fill="auto"/>
            <w:noWrap/>
            <w:vAlign w:val="center"/>
            <w:hideMark/>
          </w:tcPr>
          <w:p w14:paraId="544BF639" w14:textId="6A1C788D" w:rsidR="00155505" w:rsidRPr="00D86C06" w:rsidRDefault="00155505" w:rsidP="00F022FC">
            <w:pPr>
              <w:spacing w:line="240" w:lineRule="auto"/>
              <w:jc w:val="center"/>
              <w:rPr>
                <w:rFonts w:eastAsia="Times New Roman" w:cs="Times New Roman"/>
                <w:color w:val="222222"/>
                <w:szCs w:val="20"/>
              </w:rPr>
            </w:pPr>
            <w:r w:rsidRPr="003064DF">
              <w:t>6.7%</w:t>
            </w:r>
          </w:p>
        </w:tc>
      </w:tr>
      <w:tr w:rsidR="00155505" w:rsidRPr="00D86C06" w14:paraId="67159AEC" w14:textId="77777777" w:rsidTr="00F022FC">
        <w:trPr>
          <w:trHeight w:val="270"/>
          <w:jc w:val="center"/>
        </w:trPr>
        <w:tc>
          <w:tcPr>
            <w:tcW w:w="4991" w:type="dxa"/>
            <w:tcBorders>
              <w:top w:val="nil"/>
              <w:left w:val="single" w:sz="4" w:space="0" w:color="auto"/>
              <w:bottom w:val="single" w:sz="4" w:space="0" w:color="auto"/>
              <w:right w:val="single" w:sz="4" w:space="0" w:color="auto"/>
            </w:tcBorders>
            <w:shd w:val="clear" w:color="auto" w:fill="auto"/>
            <w:noWrap/>
            <w:vAlign w:val="center"/>
            <w:hideMark/>
          </w:tcPr>
          <w:p w14:paraId="6D8E2031" w14:textId="77777777" w:rsidR="00155505" w:rsidRPr="00D86C06" w:rsidRDefault="00155505" w:rsidP="00155505">
            <w:pPr>
              <w:spacing w:line="240" w:lineRule="auto"/>
              <w:ind w:firstLineChars="100" w:firstLine="200"/>
              <w:rPr>
                <w:rFonts w:eastAsia="Times New Roman" w:cs="Times New Roman"/>
                <w:color w:val="222222"/>
                <w:szCs w:val="20"/>
              </w:rPr>
            </w:pPr>
            <w:r w:rsidRPr="00D86C06">
              <w:rPr>
                <w:rFonts w:eastAsia="Times New Roman" w:cs="Times New Roman"/>
                <w:color w:val="222222"/>
                <w:szCs w:val="20"/>
              </w:rPr>
              <w:t>Both second mortgage and home equity loan</w:t>
            </w:r>
          </w:p>
        </w:tc>
        <w:tc>
          <w:tcPr>
            <w:tcW w:w="996" w:type="dxa"/>
            <w:tcBorders>
              <w:top w:val="nil"/>
              <w:left w:val="nil"/>
              <w:bottom w:val="single" w:sz="4" w:space="0" w:color="auto"/>
              <w:right w:val="single" w:sz="4" w:space="0" w:color="auto"/>
            </w:tcBorders>
            <w:shd w:val="clear" w:color="auto" w:fill="auto"/>
            <w:noWrap/>
            <w:vAlign w:val="center"/>
            <w:hideMark/>
          </w:tcPr>
          <w:p w14:paraId="0075ED72" w14:textId="63390954" w:rsidR="00155505" w:rsidRPr="00D86C06" w:rsidRDefault="00155505" w:rsidP="00F022FC">
            <w:pPr>
              <w:spacing w:line="240" w:lineRule="auto"/>
              <w:jc w:val="center"/>
              <w:rPr>
                <w:rFonts w:eastAsia="Times New Roman" w:cs="Times New Roman"/>
                <w:color w:val="222222"/>
                <w:szCs w:val="20"/>
              </w:rPr>
            </w:pPr>
            <w:r w:rsidRPr="003064DF">
              <w:t>8</w:t>
            </w:r>
          </w:p>
        </w:tc>
        <w:tc>
          <w:tcPr>
            <w:tcW w:w="1349" w:type="dxa"/>
            <w:tcBorders>
              <w:top w:val="nil"/>
              <w:left w:val="nil"/>
              <w:bottom w:val="single" w:sz="4" w:space="0" w:color="auto"/>
              <w:right w:val="single" w:sz="4" w:space="0" w:color="auto"/>
            </w:tcBorders>
            <w:shd w:val="clear" w:color="auto" w:fill="auto"/>
            <w:noWrap/>
            <w:vAlign w:val="center"/>
            <w:hideMark/>
          </w:tcPr>
          <w:p w14:paraId="4722CDCF" w14:textId="79365E3F" w:rsidR="00155505" w:rsidRPr="00D86C06" w:rsidRDefault="00155505" w:rsidP="00F022FC">
            <w:pPr>
              <w:spacing w:line="240" w:lineRule="auto"/>
              <w:jc w:val="center"/>
              <w:rPr>
                <w:rFonts w:eastAsia="Times New Roman" w:cs="Times New Roman"/>
                <w:color w:val="222222"/>
                <w:szCs w:val="20"/>
              </w:rPr>
            </w:pPr>
            <w:r w:rsidRPr="003064DF">
              <w:t>0.5%</w:t>
            </w:r>
          </w:p>
        </w:tc>
        <w:tc>
          <w:tcPr>
            <w:tcW w:w="996" w:type="dxa"/>
            <w:tcBorders>
              <w:top w:val="nil"/>
              <w:left w:val="nil"/>
              <w:bottom w:val="single" w:sz="4" w:space="0" w:color="auto"/>
              <w:right w:val="single" w:sz="4" w:space="0" w:color="auto"/>
            </w:tcBorders>
            <w:shd w:val="clear" w:color="auto" w:fill="auto"/>
            <w:noWrap/>
            <w:vAlign w:val="center"/>
            <w:hideMark/>
          </w:tcPr>
          <w:p w14:paraId="1D3E5C2A" w14:textId="37864584" w:rsidR="00155505" w:rsidRPr="00D86C06" w:rsidRDefault="00155505" w:rsidP="00F022FC">
            <w:pPr>
              <w:spacing w:line="240" w:lineRule="auto"/>
              <w:jc w:val="center"/>
              <w:rPr>
                <w:rFonts w:eastAsia="Times New Roman" w:cs="Times New Roman"/>
                <w:color w:val="222222"/>
                <w:szCs w:val="20"/>
              </w:rPr>
            </w:pPr>
            <w:r w:rsidRPr="003064DF">
              <w:t>416</w:t>
            </w:r>
          </w:p>
        </w:tc>
        <w:tc>
          <w:tcPr>
            <w:tcW w:w="1349" w:type="dxa"/>
            <w:tcBorders>
              <w:top w:val="nil"/>
              <w:left w:val="nil"/>
              <w:bottom w:val="single" w:sz="4" w:space="0" w:color="auto"/>
              <w:right w:val="single" w:sz="4" w:space="0" w:color="auto"/>
            </w:tcBorders>
            <w:shd w:val="clear" w:color="auto" w:fill="auto"/>
            <w:noWrap/>
            <w:vAlign w:val="center"/>
            <w:hideMark/>
          </w:tcPr>
          <w:p w14:paraId="7C626DA7" w14:textId="0012A0E6" w:rsidR="00155505" w:rsidRPr="00D86C06" w:rsidRDefault="00155505" w:rsidP="00F022FC">
            <w:pPr>
              <w:spacing w:line="240" w:lineRule="auto"/>
              <w:jc w:val="center"/>
              <w:rPr>
                <w:rFonts w:eastAsia="Times New Roman" w:cs="Times New Roman"/>
                <w:color w:val="222222"/>
                <w:szCs w:val="20"/>
              </w:rPr>
            </w:pPr>
            <w:r w:rsidRPr="003064DF">
              <w:t>0.5%</w:t>
            </w:r>
          </w:p>
        </w:tc>
      </w:tr>
      <w:tr w:rsidR="00155505" w:rsidRPr="00D86C06" w14:paraId="0D02F7A1" w14:textId="77777777" w:rsidTr="00F022FC">
        <w:trPr>
          <w:trHeight w:val="270"/>
          <w:jc w:val="center"/>
        </w:trPr>
        <w:tc>
          <w:tcPr>
            <w:tcW w:w="4991" w:type="dxa"/>
            <w:tcBorders>
              <w:top w:val="nil"/>
              <w:left w:val="single" w:sz="4" w:space="0" w:color="auto"/>
              <w:bottom w:val="single" w:sz="4" w:space="0" w:color="auto"/>
              <w:right w:val="single" w:sz="4" w:space="0" w:color="auto"/>
            </w:tcBorders>
            <w:shd w:val="clear" w:color="auto" w:fill="auto"/>
            <w:noWrap/>
            <w:vAlign w:val="center"/>
            <w:hideMark/>
          </w:tcPr>
          <w:p w14:paraId="42E5484B" w14:textId="77777777" w:rsidR="00155505" w:rsidRPr="00D86C06" w:rsidRDefault="00155505" w:rsidP="00155505">
            <w:pPr>
              <w:spacing w:line="240" w:lineRule="auto"/>
              <w:ind w:firstLineChars="100" w:firstLine="200"/>
              <w:rPr>
                <w:rFonts w:eastAsia="Times New Roman" w:cs="Times New Roman"/>
                <w:color w:val="222222"/>
                <w:szCs w:val="20"/>
              </w:rPr>
            </w:pPr>
            <w:r w:rsidRPr="00D86C06">
              <w:rPr>
                <w:rFonts w:eastAsia="Times New Roman" w:cs="Times New Roman"/>
                <w:color w:val="222222"/>
                <w:szCs w:val="20"/>
              </w:rPr>
              <w:t>No second mortgage and no home equity loan</w:t>
            </w:r>
          </w:p>
        </w:tc>
        <w:tc>
          <w:tcPr>
            <w:tcW w:w="996" w:type="dxa"/>
            <w:tcBorders>
              <w:top w:val="nil"/>
              <w:left w:val="nil"/>
              <w:bottom w:val="single" w:sz="4" w:space="0" w:color="auto"/>
              <w:right w:val="single" w:sz="4" w:space="0" w:color="auto"/>
            </w:tcBorders>
            <w:shd w:val="clear" w:color="auto" w:fill="auto"/>
            <w:noWrap/>
            <w:vAlign w:val="center"/>
            <w:hideMark/>
          </w:tcPr>
          <w:p w14:paraId="7113490C" w14:textId="2B2F999F" w:rsidR="00155505" w:rsidRPr="00D86C06" w:rsidRDefault="00155505" w:rsidP="00F022FC">
            <w:pPr>
              <w:spacing w:line="240" w:lineRule="auto"/>
              <w:jc w:val="center"/>
              <w:rPr>
                <w:rFonts w:eastAsia="Times New Roman" w:cs="Times New Roman"/>
                <w:color w:val="222222"/>
                <w:szCs w:val="20"/>
              </w:rPr>
            </w:pPr>
            <w:r w:rsidRPr="003064DF">
              <w:t>748</w:t>
            </w:r>
          </w:p>
        </w:tc>
        <w:tc>
          <w:tcPr>
            <w:tcW w:w="1349" w:type="dxa"/>
            <w:tcBorders>
              <w:top w:val="nil"/>
              <w:left w:val="nil"/>
              <w:bottom w:val="single" w:sz="4" w:space="0" w:color="auto"/>
              <w:right w:val="single" w:sz="4" w:space="0" w:color="auto"/>
            </w:tcBorders>
            <w:shd w:val="clear" w:color="auto" w:fill="auto"/>
            <w:noWrap/>
            <w:vAlign w:val="center"/>
            <w:hideMark/>
          </w:tcPr>
          <w:p w14:paraId="0BE64F78" w14:textId="1CE33AD6" w:rsidR="00155505" w:rsidRPr="00D86C06" w:rsidRDefault="00155505" w:rsidP="00F022FC">
            <w:pPr>
              <w:spacing w:line="240" w:lineRule="auto"/>
              <w:jc w:val="center"/>
              <w:rPr>
                <w:rFonts w:eastAsia="Times New Roman" w:cs="Times New Roman"/>
                <w:color w:val="222222"/>
                <w:szCs w:val="20"/>
              </w:rPr>
            </w:pPr>
            <w:r w:rsidRPr="003064DF">
              <w:t>47.7%</w:t>
            </w:r>
          </w:p>
        </w:tc>
        <w:tc>
          <w:tcPr>
            <w:tcW w:w="996" w:type="dxa"/>
            <w:tcBorders>
              <w:top w:val="nil"/>
              <w:left w:val="nil"/>
              <w:bottom w:val="single" w:sz="4" w:space="0" w:color="auto"/>
              <w:right w:val="single" w:sz="4" w:space="0" w:color="auto"/>
            </w:tcBorders>
            <w:shd w:val="clear" w:color="auto" w:fill="auto"/>
            <w:noWrap/>
            <w:vAlign w:val="center"/>
            <w:hideMark/>
          </w:tcPr>
          <w:p w14:paraId="1D8356AF" w14:textId="55E5701C" w:rsidR="00155505" w:rsidRPr="00D86C06" w:rsidRDefault="00155505" w:rsidP="00F022FC">
            <w:pPr>
              <w:spacing w:line="240" w:lineRule="auto"/>
              <w:jc w:val="center"/>
              <w:rPr>
                <w:rFonts w:eastAsia="Times New Roman" w:cs="Times New Roman"/>
                <w:color w:val="000000"/>
                <w:sz w:val="18"/>
                <w:szCs w:val="18"/>
              </w:rPr>
            </w:pPr>
            <w:r w:rsidRPr="003064DF">
              <w:t>47,059</w:t>
            </w:r>
          </w:p>
        </w:tc>
        <w:tc>
          <w:tcPr>
            <w:tcW w:w="1349" w:type="dxa"/>
            <w:tcBorders>
              <w:top w:val="nil"/>
              <w:left w:val="nil"/>
              <w:bottom w:val="single" w:sz="4" w:space="0" w:color="auto"/>
              <w:right w:val="single" w:sz="4" w:space="0" w:color="auto"/>
            </w:tcBorders>
            <w:shd w:val="clear" w:color="auto" w:fill="auto"/>
            <w:noWrap/>
            <w:vAlign w:val="center"/>
            <w:hideMark/>
          </w:tcPr>
          <w:p w14:paraId="52A131DE" w14:textId="5E37611D" w:rsidR="00155505" w:rsidRPr="00D86C06" w:rsidRDefault="00155505" w:rsidP="00F022FC">
            <w:pPr>
              <w:spacing w:line="240" w:lineRule="auto"/>
              <w:jc w:val="center"/>
              <w:rPr>
                <w:rFonts w:eastAsia="Times New Roman" w:cs="Times New Roman"/>
                <w:color w:val="222222"/>
                <w:szCs w:val="20"/>
              </w:rPr>
            </w:pPr>
            <w:r w:rsidRPr="003064DF">
              <w:t>59.5%</w:t>
            </w:r>
          </w:p>
        </w:tc>
      </w:tr>
      <w:tr w:rsidR="00155505" w:rsidRPr="00D86C06" w14:paraId="2784307A" w14:textId="77777777" w:rsidTr="00F022FC">
        <w:trPr>
          <w:trHeight w:val="270"/>
          <w:jc w:val="center"/>
        </w:trPr>
        <w:tc>
          <w:tcPr>
            <w:tcW w:w="4991" w:type="dxa"/>
            <w:tcBorders>
              <w:top w:val="nil"/>
              <w:left w:val="single" w:sz="4" w:space="0" w:color="auto"/>
              <w:bottom w:val="single" w:sz="4" w:space="0" w:color="auto"/>
              <w:right w:val="single" w:sz="4" w:space="0" w:color="auto"/>
            </w:tcBorders>
            <w:shd w:val="clear" w:color="auto" w:fill="auto"/>
            <w:noWrap/>
            <w:vAlign w:val="center"/>
            <w:hideMark/>
          </w:tcPr>
          <w:p w14:paraId="45E29722" w14:textId="77777777" w:rsidR="00155505" w:rsidRPr="00D86C06" w:rsidRDefault="00155505" w:rsidP="00155505">
            <w:pPr>
              <w:spacing w:line="240" w:lineRule="auto"/>
              <w:rPr>
                <w:rFonts w:eastAsia="Times New Roman" w:cs="Times New Roman"/>
                <w:color w:val="222222"/>
                <w:szCs w:val="20"/>
              </w:rPr>
            </w:pPr>
            <w:r w:rsidRPr="00D86C06">
              <w:rPr>
                <w:rFonts w:eastAsia="Times New Roman" w:cs="Times New Roman"/>
                <w:color w:val="222222"/>
                <w:szCs w:val="20"/>
              </w:rPr>
              <w:t>Housing units without a mortgage</w:t>
            </w:r>
          </w:p>
        </w:tc>
        <w:tc>
          <w:tcPr>
            <w:tcW w:w="996" w:type="dxa"/>
            <w:tcBorders>
              <w:top w:val="nil"/>
              <w:left w:val="nil"/>
              <w:bottom w:val="single" w:sz="4" w:space="0" w:color="auto"/>
              <w:right w:val="single" w:sz="4" w:space="0" w:color="auto"/>
            </w:tcBorders>
            <w:shd w:val="clear" w:color="auto" w:fill="auto"/>
            <w:noWrap/>
            <w:vAlign w:val="center"/>
            <w:hideMark/>
          </w:tcPr>
          <w:p w14:paraId="20CCBD4F" w14:textId="38D02832" w:rsidR="00155505" w:rsidRPr="00D86C06" w:rsidRDefault="00155505" w:rsidP="00F022FC">
            <w:pPr>
              <w:spacing w:line="240" w:lineRule="auto"/>
              <w:jc w:val="center"/>
              <w:rPr>
                <w:rFonts w:eastAsia="Times New Roman" w:cs="Times New Roman"/>
                <w:color w:val="222222"/>
                <w:szCs w:val="20"/>
              </w:rPr>
            </w:pPr>
            <w:r w:rsidRPr="003064DF">
              <w:t>674</w:t>
            </w:r>
          </w:p>
        </w:tc>
        <w:tc>
          <w:tcPr>
            <w:tcW w:w="1349" w:type="dxa"/>
            <w:tcBorders>
              <w:top w:val="nil"/>
              <w:left w:val="nil"/>
              <w:bottom w:val="single" w:sz="4" w:space="0" w:color="auto"/>
              <w:right w:val="single" w:sz="4" w:space="0" w:color="auto"/>
            </w:tcBorders>
            <w:shd w:val="clear" w:color="auto" w:fill="auto"/>
            <w:noWrap/>
            <w:vAlign w:val="center"/>
            <w:hideMark/>
          </w:tcPr>
          <w:p w14:paraId="69873DE3" w14:textId="14BDD777" w:rsidR="00155505" w:rsidRPr="00D86C06" w:rsidRDefault="00155505" w:rsidP="00F022FC">
            <w:pPr>
              <w:spacing w:line="240" w:lineRule="auto"/>
              <w:jc w:val="center"/>
              <w:rPr>
                <w:rFonts w:eastAsia="Times New Roman" w:cs="Times New Roman"/>
                <w:color w:val="222222"/>
                <w:szCs w:val="20"/>
              </w:rPr>
            </w:pPr>
            <w:r w:rsidRPr="003064DF">
              <w:t>43.0%</w:t>
            </w:r>
          </w:p>
        </w:tc>
        <w:tc>
          <w:tcPr>
            <w:tcW w:w="996" w:type="dxa"/>
            <w:tcBorders>
              <w:top w:val="nil"/>
              <w:left w:val="nil"/>
              <w:bottom w:val="single" w:sz="4" w:space="0" w:color="auto"/>
              <w:right w:val="single" w:sz="4" w:space="0" w:color="auto"/>
            </w:tcBorders>
            <w:shd w:val="clear" w:color="auto" w:fill="auto"/>
            <w:noWrap/>
            <w:vAlign w:val="center"/>
            <w:hideMark/>
          </w:tcPr>
          <w:p w14:paraId="045E2488" w14:textId="57BF4259" w:rsidR="00155505" w:rsidRPr="00D86C06" w:rsidRDefault="00155505" w:rsidP="00F022FC">
            <w:pPr>
              <w:spacing w:line="240" w:lineRule="auto"/>
              <w:jc w:val="center"/>
              <w:rPr>
                <w:rFonts w:eastAsia="Times New Roman" w:cs="Times New Roman"/>
                <w:color w:val="000000"/>
                <w:szCs w:val="20"/>
              </w:rPr>
            </w:pPr>
            <w:r w:rsidRPr="003064DF">
              <w:t>25,132</w:t>
            </w:r>
          </w:p>
        </w:tc>
        <w:tc>
          <w:tcPr>
            <w:tcW w:w="1349" w:type="dxa"/>
            <w:tcBorders>
              <w:top w:val="nil"/>
              <w:left w:val="nil"/>
              <w:bottom w:val="single" w:sz="4" w:space="0" w:color="auto"/>
              <w:right w:val="single" w:sz="4" w:space="0" w:color="auto"/>
            </w:tcBorders>
            <w:shd w:val="clear" w:color="auto" w:fill="auto"/>
            <w:noWrap/>
            <w:vAlign w:val="center"/>
            <w:hideMark/>
          </w:tcPr>
          <w:p w14:paraId="2AAC1A93" w14:textId="2D428FAB" w:rsidR="00155505" w:rsidRPr="00D86C06" w:rsidRDefault="00155505" w:rsidP="00F022FC">
            <w:pPr>
              <w:spacing w:line="240" w:lineRule="auto"/>
              <w:jc w:val="center"/>
              <w:rPr>
                <w:rFonts w:eastAsia="Times New Roman" w:cs="Times New Roman"/>
                <w:color w:val="222222"/>
                <w:szCs w:val="20"/>
              </w:rPr>
            </w:pPr>
            <w:r w:rsidRPr="003064DF">
              <w:t>31.8%</w:t>
            </w:r>
          </w:p>
        </w:tc>
      </w:tr>
    </w:tbl>
    <w:p w14:paraId="15447F35" w14:textId="60BD2CD9" w:rsidR="0068036D" w:rsidRDefault="0068036D" w:rsidP="00D86C06">
      <w:pPr>
        <w:rPr>
          <w:sz w:val="16"/>
        </w:rPr>
      </w:pPr>
      <w:r>
        <w:rPr>
          <w:sz w:val="16"/>
        </w:rPr>
        <w:t xml:space="preserve">Source: </w:t>
      </w:r>
      <w:r w:rsidR="00856591">
        <w:rPr>
          <w:sz w:val="16"/>
        </w:rPr>
        <w:t>2013-2017</w:t>
      </w:r>
      <w:r>
        <w:rPr>
          <w:sz w:val="16"/>
        </w:rPr>
        <w:t xml:space="preserve"> American Community Survey 5-Year Estimates</w:t>
      </w:r>
    </w:p>
    <w:p w14:paraId="7413DB19" w14:textId="702842B8" w:rsidR="00E42553" w:rsidRPr="00B36C27" w:rsidRDefault="008F44DE" w:rsidP="00D44E3B">
      <w:pPr>
        <w:spacing w:after="160"/>
        <w:jc w:val="both"/>
      </w:pPr>
      <w:r w:rsidRPr="00B36C27">
        <w:t xml:space="preserve">According to the </w:t>
      </w:r>
      <w:r w:rsidR="00856591" w:rsidRPr="00B36C27">
        <w:t>2013-2017</w:t>
      </w:r>
      <w:r w:rsidRPr="00B36C27">
        <w:t xml:space="preserve"> </w:t>
      </w:r>
      <w:r w:rsidR="00B36C27" w:rsidRPr="00B36C27">
        <w:t xml:space="preserve">American Community Survey </w:t>
      </w:r>
      <w:r w:rsidRPr="00B36C27">
        <w:t xml:space="preserve">5-year </w:t>
      </w:r>
      <w:r w:rsidR="00B36C27" w:rsidRPr="00B36C27">
        <w:t>E</w:t>
      </w:r>
      <w:r w:rsidRPr="00B36C27">
        <w:t>stimates, t</w:t>
      </w:r>
      <w:r w:rsidR="0068036D" w:rsidRPr="00B36C27">
        <w:t>he median contract rent in Harrison was $1,1</w:t>
      </w:r>
      <w:r w:rsidR="00B36C27" w:rsidRPr="00B36C27">
        <w:t>70</w:t>
      </w:r>
      <w:r w:rsidR="0068036D" w:rsidRPr="00B36C27">
        <w:t>. The highest percentage of renters (</w:t>
      </w:r>
      <w:r w:rsidR="00B36C27" w:rsidRPr="00B36C27">
        <w:t>45</w:t>
      </w:r>
      <w:r w:rsidR="0068036D" w:rsidRPr="00B36C27">
        <w:t>.</w:t>
      </w:r>
      <w:r w:rsidR="00B36C27" w:rsidRPr="00B36C27">
        <w:t>2</w:t>
      </w:r>
      <w:r w:rsidR="0068036D" w:rsidRPr="00B36C27">
        <w:t xml:space="preserve">%) paid between $1,000 and $1,499 for rent, followed by </w:t>
      </w:r>
      <w:r w:rsidR="00B36C27" w:rsidRPr="00B36C27">
        <w:t>15</w:t>
      </w:r>
      <w:r w:rsidR="0068036D" w:rsidRPr="00B36C27">
        <w:t>.</w:t>
      </w:r>
      <w:r w:rsidR="00B36C27" w:rsidRPr="00B36C27">
        <w:t>8</w:t>
      </w:r>
      <w:r w:rsidR="0068036D" w:rsidRPr="00B36C27">
        <w:t xml:space="preserve"> percent who paid between $</w:t>
      </w:r>
      <w:r w:rsidR="00B36C27" w:rsidRPr="00B36C27">
        <w:t>1,500</w:t>
      </w:r>
      <w:r w:rsidR="0068036D" w:rsidRPr="00B36C27">
        <w:t xml:space="preserve"> and $</w:t>
      </w:r>
      <w:r w:rsidR="00B36C27" w:rsidRPr="00B36C27">
        <w:t>1,9</w:t>
      </w:r>
      <w:r w:rsidR="0068036D" w:rsidRPr="00B36C27">
        <w:t xml:space="preserve">99 for rent. </w:t>
      </w:r>
      <w:r w:rsidRPr="00B36C27">
        <w:t>The County’s median contract rent was similar to the Town’s at $1,</w:t>
      </w:r>
      <w:r w:rsidR="00B36C27" w:rsidRPr="00B36C27">
        <w:t>147</w:t>
      </w:r>
      <w:r w:rsidRPr="00B36C27">
        <w:t xml:space="preserve">. </w:t>
      </w:r>
    </w:p>
    <w:tbl>
      <w:tblPr>
        <w:tblW w:w="9501" w:type="dxa"/>
        <w:jc w:val="center"/>
        <w:tblLook w:val="04A0" w:firstRow="1" w:lastRow="0" w:firstColumn="1" w:lastColumn="0" w:noHBand="0" w:noVBand="1"/>
      </w:tblPr>
      <w:tblGrid>
        <w:gridCol w:w="4811"/>
        <w:gridCol w:w="996"/>
        <w:gridCol w:w="1349"/>
        <w:gridCol w:w="996"/>
        <w:gridCol w:w="1349"/>
      </w:tblGrid>
      <w:tr w:rsidR="008F44DE" w:rsidRPr="008F44DE" w14:paraId="1CFB41C9" w14:textId="77777777" w:rsidTr="00187E1D">
        <w:trPr>
          <w:trHeight w:val="375"/>
          <w:jc w:val="center"/>
        </w:trPr>
        <w:tc>
          <w:tcPr>
            <w:tcW w:w="9501" w:type="dxa"/>
            <w:gridSpan w:val="5"/>
            <w:tcBorders>
              <w:top w:val="single" w:sz="4" w:space="0" w:color="auto"/>
              <w:left w:val="single" w:sz="4" w:space="0" w:color="auto"/>
              <w:bottom w:val="nil"/>
              <w:right w:val="single" w:sz="4" w:space="0" w:color="000000"/>
            </w:tcBorders>
            <w:shd w:val="clear" w:color="auto" w:fill="D9D9D9" w:themeFill="background1" w:themeFillShade="D9"/>
            <w:vAlign w:val="center"/>
            <w:hideMark/>
          </w:tcPr>
          <w:p w14:paraId="38C948D1" w14:textId="13BE1441" w:rsidR="008F44DE" w:rsidRPr="008F44DE" w:rsidRDefault="008F44DE" w:rsidP="008F44DE">
            <w:pPr>
              <w:spacing w:line="240" w:lineRule="auto"/>
              <w:jc w:val="center"/>
              <w:rPr>
                <w:rFonts w:eastAsia="Times New Roman" w:cs="Times New Roman"/>
                <w:b/>
                <w:bCs/>
                <w:color w:val="000000"/>
                <w:szCs w:val="20"/>
              </w:rPr>
            </w:pPr>
            <w:r w:rsidRPr="008F44DE">
              <w:rPr>
                <w:rFonts w:eastAsia="Times New Roman" w:cs="Times New Roman"/>
                <w:b/>
                <w:bCs/>
                <w:color w:val="000000"/>
                <w:szCs w:val="20"/>
              </w:rPr>
              <w:t>Contract Rent</w:t>
            </w:r>
            <w:r w:rsidR="00F022FC">
              <w:rPr>
                <w:rFonts w:eastAsia="Times New Roman" w:cs="Times New Roman"/>
                <w:b/>
                <w:bCs/>
                <w:color w:val="000000"/>
                <w:szCs w:val="20"/>
              </w:rPr>
              <w:t>, 2017</w:t>
            </w:r>
            <w:r w:rsidR="00FF7336">
              <w:rPr>
                <w:rFonts w:eastAsia="Times New Roman" w:cs="Times New Roman"/>
                <w:b/>
                <w:bCs/>
                <w:color w:val="000000"/>
                <w:szCs w:val="20"/>
              </w:rPr>
              <w:t xml:space="preserve"> Estimates</w:t>
            </w:r>
          </w:p>
        </w:tc>
      </w:tr>
      <w:tr w:rsidR="008F44DE" w:rsidRPr="008F44DE" w14:paraId="6BF08506" w14:textId="77777777" w:rsidTr="00187E1D">
        <w:trPr>
          <w:trHeight w:val="270"/>
          <w:jc w:val="center"/>
        </w:trPr>
        <w:tc>
          <w:tcPr>
            <w:tcW w:w="4811"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6E1776E9" w14:textId="77777777" w:rsidR="008F44DE" w:rsidRPr="008F44DE" w:rsidRDefault="008F44DE" w:rsidP="008F44DE">
            <w:pPr>
              <w:spacing w:line="240" w:lineRule="auto"/>
              <w:jc w:val="center"/>
              <w:rPr>
                <w:rFonts w:eastAsia="Times New Roman" w:cs="Times New Roman"/>
                <w:b/>
                <w:bCs/>
                <w:color w:val="000000"/>
                <w:szCs w:val="20"/>
              </w:rPr>
            </w:pPr>
            <w:r w:rsidRPr="008F44DE">
              <w:rPr>
                <w:rFonts w:eastAsia="Times New Roman" w:cs="Times New Roman"/>
                <w:b/>
                <w:bCs/>
                <w:color w:val="000000"/>
                <w:szCs w:val="20"/>
              </w:rPr>
              <w:t> </w:t>
            </w:r>
          </w:p>
        </w:tc>
        <w:tc>
          <w:tcPr>
            <w:tcW w:w="2345" w:type="dxa"/>
            <w:gridSpan w:val="2"/>
            <w:tcBorders>
              <w:top w:val="single" w:sz="4" w:space="0" w:color="auto"/>
              <w:left w:val="nil"/>
              <w:bottom w:val="single" w:sz="4" w:space="0" w:color="auto"/>
              <w:right w:val="single" w:sz="4" w:space="0" w:color="000000"/>
            </w:tcBorders>
            <w:shd w:val="clear" w:color="auto" w:fill="F2F2F2" w:themeFill="background1" w:themeFillShade="F2"/>
            <w:vAlign w:val="center"/>
            <w:hideMark/>
          </w:tcPr>
          <w:p w14:paraId="1539C002" w14:textId="77777777" w:rsidR="008F44DE" w:rsidRPr="008F44DE" w:rsidRDefault="008F44DE" w:rsidP="008F44DE">
            <w:pPr>
              <w:spacing w:line="240" w:lineRule="auto"/>
              <w:jc w:val="center"/>
              <w:rPr>
                <w:rFonts w:eastAsia="Times New Roman" w:cs="Times New Roman"/>
                <w:b/>
                <w:bCs/>
                <w:color w:val="000000"/>
                <w:szCs w:val="20"/>
              </w:rPr>
            </w:pPr>
            <w:r w:rsidRPr="008F44DE">
              <w:rPr>
                <w:rFonts w:eastAsia="Times New Roman" w:cs="Times New Roman"/>
                <w:b/>
                <w:bCs/>
                <w:color w:val="000000"/>
                <w:szCs w:val="20"/>
              </w:rPr>
              <w:t>Harrison</w:t>
            </w:r>
          </w:p>
        </w:tc>
        <w:tc>
          <w:tcPr>
            <w:tcW w:w="2345"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387CDD6" w14:textId="77777777" w:rsidR="008F44DE" w:rsidRPr="008F44DE" w:rsidRDefault="008F44DE" w:rsidP="008F44DE">
            <w:pPr>
              <w:spacing w:line="240" w:lineRule="auto"/>
              <w:jc w:val="center"/>
              <w:rPr>
                <w:rFonts w:eastAsia="Times New Roman" w:cs="Times New Roman"/>
                <w:b/>
                <w:bCs/>
                <w:color w:val="000000"/>
                <w:szCs w:val="20"/>
              </w:rPr>
            </w:pPr>
            <w:r w:rsidRPr="008F44DE">
              <w:rPr>
                <w:rFonts w:eastAsia="Times New Roman" w:cs="Times New Roman"/>
                <w:b/>
                <w:bCs/>
                <w:color w:val="000000"/>
                <w:szCs w:val="20"/>
              </w:rPr>
              <w:t>Hudson County</w:t>
            </w:r>
          </w:p>
        </w:tc>
      </w:tr>
      <w:tr w:rsidR="008F44DE" w:rsidRPr="008F44DE" w14:paraId="3A28C50C" w14:textId="77777777" w:rsidTr="00187E1D">
        <w:trPr>
          <w:trHeight w:val="270"/>
          <w:jc w:val="center"/>
        </w:trPr>
        <w:tc>
          <w:tcPr>
            <w:tcW w:w="4811"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052C21CE" w14:textId="77777777" w:rsidR="008F44DE" w:rsidRPr="008F44DE" w:rsidRDefault="008F44DE" w:rsidP="008F44DE">
            <w:pPr>
              <w:spacing w:line="240" w:lineRule="auto"/>
              <w:rPr>
                <w:rFonts w:eastAsia="Times New Roman" w:cs="Times New Roman"/>
                <w:b/>
                <w:bCs/>
                <w:color w:val="000000"/>
                <w:szCs w:val="20"/>
              </w:rPr>
            </w:pPr>
          </w:p>
        </w:tc>
        <w:tc>
          <w:tcPr>
            <w:tcW w:w="996" w:type="dxa"/>
            <w:tcBorders>
              <w:top w:val="nil"/>
              <w:left w:val="nil"/>
              <w:bottom w:val="single" w:sz="4" w:space="0" w:color="auto"/>
              <w:right w:val="single" w:sz="4" w:space="0" w:color="auto"/>
            </w:tcBorders>
            <w:shd w:val="clear" w:color="auto" w:fill="F2F2F2" w:themeFill="background1" w:themeFillShade="F2"/>
            <w:noWrap/>
            <w:vAlign w:val="center"/>
            <w:hideMark/>
          </w:tcPr>
          <w:p w14:paraId="0919A199" w14:textId="77777777" w:rsidR="008F44DE" w:rsidRPr="008F44DE" w:rsidRDefault="008F44DE" w:rsidP="00F022FC">
            <w:pPr>
              <w:spacing w:line="240" w:lineRule="auto"/>
              <w:jc w:val="center"/>
              <w:rPr>
                <w:rFonts w:eastAsia="Times New Roman" w:cs="Times New Roman"/>
                <w:b/>
                <w:bCs/>
                <w:color w:val="000000"/>
                <w:szCs w:val="20"/>
              </w:rPr>
            </w:pPr>
            <w:r w:rsidRPr="008F44DE">
              <w:rPr>
                <w:rFonts w:eastAsia="Times New Roman" w:cs="Times New Roman"/>
                <w:b/>
                <w:bCs/>
                <w:color w:val="000000"/>
                <w:szCs w:val="20"/>
              </w:rPr>
              <w:t>Number</w:t>
            </w:r>
          </w:p>
        </w:tc>
        <w:tc>
          <w:tcPr>
            <w:tcW w:w="1349" w:type="dxa"/>
            <w:tcBorders>
              <w:top w:val="nil"/>
              <w:left w:val="nil"/>
              <w:bottom w:val="single" w:sz="4" w:space="0" w:color="auto"/>
              <w:right w:val="single" w:sz="4" w:space="0" w:color="auto"/>
            </w:tcBorders>
            <w:shd w:val="clear" w:color="auto" w:fill="F2F2F2" w:themeFill="background1" w:themeFillShade="F2"/>
            <w:noWrap/>
            <w:vAlign w:val="center"/>
            <w:hideMark/>
          </w:tcPr>
          <w:p w14:paraId="3759222E" w14:textId="75E119F7" w:rsidR="008F44DE" w:rsidRPr="008F44DE" w:rsidRDefault="00F022FC" w:rsidP="00F022FC">
            <w:pPr>
              <w:spacing w:line="240" w:lineRule="auto"/>
              <w:jc w:val="center"/>
              <w:rPr>
                <w:rFonts w:eastAsia="Times New Roman" w:cs="Times New Roman"/>
                <w:b/>
                <w:bCs/>
                <w:color w:val="000000"/>
                <w:szCs w:val="20"/>
              </w:rPr>
            </w:pPr>
            <w:r>
              <w:rPr>
                <w:rFonts w:eastAsia="Times New Roman" w:cs="Times New Roman"/>
                <w:b/>
                <w:bCs/>
                <w:color w:val="000000"/>
                <w:szCs w:val="20"/>
              </w:rPr>
              <w:t>Percent</w:t>
            </w:r>
          </w:p>
        </w:tc>
        <w:tc>
          <w:tcPr>
            <w:tcW w:w="996" w:type="dxa"/>
            <w:tcBorders>
              <w:top w:val="nil"/>
              <w:left w:val="nil"/>
              <w:bottom w:val="single" w:sz="4" w:space="0" w:color="auto"/>
              <w:right w:val="single" w:sz="4" w:space="0" w:color="auto"/>
            </w:tcBorders>
            <w:shd w:val="clear" w:color="auto" w:fill="F2F2F2" w:themeFill="background1" w:themeFillShade="F2"/>
            <w:noWrap/>
            <w:vAlign w:val="center"/>
            <w:hideMark/>
          </w:tcPr>
          <w:p w14:paraId="71811001" w14:textId="77777777" w:rsidR="008F44DE" w:rsidRPr="008F44DE" w:rsidRDefault="008F44DE" w:rsidP="00F022FC">
            <w:pPr>
              <w:spacing w:line="240" w:lineRule="auto"/>
              <w:jc w:val="center"/>
              <w:rPr>
                <w:rFonts w:eastAsia="Times New Roman" w:cs="Times New Roman"/>
                <w:b/>
                <w:bCs/>
                <w:color w:val="000000"/>
                <w:szCs w:val="20"/>
              </w:rPr>
            </w:pPr>
            <w:r w:rsidRPr="008F44DE">
              <w:rPr>
                <w:rFonts w:eastAsia="Times New Roman" w:cs="Times New Roman"/>
                <w:b/>
                <w:bCs/>
                <w:color w:val="000000"/>
                <w:szCs w:val="20"/>
              </w:rPr>
              <w:t>Number</w:t>
            </w:r>
          </w:p>
        </w:tc>
        <w:tc>
          <w:tcPr>
            <w:tcW w:w="1349" w:type="dxa"/>
            <w:tcBorders>
              <w:top w:val="nil"/>
              <w:left w:val="nil"/>
              <w:bottom w:val="single" w:sz="4" w:space="0" w:color="auto"/>
              <w:right w:val="single" w:sz="4" w:space="0" w:color="auto"/>
            </w:tcBorders>
            <w:shd w:val="clear" w:color="auto" w:fill="F2F2F2" w:themeFill="background1" w:themeFillShade="F2"/>
            <w:noWrap/>
            <w:vAlign w:val="center"/>
            <w:hideMark/>
          </w:tcPr>
          <w:p w14:paraId="7F4FF9A2" w14:textId="4CE85B9B" w:rsidR="008F44DE" w:rsidRPr="008F44DE" w:rsidRDefault="00F022FC" w:rsidP="00F022FC">
            <w:pPr>
              <w:spacing w:line="240" w:lineRule="auto"/>
              <w:jc w:val="center"/>
              <w:rPr>
                <w:rFonts w:eastAsia="Times New Roman" w:cs="Times New Roman"/>
                <w:b/>
                <w:bCs/>
                <w:color w:val="000000"/>
                <w:szCs w:val="20"/>
              </w:rPr>
            </w:pPr>
            <w:r>
              <w:rPr>
                <w:rFonts w:eastAsia="Times New Roman" w:cs="Times New Roman"/>
                <w:b/>
                <w:bCs/>
                <w:color w:val="000000"/>
                <w:szCs w:val="20"/>
              </w:rPr>
              <w:t>Percent</w:t>
            </w:r>
          </w:p>
        </w:tc>
      </w:tr>
      <w:tr w:rsidR="00155505" w:rsidRPr="008F44DE" w14:paraId="47FF1B21" w14:textId="77777777" w:rsidTr="00F022FC">
        <w:trPr>
          <w:trHeight w:val="270"/>
          <w:jc w:val="center"/>
        </w:trPr>
        <w:tc>
          <w:tcPr>
            <w:tcW w:w="4811" w:type="dxa"/>
            <w:tcBorders>
              <w:top w:val="nil"/>
              <w:left w:val="single" w:sz="4" w:space="0" w:color="auto"/>
              <w:bottom w:val="single" w:sz="4" w:space="0" w:color="auto"/>
              <w:right w:val="single" w:sz="4" w:space="0" w:color="auto"/>
            </w:tcBorders>
            <w:shd w:val="clear" w:color="auto" w:fill="auto"/>
            <w:noWrap/>
            <w:vAlign w:val="center"/>
            <w:hideMark/>
          </w:tcPr>
          <w:p w14:paraId="491C2750" w14:textId="77777777" w:rsidR="00155505" w:rsidRPr="008F44DE" w:rsidRDefault="00155505" w:rsidP="00155505">
            <w:pPr>
              <w:spacing w:line="240" w:lineRule="auto"/>
              <w:rPr>
                <w:rFonts w:eastAsia="Times New Roman" w:cs="Times New Roman"/>
                <w:color w:val="000000"/>
                <w:szCs w:val="20"/>
              </w:rPr>
            </w:pPr>
            <w:r w:rsidRPr="008F44DE">
              <w:rPr>
                <w:rFonts w:eastAsia="Times New Roman" w:cs="Times New Roman"/>
                <w:color w:val="000000"/>
                <w:szCs w:val="20"/>
              </w:rPr>
              <w:t>Total Renter Occupied Units</w:t>
            </w:r>
          </w:p>
        </w:tc>
        <w:tc>
          <w:tcPr>
            <w:tcW w:w="996" w:type="dxa"/>
            <w:tcBorders>
              <w:top w:val="nil"/>
              <w:left w:val="nil"/>
              <w:bottom w:val="single" w:sz="4" w:space="0" w:color="auto"/>
              <w:right w:val="single" w:sz="4" w:space="0" w:color="auto"/>
            </w:tcBorders>
            <w:shd w:val="clear" w:color="auto" w:fill="auto"/>
            <w:noWrap/>
            <w:vAlign w:val="center"/>
            <w:hideMark/>
          </w:tcPr>
          <w:p w14:paraId="581D0C9D" w14:textId="4003D99E" w:rsidR="00155505" w:rsidRPr="008F44DE" w:rsidRDefault="00155505" w:rsidP="00F022FC">
            <w:pPr>
              <w:spacing w:line="240" w:lineRule="auto"/>
              <w:jc w:val="center"/>
              <w:rPr>
                <w:rFonts w:eastAsia="Times New Roman" w:cs="Times New Roman"/>
                <w:color w:val="000000"/>
                <w:szCs w:val="20"/>
              </w:rPr>
            </w:pPr>
            <w:r w:rsidRPr="00A978AB">
              <w:t>4,055</w:t>
            </w:r>
          </w:p>
        </w:tc>
        <w:tc>
          <w:tcPr>
            <w:tcW w:w="1349" w:type="dxa"/>
            <w:tcBorders>
              <w:top w:val="nil"/>
              <w:left w:val="nil"/>
              <w:bottom w:val="single" w:sz="4" w:space="0" w:color="auto"/>
              <w:right w:val="single" w:sz="4" w:space="0" w:color="auto"/>
            </w:tcBorders>
            <w:shd w:val="clear" w:color="auto" w:fill="auto"/>
            <w:noWrap/>
            <w:vAlign w:val="center"/>
            <w:hideMark/>
          </w:tcPr>
          <w:p w14:paraId="6D79DA18" w14:textId="63467159" w:rsidR="00155505" w:rsidRPr="008F44DE" w:rsidRDefault="00155505" w:rsidP="00F022FC">
            <w:pPr>
              <w:spacing w:line="240" w:lineRule="auto"/>
              <w:jc w:val="center"/>
              <w:rPr>
                <w:rFonts w:eastAsia="Times New Roman" w:cs="Times New Roman"/>
                <w:color w:val="000000"/>
                <w:szCs w:val="20"/>
              </w:rPr>
            </w:pPr>
            <w:r w:rsidRPr="00A978AB">
              <w:t>100.0%</w:t>
            </w:r>
          </w:p>
        </w:tc>
        <w:tc>
          <w:tcPr>
            <w:tcW w:w="996" w:type="dxa"/>
            <w:tcBorders>
              <w:top w:val="nil"/>
              <w:left w:val="nil"/>
              <w:bottom w:val="single" w:sz="4" w:space="0" w:color="auto"/>
              <w:right w:val="single" w:sz="4" w:space="0" w:color="auto"/>
            </w:tcBorders>
            <w:shd w:val="clear" w:color="auto" w:fill="auto"/>
            <w:noWrap/>
            <w:vAlign w:val="center"/>
            <w:hideMark/>
          </w:tcPr>
          <w:p w14:paraId="76B0BC9B" w14:textId="1E85D834" w:rsidR="00155505" w:rsidRPr="008F44DE" w:rsidRDefault="00155505" w:rsidP="00F022FC">
            <w:pPr>
              <w:spacing w:line="240" w:lineRule="auto"/>
              <w:jc w:val="center"/>
              <w:rPr>
                <w:rFonts w:eastAsia="Times New Roman" w:cs="Times New Roman"/>
                <w:color w:val="000000"/>
                <w:szCs w:val="20"/>
              </w:rPr>
            </w:pPr>
            <w:r w:rsidRPr="00A978AB">
              <w:t>173,236</w:t>
            </w:r>
          </w:p>
        </w:tc>
        <w:tc>
          <w:tcPr>
            <w:tcW w:w="1349" w:type="dxa"/>
            <w:tcBorders>
              <w:top w:val="nil"/>
              <w:left w:val="nil"/>
              <w:bottom w:val="single" w:sz="4" w:space="0" w:color="auto"/>
              <w:right w:val="single" w:sz="4" w:space="0" w:color="auto"/>
            </w:tcBorders>
            <w:shd w:val="clear" w:color="auto" w:fill="auto"/>
            <w:noWrap/>
            <w:vAlign w:val="center"/>
            <w:hideMark/>
          </w:tcPr>
          <w:p w14:paraId="75408A1B" w14:textId="6E4D691C" w:rsidR="00155505" w:rsidRPr="008F44DE" w:rsidRDefault="00155505" w:rsidP="00F022FC">
            <w:pPr>
              <w:spacing w:line="240" w:lineRule="auto"/>
              <w:jc w:val="center"/>
              <w:rPr>
                <w:rFonts w:eastAsia="Times New Roman" w:cs="Times New Roman"/>
                <w:color w:val="000000"/>
                <w:szCs w:val="20"/>
              </w:rPr>
            </w:pPr>
            <w:r w:rsidRPr="00A978AB">
              <w:t>100.0%</w:t>
            </w:r>
          </w:p>
        </w:tc>
      </w:tr>
      <w:tr w:rsidR="00155505" w:rsidRPr="008F44DE" w14:paraId="74A91285" w14:textId="77777777" w:rsidTr="00F022FC">
        <w:trPr>
          <w:trHeight w:val="270"/>
          <w:jc w:val="center"/>
        </w:trPr>
        <w:tc>
          <w:tcPr>
            <w:tcW w:w="4811" w:type="dxa"/>
            <w:tcBorders>
              <w:top w:val="nil"/>
              <w:left w:val="single" w:sz="4" w:space="0" w:color="auto"/>
              <w:bottom w:val="single" w:sz="4" w:space="0" w:color="auto"/>
              <w:right w:val="single" w:sz="4" w:space="0" w:color="auto"/>
            </w:tcBorders>
            <w:shd w:val="clear" w:color="auto" w:fill="auto"/>
            <w:noWrap/>
            <w:vAlign w:val="center"/>
            <w:hideMark/>
          </w:tcPr>
          <w:p w14:paraId="20C09B6E" w14:textId="77777777" w:rsidR="00155505" w:rsidRPr="008F44DE" w:rsidRDefault="00155505" w:rsidP="00155505">
            <w:pPr>
              <w:spacing w:line="240" w:lineRule="auto"/>
              <w:rPr>
                <w:rFonts w:eastAsia="Times New Roman" w:cs="Times New Roman"/>
                <w:color w:val="000000"/>
                <w:szCs w:val="20"/>
              </w:rPr>
            </w:pPr>
            <w:r w:rsidRPr="008F44DE">
              <w:rPr>
                <w:rFonts w:eastAsia="Times New Roman" w:cs="Times New Roman"/>
                <w:color w:val="000000"/>
                <w:szCs w:val="20"/>
              </w:rPr>
              <w:t>Less than $200</w:t>
            </w:r>
          </w:p>
        </w:tc>
        <w:tc>
          <w:tcPr>
            <w:tcW w:w="996" w:type="dxa"/>
            <w:tcBorders>
              <w:top w:val="nil"/>
              <w:left w:val="nil"/>
              <w:bottom w:val="single" w:sz="4" w:space="0" w:color="auto"/>
              <w:right w:val="single" w:sz="4" w:space="0" w:color="auto"/>
            </w:tcBorders>
            <w:shd w:val="clear" w:color="auto" w:fill="auto"/>
            <w:noWrap/>
            <w:vAlign w:val="center"/>
            <w:hideMark/>
          </w:tcPr>
          <w:p w14:paraId="181787A8" w14:textId="11220887" w:rsidR="00155505" w:rsidRPr="008F44DE" w:rsidRDefault="00155505" w:rsidP="00F022FC">
            <w:pPr>
              <w:spacing w:line="240" w:lineRule="auto"/>
              <w:jc w:val="center"/>
              <w:rPr>
                <w:rFonts w:eastAsia="Times New Roman" w:cs="Times New Roman"/>
                <w:color w:val="000000"/>
                <w:szCs w:val="20"/>
              </w:rPr>
            </w:pPr>
            <w:r w:rsidRPr="00A978AB">
              <w:t>15</w:t>
            </w:r>
          </w:p>
        </w:tc>
        <w:tc>
          <w:tcPr>
            <w:tcW w:w="1349" w:type="dxa"/>
            <w:tcBorders>
              <w:top w:val="nil"/>
              <w:left w:val="nil"/>
              <w:bottom w:val="single" w:sz="4" w:space="0" w:color="auto"/>
              <w:right w:val="single" w:sz="4" w:space="0" w:color="auto"/>
            </w:tcBorders>
            <w:shd w:val="clear" w:color="auto" w:fill="auto"/>
            <w:noWrap/>
            <w:vAlign w:val="center"/>
            <w:hideMark/>
          </w:tcPr>
          <w:p w14:paraId="59BBF073" w14:textId="678C8126" w:rsidR="00155505" w:rsidRPr="008F44DE" w:rsidRDefault="00155505" w:rsidP="00F022FC">
            <w:pPr>
              <w:spacing w:line="240" w:lineRule="auto"/>
              <w:jc w:val="center"/>
              <w:rPr>
                <w:rFonts w:eastAsia="Times New Roman" w:cs="Times New Roman"/>
                <w:color w:val="000000"/>
                <w:szCs w:val="20"/>
              </w:rPr>
            </w:pPr>
            <w:r w:rsidRPr="00A978AB">
              <w:t>0.4%</w:t>
            </w:r>
          </w:p>
        </w:tc>
        <w:tc>
          <w:tcPr>
            <w:tcW w:w="996" w:type="dxa"/>
            <w:tcBorders>
              <w:top w:val="nil"/>
              <w:left w:val="nil"/>
              <w:bottom w:val="single" w:sz="4" w:space="0" w:color="auto"/>
              <w:right w:val="single" w:sz="4" w:space="0" w:color="auto"/>
            </w:tcBorders>
            <w:shd w:val="clear" w:color="auto" w:fill="auto"/>
            <w:noWrap/>
            <w:vAlign w:val="center"/>
            <w:hideMark/>
          </w:tcPr>
          <w:p w14:paraId="1A04635E" w14:textId="79433169" w:rsidR="00155505" w:rsidRPr="008F44DE" w:rsidRDefault="00155505" w:rsidP="00F022FC">
            <w:pPr>
              <w:spacing w:line="240" w:lineRule="auto"/>
              <w:jc w:val="center"/>
              <w:rPr>
                <w:rFonts w:eastAsia="Times New Roman" w:cs="Times New Roman"/>
                <w:color w:val="000000"/>
                <w:szCs w:val="20"/>
              </w:rPr>
            </w:pPr>
            <w:r w:rsidRPr="00A978AB">
              <w:t>3,898</w:t>
            </w:r>
          </w:p>
        </w:tc>
        <w:tc>
          <w:tcPr>
            <w:tcW w:w="1349" w:type="dxa"/>
            <w:tcBorders>
              <w:top w:val="nil"/>
              <w:left w:val="nil"/>
              <w:bottom w:val="single" w:sz="4" w:space="0" w:color="auto"/>
              <w:right w:val="single" w:sz="4" w:space="0" w:color="auto"/>
            </w:tcBorders>
            <w:shd w:val="clear" w:color="auto" w:fill="auto"/>
            <w:noWrap/>
            <w:vAlign w:val="center"/>
            <w:hideMark/>
          </w:tcPr>
          <w:p w14:paraId="3564BCBB" w14:textId="194F826C" w:rsidR="00155505" w:rsidRPr="008F44DE" w:rsidRDefault="00155505" w:rsidP="00F022FC">
            <w:pPr>
              <w:spacing w:line="240" w:lineRule="auto"/>
              <w:jc w:val="center"/>
              <w:rPr>
                <w:rFonts w:eastAsia="Times New Roman" w:cs="Times New Roman"/>
                <w:color w:val="000000"/>
                <w:szCs w:val="20"/>
              </w:rPr>
            </w:pPr>
            <w:r w:rsidRPr="00A978AB">
              <w:t>2.3%</w:t>
            </w:r>
          </w:p>
        </w:tc>
      </w:tr>
      <w:tr w:rsidR="00155505" w:rsidRPr="008F44DE" w14:paraId="0A1711E7" w14:textId="77777777" w:rsidTr="00F022FC">
        <w:trPr>
          <w:trHeight w:val="270"/>
          <w:jc w:val="center"/>
        </w:trPr>
        <w:tc>
          <w:tcPr>
            <w:tcW w:w="4811" w:type="dxa"/>
            <w:tcBorders>
              <w:top w:val="nil"/>
              <w:left w:val="single" w:sz="4" w:space="0" w:color="auto"/>
              <w:bottom w:val="single" w:sz="4" w:space="0" w:color="auto"/>
              <w:right w:val="single" w:sz="4" w:space="0" w:color="auto"/>
            </w:tcBorders>
            <w:shd w:val="clear" w:color="auto" w:fill="auto"/>
            <w:noWrap/>
            <w:vAlign w:val="center"/>
            <w:hideMark/>
          </w:tcPr>
          <w:p w14:paraId="15386830" w14:textId="77777777" w:rsidR="00155505" w:rsidRPr="008F44DE" w:rsidRDefault="00155505" w:rsidP="00155505">
            <w:pPr>
              <w:spacing w:line="240" w:lineRule="auto"/>
              <w:rPr>
                <w:rFonts w:eastAsia="Times New Roman" w:cs="Times New Roman"/>
                <w:color w:val="000000"/>
                <w:szCs w:val="20"/>
              </w:rPr>
            </w:pPr>
            <w:r w:rsidRPr="008F44DE">
              <w:rPr>
                <w:rFonts w:eastAsia="Times New Roman" w:cs="Times New Roman"/>
                <w:color w:val="000000"/>
                <w:szCs w:val="20"/>
              </w:rPr>
              <w:t>$200 to $499</w:t>
            </w:r>
          </w:p>
        </w:tc>
        <w:tc>
          <w:tcPr>
            <w:tcW w:w="996" w:type="dxa"/>
            <w:tcBorders>
              <w:top w:val="nil"/>
              <w:left w:val="nil"/>
              <w:bottom w:val="single" w:sz="4" w:space="0" w:color="auto"/>
              <w:right w:val="single" w:sz="4" w:space="0" w:color="auto"/>
            </w:tcBorders>
            <w:shd w:val="clear" w:color="auto" w:fill="auto"/>
            <w:noWrap/>
            <w:vAlign w:val="center"/>
            <w:hideMark/>
          </w:tcPr>
          <w:p w14:paraId="3001B442" w14:textId="511A46F3" w:rsidR="00155505" w:rsidRPr="008F44DE" w:rsidRDefault="00155505" w:rsidP="00F022FC">
            <w:pPr>
              <w:spacing w:line="240" w:lineRule="auto"/>
              <w:jc w:val="center"/>
              <w:rPr>
                <w:rFonts w:eastAsia="Times New Roman" w:cs="Times New Roman"/>
                <w:color w:val="000000"/>
                <w:szCs w:val="20"/>
              </w:rPr>
            </w:pPr>
            <w:r w:rsidRPr="00A978AB">
              <w:t>84</w:t>
            </w:r>
          </w:p>
        </w:tc>
        <w:tc>
          <w:tcPr>
            <w:tcW w:w="1349" w:type="dxa"/>
            <w:tcBorders>
              <w:top w:val="nil"/>
              <w:left w:val="nil"/>
              <w:bottom w:val="single" w:sz="4" w:space="0" w:color="auto"/>
              <w:right w:val="single" w:sz="4" w:space="0" w:color="auto"/>
            </w:tcBorders>
            <w:shd w:val="clear" w:color="auto" w:fill="auto"/>
            <w:noWrap/>
            <w:vAlign w:val="center"/>
            <w:hideMark/>
          </w:tcPr>
          <w:p w14:paraId="4C6D1201" w14:textId="198ED860" w:rsidR="00155505" w:rsidRPr="008F44DE" w:rsidRDefault="00155505" w:rsidP="00F022FC">
            <w:pPr>
              <w:spacing w:line="240" w:lineRule="auto"/>
              <w:jc w:val="center"/>
              <w:rPr>
                <w:rFonts w:eastAsia="Times New Roman" w:cs="Times New Roman"/>
                <w:color w:val="000000"/>
                <w:szCs w:val="20"/>
              </w:rPr>
            </w:pPr>
            <w:r w:rsidRPr="00A978AB">
              <w:t>2.1%</w:t>
            </w:r>
          </w:p>
        </w:tc>
        <w:tc>
          <w:tcPr>
            <w:tcW w:w="996" w:type="dxa"/>
            <w:tcBorders>
              <w:top w:val="nil"/>
              <w:left w:val="nil"/>
              <w:bottom w:val="single" w:sz="4" w:space="0" w:color="auto"/>
              <w:right w:val="single" w:sz="4" w:space="0" w:color="auto"/>
            </w:tcBorders>
            <w:shd w:val="clear" w:color="auto" w:fill="auto"/>
            <w:noWrap/>
            <w:vAlign w:val="center"/>
            <w:hideMark/>
          </w:tcPr>
          <w:p w14:paraId="0F589BE4" w14:textId="28C65981" w:rsidR="00155505" w:rsidRPr="008F44DE" w:rsidRDefault="00155505" w:rsidP="00F022FC">
            <w:pPr>
              <w:spacing w:line="240" w:lineRule="auto"/>
              <w:jc w:val="center"/>
              <w:rPr>
                <w:rFonts w:eastAsia="Times New Roman" w:cs="Times New Roman"/>
                <w:color w:val="000000"/>
                <w:szCs w:val="20"/>
              </w:rPr>
            </w:pPr>
            <w:r w:rsidRPr="00A978AB">
              <w:t>12,769</w:t>
            </w:r>
          </w:p>
        </w:tc>
        <w:tc>
          <w:tcPr>
            <w:tcW w:w="1349" w:type="dxa"/>
            <w:tcBorders>
              <w:top w:val="nil"/>
              <w:left w:val="nil"/>
              <w:bottom w:val="single" w:sz="4" w:space="0" w:color="auto"/>
              <w:right w:val="single" w:sz="4" w:space="0" w:color="auto"/>
            </w:tcBorders>
            <w:shd w:val="clear" w:color="auto" w:fill="auto"/>
            <w:noWrap/>
            <w:vAlign w:val="center"/>
            <w:hideMark/>
          </w:tcPr>
          <w:p w14:paraId="5561200A" w14:textId="16E9A465" w:rsidR="00155505" w:rsidRPr="008F44DE" w:rsidRDefault="00155505" w:rsidP="00F022FC">
            <w:pPr>
              <w:spacing w:line="240" w:lineRule="auto"/>
              <w:jc w:val="center"/>
              <w:rPr>
                <w:rFonts w:eastAsia="Times New Roman" w:cs="Times New Roman"/>
                <w:color w:val="000000"/>
                <w:szCs w:val="20"/>
              </w:rPr>
            </w:pPr>
            <w:r w:rsidRPr="00A978AB">
              <w:t>7.4%</w:t>
            </w:r>
          </w:p>
        </w:tc>
      </w:tr>
      <w:tr w:rsidR="00155505" w:rsidRPr="008F44DE" w14:paraId="1710474A" w14:textId="77777777" w:rsidTr="00F022FC">
        <w:trPr>
          <w:trHeight w:val="270"/>
          <w:jc w:val="center"/>
        </w:trPr>
        <w:tc>
          <w:tcPr>
            <w:tcW w:w="4811" w:type="dxa"/>
            <w:tcBorders>
              <w:top w:val="nil"/>
              <w:left w:val="single" w:sz="4" w:space="0" w:color="auto"/>
              <w:bottom w:val="single" w:sz="4" w:space="0" w:color="auto"/>
              <w:right w:val="single" w:sz="4" w:space="0" w:color="auto"/>
            </w:tcBorders>
            <w:shd w:val="clear" w:color="auto" w:fill="auto"/>
            <w:noWrap/>
            <w:vAlign w:val="center"/>
            <w:hideMark/>
          </w:tcPr>
          <w:p w14:paraId="32167E78" w14:textId="77777777" w:rsidR="00155505" w:rsidRPr="008F44DE" w:rsidRDefault="00155505" w:rsidP="00155505">
            <w:pPr>
              <w:spacing w:line="240" w:lineRule="auto"/>
              <w:rPr>
                <w:rFonts w:eastAsia="Times New Roman" w:cs="Times New Roman"/>
                <w:color w:val="000000"/>
                <w:szCs w:val="20"/>
              </w:rPr>
            </w:pPr>
            <w:r w:rsidRPr="008F44DE">
              <w:rPr>
                <w:rFonts w:eastAsia="Times New Roman" w:cs="Times New Roman"/>
                <w:color w:val="000000"/>
                <w:szCs w:val="20"/>
              </w:rPr>
              <w:t>$500 to $699</w:t>
            </w:r>
          </w:p>
        </w:tc>
        <w:tc>
          <w:tcPr>
            <w:tcW w:w="996" w:type="dxa"/>
            <w:tcBorders>
              <w:top w:val="nil"/>
              <w:left w:val="nil"/>
              <w:bottom w:val="single" w:sz="4" w:space="0" w:color="auto"/>
              <w:right w:val="single" w:sz="4" w:space="0" w:color="auto"/>
            </w:tcBorders>
            <w:shd w:val="clear" w:color="auto" w:fill="auto"/>
            <w:noWrap/>
            <w:vAlign w:val="center"/>
            <w:hideMark/>
          </w:tcPr>
          <w:p w14:paraId="23FE9A3C" w14:textId="6D06CA77" w:rsidR="00155505" w:rsidRPr="008F44DE" w:rsidRDefault="00155505" w:rsidP="00F022FC">
            <w:pPr>
              <w:spacing w:line="240" w:lineRule="auto"/>
              <w:jc w:val="center"/>
              <w:rPr>
                <w:rFonts w:eastAsia="Times New Roman" w:cs="Times New Roman"/>
                <w:color w:val="000000"/>
                <w:szCs w:val="20"/>
              </w:rPr>
            </w:pPr>
            <w:r w:rsidRPr="00A978AB">
              <w:t>184</w:t>
            </w:r>
          </w:p>
        </w:tc>
        <w:tc>
          <w:tcPr>
            <w:tcW w:w="1349" w:type="dxa"/>
            <w:tcBorders>
              <w:top w:val="nil"/>
              <w:left w:val="nil"/>
              <w:bottom w:val="single" w:sz="4" w:space="0" w:color="auto"/>
              <w:right w:val="single" w:sz="4" w:space="0" w:color="auto"/>
            </w:tcBorders>
            <w:shd w:val="clear" w:color="auto" w:fill="auto"/>
            <w:noWrap/>
            <w:vAlign w:val="center"/>
            <w:hideMark/>
          </w:tcPr>
          <w:p w14:paraId="796FC510" w14:textId="58495E67" w:rsidR="00155505" w:rsidRPr="008F44DE" w:rsidRDefault="00155505" w:rsidP="00F022FC">
            <w:pPr>
              <w:spacing w:line="240" w:lineRule="auto"/>
              <w:jc w:val="center"/>
              <w:rPr>
                <w:rFonts w:eastAsia="Times New Roman" w:cs="Times New Roman"/>
                <w:color w:val="000000"/>
                <w:szCs w:val="20"/>
              </w:rPr>
            </w:pPr>
            <w:r w:rsidRPr="00A978AB">
              <w:t>4.5%</w:t>
            </w:r>
          </w:p>
        </w:tc>
        <w:tc>
          <w:tcPr>
            <w:tcW w:w="996" w:type="dxa"/>
            <w:tcBorders>
              <w:top w:val="nil"/>
              <w:left w:val="nil"/>
              <w:bottom w:val="single" w:sz="4" w:space="0" w:color="auto"/>
              <w:right w:val="single" w:sz="4" w:space="0" w:color="auto"/>
            </w:tcBorders>
            <w:shd w:val="clear" w:color="auto" w:fill="auto"/>
            <w:noWrap/>
            <w:vAlign w:val="center"/>
            <w:hideMark/>
          </w:tcPr>
          <w:p w14:paraId="4FE7EBC6" w14:textId="47FFC872" w:rsidR="00155505" w:rsidRPr="008F44DE" w:rsidRDefault="00155505" w:rsidP="00F022FC">
            <w:pPr>
              <w:spacing w:line="240" w:lineRule="auto"/>
              <w:jc w:val="center"/>
              <w:rPr>
                <w:rFonts w:eastAsia="Times New Roman" w:cs="Times New Roman"/>
                <w:color w:val="000000"/>
                <w:szCs w:val="20"/>
              </w:rPr>
            </w:pPr>
            <w:r w:rsidRPr="00A978AB">
              <w:t>9,863</w:t>
            </w:r>
          </w:p>
        </w:tc>
        <w:tc>
          <w:tcPr>
            <w:tcW w:w="1349" w:type="dxa"/>
            <w:tcBorders>
              <w:top w:val="nil"/>
              <w:left w:val="nil"/>
              <w:bottom w:val="single" w:sz="4" w:space="0" w:color="auto"/>
              <w:right w:val="single" w:sz="4" w:space="0" w:color="auto"/>
            </w:tcBorders>
            <w:shd w:val="clear" w:color="auto" w:fill="auto"/>
            <w:noWrap/>
            <w:vAlign w:val="center"/>
            <w:hideMark/>
          </w:tcPr>
          <w:p w14:paraId="0F4CF99A" w14:textId="7E4DFA60" w:rsidR="00155505" w:rsidRPr="008F44DE" w:rsidRDefault="00155505" w:rsidP="00F022FC">
            <w:pPr>
              <w:spacing w:line="240" w:lineRule="auto"/>
              <w:jc w:val="center"/>
              <w:rPr>
                <w:rFonts w:eastAsia="Times New Roman" w:cs="Times New Roman"/>
                <w:color w:val="000000"/>
                <w:szCs w:val="20"/>
              </w:rPr>
            </w:pPr>
            <w:r w:rsidRPr="00A978AB">
              <w:t>5.7%</w:t>
            </w:r>
          </w:p>
        </w:tc>
      </w:tr>
      <w:tr w:rsidR="00155505" w:rsidRPr="008F44DE" w14:paraId="485D8530" w14:textId="77777777" w:rsidTr="00F022FC">
        <w:trPr>
          <w:trHeight w:val="270"/>
          <w:jc w:val="center"/>
        </w:trPr>
        <w:tc>
          <w:tcPr>
            <w:tcW w:w="4811" w:type="dxa"/>
            <w:tcBorders>
              <w:top w:val="nil"/>
              <w:left w:val="single" w:sz="4" w:space="0" w:color="auto"/>
              <w:bottom w:val="single" w:sz="4" w:space="0" w:color="auto"/>
              <w:right w:val="single" w:sz="4" w:space="0" w:color="auto"/>
            </w:tcBorders>
            <w:shd w:val="clear" w:color="auto" w:fill="auto"/>
            <w:noWrap/>
            <w:vAlign w:val="center"/>
            <w:hideMark/>
          </w:tcPr>
          <w:p w14:paraId="668B9A27" w14:textId="77777777" w:rsidR="00155505" w:rsidRPr="008F44DE" w:rsidRDefault="00155505" w:rsidP="00155505">
            <w:pPr>
              <w:spacing w:line="240" w:lineRule="auto"/>
              <w:rPr>
                <w:rFonts w:eastAsia="Times New Roman" w:cs="Times New Roman"/>
                <w:color w:val="000000"/>
                <w:szCs w:val="20"/>
              </w:rPr>
            </w:pPr>
            <w:r w:rsidRPr="008F44DE">
              <w:rPr>
                <w:rFonts w:eastAsia="Times New Roman" w:cs="Times New Roman"/>
                <w:color w:val="000000"/>
                <w:szCs w:val="20"/>
              </w:rPr>
              <w:t>$700 to $899</w:t>
            </w:r>
          </w:p>
        </w:tc>
        <w:tc>
          <w:tcPr>
            <w:tcW w:w="996" w:type="dxa"/>
            <w:tcBorders>
              <w:top w:val="nil"/>
              <w:left w:val="nil"/>
              <w:bottom w:val="single" w:sz="4" w:space="0" w:color="auto"/>
              <w:right w:val="single" w:sz="4" w:space="0" w:color="auto"/>
            </w:tcBorders>
            <w:shd w:val="clear" w:color="auto" w:fill="auto"/>
            <w:noWrap/>
            <w:vAlign w:val="center"/>
            <w:hideMark/>
          </w:tcPr>
          <w:p w14:paraId="14A5B3D2" w14:textId="463580CF" w:rsidR="00155505" w:rsidRPr="008F44DE" w:rsidRDefault="00155505" w:rsidP="00F022FC">
            <w:pPr>
              <w:spacing w:line="240" w:lineRule="auto"/>
              <w:jc w:val="center"/>
              <w:rPr>
                <w:rFonts w:eastAsia="Times New Roman" w:cs="Times New Roman"/>
                <w:color w:val="000000"/>
                <w:szCs w:val="20"/>
              </w:rPr>
            </w:pPr>
            <w:r w:rsidRPr="00A978AB">
              <w:t>512</w:t>
            </w:r>
          </w:p>
        </w:tc>
        <w:tc>
          <w:tcPr>
            <w:tcW w:w="1349" w:type="dxa"/>
            <w:tcBorders>
              <w:top w:val="nil"/>
              <w:left w:val="nil"/>
              <w:bottom w:val="single" w:sz="4" w:space="0" w:color="auto"/>
              <w:right w:val="single" w:sz="4" w:space="0" w:color="auto"/>
            </w:tcBorders>
            <w:shd w:val="clear" w:color="auto" w:fill="auto"/>
            <w:noWrap/>
            <w:vAlign w:val="center"/>
            <w:hideMark/>
          </w:tcPr>
          <w:p w14:paraId="33F0371D" w14:textId="1E90DDAD" w:rsidR="00155505" w:rsidRPr="008F44DE" w:rsidRDefault="00155505" w:rsidP="00F022FC">
            <w:pPr>
              <w:spacing w:line="240" w:lineRule="auto"/>
              <w:jc w:val="center"/>
              <w:rPr>
                <w:rFonts w:eastAsia="Times New Roman" w:cs="Times New Roman"/>
                <w:color w:val="000000"/>
                <w:szCs w:val="20"/>
              </w:rPr>
            </w:pPr>
            <w:r w:rsidRPr="00A978AB">
              <w:t>12.6%</w:t>
            </w:r>
          </w:p>
        </w:tc>
        <w:tc>
          <w:tcPr>
            <w:tcW w:w="996" w:type="dxa"/>
            <w:tcBorders>
              <w:top w:val="nil"/>
              <w:left w:val="nil"/>
              <w:bottom w:val="single" w:sz="4" w:space="0" w:color="auto"/>
              <w:right w:val="single" w:sz="4" w:space="0" w:color="auto"/>
            </w:tcBorders>
            <w:shd w:val="clear" w:color="auto" w:fill="auto"/>
            <w:noWrap/>
            <w:vAlign w:val="center"/>
            <w:hideMark/>
          </w:tcPr>
          <w:p w14:paraId="217F1360" w14:textId="0ADEBA48" w:rsidR="00155505" w:rsidRPr="008F44DE" w:rsidRDefault="00155505" w:rsidP="00F022FC">
            <w:pPr>
              <w:spacing w:line="240" w:lineRule="auto"/>
              <w:jc w:val="center"/>
              <w:rPr>
                <w:rFonts w:eastAsia="Times New Roman" w:cs="Times New Roman"/>
                <w:color w:val="000000"/>
                <w:szCs w:val="20"/>
              </w:rPr>
            </w:pPr>
            <w:r w:rsidRPr="00A978AB">
              <w:t>21,740</w:t>
            </w:r>
          </w:p>
        </w:tc>
        <w:tc>
          <w:tcPr>
            <w:tcW w:w="1349" w:type="dxa"/>
            <w:tcBorders>
              <w:top w:val="nil"/>
              <w:left w:val="nil"/>
              <w:bottom w:val="single" w:sz="4" w:space="0" w:color="auto"/>
              <w:right w:val="single" w:sz="4" w:space="0" w:color="auto"/>
            </w:tcBorders>
            <w:shd w:val="clear" w:color="auto" w:fill="auto"/>
            <w:noWrap/>
            <w:vAlign w:val="center"/>
            <w:hideMark/>
          </w:tcPr>
          <w:p w14:paraId="23171A6D" w14:textId="30B205E4" w:rsidR="00155505" w:rsidRPr="008F44DE" w:rsidRDefault="00155505" w:rsidP="00F022FC">
            <w:pPr>
              <w:spacing w:line="240" w:lineRule="auto"/>
              <w:jc w:val="center"/>
              <w:rPr>
                <w:rFonts w:eastAsia="Times New Roman" w:cs="Times New Roman"/>
                <w:color w:val="000000"/>
                <w:szCs w:val="20"/>
              </w:rPr>
            </w:pPr>
            <w:r w:rsidRPr="00A978AB">
              <w:t>12.5%</w:t>
            </w:r>
          </w:p>
        </w:tc>
      </w:tr>
      <w:tr w:rsidR="00155505" w:rsidRPr="008F44DE" w14:paraId="2DC3D1F4" w14:textId="77777777" w:rsidTr="00F022FC">
        <w:trPr>
          <w:trHeight w:val="270"/>
          <w:jc w:val="center"/>
        </w:trPr>
        <w:tc>
          <w:tcPr>
            <w:tcW w:w="4811" w:type="dxa"/>
            <w:tcBorders>
              <w:top w:val="nil"/>
              <w:left w:val="single" w:sz="4" w:space="0" w:color="auto"/>
              <w:bottom w:val="single" w:sz="4" w:space="0" w:color="auto"/>
              <w:right w:val="single" w:sz="4" w:space="0" w:color="auto"/>
            </w:tcBorders>
            <w:shd w:val="clear" w:color="auto" w:fill="auto"/>
            <w:noWrap/>
            <w:vAlign w:val="center"/>
            <w:hideMark/>
          </w:tcPr>
          <w:p w14:paraId="46CB681D" w14:textId="77777777" w:rsidR="00155505" w:rsidRPr="008F44DE" w:rsidRDefault="00155505" w:rsidP="00155505">
            <w:pPr>
              <w:spacing w:line="240" w:lineRule="auto"/>
              <w:rPr>
                <w:rFonts w:eastAsia="Times New Roman" w:cs="Times New Roman"/>
                <w:color w:val="000000"/>
                <w:szCs w:val="20"/>
              </w:rPr>
            </w:pPr>
            <w:r w:rsidRPr="008F44DE">
              <w:rPr>
                <w:rFonts w:eastAsia="Times New Roman" w:cs="Times New Roman"/>
                <w:color w:val="000000"/>
                <w:szCs w:val="20"/>
              </w:rPr>
              <w:t>$900 to $999</w:t>
            </w:r>
          </w:p>
        </w:tc>
        <w:tc>
          <w:tcPr>
            <w:tcW w:w="996" w:type="dxa"/>
            <w:tcBorders>
              <w:top w:val="nil"/>
              <w:left w:val="nil"/>
              <w:bottom w:val="single" w:sz="4" w:space="0" w:color="auto"/>
              <w:right w:val="single" w:sz="4" w:space="0" w:color="auto"/>
            </w:tcBorders>
            <w:shd w:val="clear" w:color="auto" w:fill="auto"/>
            <w:noWrap/>
            <w:vAlign w:val="center"/>
            <w:hideMark/>
          </w:tcPr>
          <w:p w14:paraId="04660D09" w14:textId="58BA44C5" w:rsidR="00155505" w:rsidRPr="008F44DE" w:rsidRDefault="00155505" w:rsidP="00F022FC">
            <w:pPr>
              <w:spacing w:line="240" w:lineRule="auto"/>
              <w:jc w:val="center"/>
              <w:rPr>
                <w:rFonts w:eastAsia="Times New Roman" w:cs="Times New Roman"/>
                <w:color w:val="000000"/>
                <w:szCs w:val="20"/>
              </w:rPr>
            </w:pPr>
            <w:r w:rsidRPr="00A978AB">
              <w:t>335</w:t>
            </w:r>
          </w:p>
        </w:tc>
        <w:tc>
          <w:tcPr>
            <w:tcW w:w="1349" w:type="dxa"/>
            <w:tcBorders>
              <w:top w:val="nil"/>
              <w:left w:val="nil"/>
              <w:bottom w:val="single" w:sz="4" w:space="0" w:color="auto"/>
              <w:right w:val="single" w:sz="4" w:space="0" w:color="auto"/>
            </w:tcBorders>
            <w:shd w:val="clear" w:color="auto" w:fill="auto"/>
            <w:noWrap/>
            <w:vAlign w:val="center"/>
            <w:hideMark/>
          </w:tcPr>
          <w:p w14:paraId="5A0EC658" w14:textId="2D9873C2" w:rsidR="00155505" w:rsidRPr="008F44DE" w:rsidRDefault="00155505" w:rsidP="00F022FC">
            <w:pPr>
              <w:spacing w:line="240" w:lineRule="auto"/>
              <w:jc w:val="center"/>
              <w:rPr>
                <w:rFonts w:eastAsia="Times New Roman" w:cs="Times New Roman"/>
                <w:color w:val="000000"/>
                <w:szCs w:val="20"/>
              </w:rPr>
            </w:pPr>
            <w:r w:rsidRPr="00A978AB">
              <w:t>8.3%</w:t>
            </w:r>
          </w:p>
        </w:tc>
        <w:tc>
          <w:tcPr>
            <w:tcW w:w="996" w:type="dxa"/>
            <w:tcBorders>
              <w:top w:val="nil"/>
              <w:left w:val="nil"/>
              <w:bottom w:val="single" w:sz="4" w:space="0" w:color="auto"/>
              <w:right w:val="single" w:sz="4" w:space="0" w:color="auto"/>
            </w:tcBorders>
            <w:shd w:val="clear" w:color="auto" w:fill="auto"/>
            <w:noWrap/>
            <w:vAlign w:val="center"/>
            <w:hideMark/>
          </w:tcPr>
          <w:p w14:paraId="03DC0107" w14:textId="5579E430" w:rsidR="00155505" w:rsidRPr="008F44DE" w:rsidRDefault="00155505" w:rsidP="00F022FC">
            <w:pPr>
              <w:spacing w:line="240" w:lineRule="auto"/>
              <w:jc w:val="center"/>
              <w:rPr>
                <w:rFonts w:eastAsia="Times New Roman" w:cs="Times New Roman"/>
                <w:color w:val="000000"/>
                <w:szCs w:val="20"/>
              </w:rPr>
            </w:pPr>
            <w:r w:rsidRPr="00A978AB">
              <w:t>15,225</w:t>
            </w:r>
          </w:p>
        </w:tc>
        <w:tc>
          <w:tcPr>
            <w:tcW w:w="1349" w:type="dxa"/>
            <w:tcBorders>
              <w:top w:val="nil"/>
              <w:left w:val="nil"/>
              <w:bottom w:val="single" w:sz="4" w:space="0" w:color="auto"/>
              <w:right w:val="single" w:sz="4" w:space="0" w:color="auto"/>
            </w:tcBorders>
            <w:shd w:val="clear" w:color="auto" w:fill="auto"/>
            <w:noWrap/>
            <w:vAlign w:val="center"/>
            <w:hideMark/>
          </w:tcPr>
          <w:p w14:paraId="2A2021F7" w14:textId="22B2E554" w:rsidR="00155505" w:rsidRPr="008F44DE" w:rsidRDefault="00155505" w:rsidP="00F022FC">
            <w:pPr>
              <w:spacing w:line="240" w:lineRule="auto"/>
              <w:jc w:val="center"/>
              <w:rPr>
                <w:rFonts w:eastAsia="Times New Roman" w:cs="Times New Roman"/>
                <w:color w:val="000000"/>
                <w:szCs w:val="20"/>
              </w:rPr>
            </w:pPr>
            <w:r w:rsidRPr="00A978AB">
              <w:t>8.8%</w:t>
            </w:r>
          </w:p>
        </w:tc>
      </w:tr>
      <w:tr w:rsidR="00155505" w:rsidRPr="008F44DE" w14:paraId="6111AEBD" w14:textId="77777777" w:rsidTr="00F022FC">
        <w:trPr>
          <w:trHeight w:val="270"/>
          <w:jc w:val="center"/>
        </w:trPr>
        <w:tc>
          <w:tcPr>
            <w:tcW w:w="4811" w:type="dxa"/>
            <w:tcBorders>
              <w:top w:val="nil"/>
              <w:left w:val="single" w:sz="4" w:space="0" w:color="auto"/>
              <w:bottom w:val="single" w:sz="4" w:space="0" w:color="auto"/>
              <w:right w:val="single" w:sz="4" w:space="0" w:color="auto"/>
            </w:tcBorders>
            <w:shd w:val="clear" w:color="auto" w:fill="auto"/>
            <w:noWrap/>
            <w:vAlign w:val="center"/>
            <w:hideMark/>
          </w:tcPr>
          <w:p w14:paraId="4C5A5395" w14:textId="77777777" w:rsidR="00155505" w:rsidRPr="008F44DE" w:rsidRDefault="00155505" w:rsidP="00155505">
            <w:pPr>
              <w:spacing w:line="240" w:lineRule="auto"/>
              <w:rPr>
                <w:rFonts w:eastAsia="Times New Roman" w:cs="Times New Roman"/>
                <w:color w:val="000000"/>
                <w:szCs w:val="20"/>
              </w:rPr>
            </w:pPr>
            <w:r w:rsidRPr="008F44DE">
              <w:rPr>
                <w:rFonts w:eastAsia="Times New Roman" w:cs="Times New Roman"/>
                <w:color w:val="000000"/>
                <w:szCs w:val="20"/>
              </w:rPr>
              <w:t>$1,000 to $1,499</w:t>
            </w:r>
          </w:p>
        </w:tc>
        <w:tc>
          <w:tcPr>
            <w:tcW w:w="996" w:type="dxa"/>
            <w:tcBorders>
              <w:top w:val="nil"/>
              <w:left w:val="nil"/>
              <w:bottom w:val="single" w:sz="4" w:space="0" w:color="auto"/>
              <w:right w:val="single" w:sz="4" w:space="0" w:color="auto"/>
            </w:tcBorders>
            <w:shd w:val="clear" w:color="auto" w:fill="auto"/>
            <w:noWrap/>
            <w:vAlign w:val="center"/>
            <w:hideMark/>
          </w:tcPr>
          <w:p w14:paraId="40456215" w14:textId="61436DFF" w:rsidR="00155505" w:rsidRPr="008F44DE" w:rsidRDefault="00155505" w:rsidP="00F022FC">
            <w:pPr>
              <w:spacing w:line="240" w:lineRule="auto"/>
              <w:jc w:val="center"/>
              <w:rPr>
                <w:rFonts w:eastAsia="Times New Roman" w:cs="Times New Roman"/>
                <w:color w:val="000000"/>
                <w:szCs w:val="20"/>
              </w:rPr>
            </w:pPr>
            <w:r w:rsidRPr="00A978AB">
              <w:t>1,833</w:t>
            </w:r>
          </w:p>
        </w:tc>
        <w:tc>
          <w:tcPr>
            <w:tcW w:w="1349" w:type="dxa"/>
            <w:tcBorders>
              <w:top w:val="nil"/>
              <w:left w:val="nil"/>
              <w:bottom w:val="single" w:sz="4" w:space="0" w:color="auto"/>
              <w:right w:val="single" w:sz="4" w:space="0" w:color="auto"/>
            </w:tcBorders>
            <w:shd w:val="clear" w:color="auto" w:fill="auto"/>
            <w:noWrap/>
            <w:vAlign w:val="center"/>
            <w:hideMark/>
          </w:tcPr>
          <w:p w14:paraId="40D08922" w14:textId="09BA7BE4" w:rsidR="00155505" w:rsidRPr="008F44DE" w:rsidRDefault="00155505" w:rsidP="00F022FC">
            <w:pPr>
              <w:spacing w:line="240" w:lineRule="auto"/>
              <w:jc w:val="center"/>
              <w:rPr>
                <w:rFonts w:eastAsia="Times New Roman" w:cs="Times New Roman"/>
                <w:color w:val="000000"/>
                <w:szCs w:val="20"/>
              </w:rPr>
            </w:pPr>
            <w:r w:rsidRPr="00A978AB">
              <w:t>45.2%</w:t>
            </w:r>
          </w:p>
        </w:tc>
        <w:tc>
          <w:tcPr>
            <w:tcW w:w="996" w:type="dxa"/>
            <w:tcBorders>
              <w:top w:val="nil"/>
              <w:left w:val="nil"/>
              <w:bottom w:val="single" w:sz="4" w:space="0" w:color="auto"/>
              <w:right w:val="single" w:sz="4" w:space="0" w:color="auto"/>
            </w:tcBorders>
            <w:shd w:val="clear" w:color="auto" w:fill="auto"/>
            <w:noWrap/>
            <w:vAlign w:val="center"/>
            <w:hideMark/>
          </w:tcPr>
          <w:p w14:paraId="1B29BE76" w14:textId="07AE1F98" w:rsidR="00155505" w:rsidRPr="008F44DE" w:rsidRDefault="00155505" w:rsidP="00F022FC">
            <w:pPr>
              <w:spacing w:line="240" w:lineRule="auto"/>
              <w:jc w:val="center"/>
              <w:rPr>
                <w:rFonts w:eastAsia="Times New Roman" w:cs="Times New Roman"/>
                <w:color w:val="000000"/>
                <w:szCs w:val="20"/>
              </w:rPr>
            </w:pPr>
            <w:r w:rsidRPr="00A978AB">
              <w:t>58,156</w:t>
            </w:r>
          </w:p>
        </w:tc>
        <w:tc>
          <w:tcPr>
            <w:tcW w:w="1349" w:type="dxa"/>
            <w:tcBorders>
              <w:top w:val="nil"/>
              <w:left w:val="nil"/>
              <w:bottom w:val="single" w:sz="4" w:space="0" w:color="auto"/>
              <w:right w:val="single" w:sz="4" w:space="0" w:color="auto"/>
            </w:tcBorders>
            <w:shd w:val="clear" w:color="auto" w:fill="auto"/>
            <w:noWrap/>
            <w:vAlign w:val="center"/>
            <w:hideMark/>
          </w:tcPr>
          <w:p w14:paraId="2B7C77EE" w14:textId="71FC591B" w:rsidR="00155505" w:rsidRPr="008F44DE" w:rsidRDefault="00155505" w:rsidP="00F022FC">
            <w:pPr>
              <w:spacing w:line="240" w:lineRule="auto"/>
              <w:jc w:val="center"/>
              <w:rPr>
                <w:rFonts w:eastAsia="Times New Roman" w:cs="Times New Roman"/>
                <w:color w:val="000000"/>
                <w:szCs w:val="20"/>
              </w:rPr>
            </w:pPr>
            <w:r w:rsidRPr="00A978AB">
              <w:t>33.6%</w:t>
            </w:r>
          </w:p>
        </w:tc>
      </w:tr>
      <w:tr w:rsidR="00155505" w:rsidRPr="008F44DE" w14:paraId="101464A2" w14:textId="77777777" w:rsidTr="00F022FC">
        <w:trPr>
          <w:trHeight w:val="270"/>
          <w:jc w:val="center"/>
        </w:trPr>
        <w:tc>
          <w:tcPr>
            <w:tcW w:w="4811" w:type="dxa"/>
            <w:tcBorders>
              <w:top w:val="nil"/>
              <w:left w:val="single" w:sz="4" w:space="0" w:color="auto"/>
              <w:bottom w:val="single" w:sz="4" w:space="0" w:color="auto"/>
              <w:right w:val="single" w:sz="4" w:space="0" w:color="auto"/>
            </w:tcBorders>
            <w:shd w:val="clear" w:color="auto" w:fill="auto"/>
            <w:noWrap/>
            <w:vAlign w:val="center"/>
            <w:hideMark/>
          </w:tcPr>
          <w:p w14:paraId="7E697B39" w14:textId="77777777" w:rsidR="00155505" w:rsidRPr="008F44DE" w:rsidRDefault="00155505" w:rsidP="00155505">
            <w:pPr>
              <w:spacing w:line="240" w:lineRule="auto"/>
              <w:rPr>
                <w:rFonts w:eastAsia="Times New Roman" w:cs="Times New Roman"/>
                <w:color w:val="000000"/>
                <w:szCs w:val="20"/>
              </w:rPr>
            </w:pPr>
            <w:r w:rsidRPr="008F44DE">
              <w:rPr>
                <w:rFonts w:eastAsia="Times New Roman" w:cs="Times New Roman"/>
                <w:color w:val="000000"/>
                <w:szCs w:val="20"/>
              </w:rPr>
              <w:t>$1,500 to $1,999</w:t>
            </w:r>
          </w:p>
        </w:tc>
        <w:tc>
          <w:tcPr>
            <w:tcW w:w="996" w:type="dxa"/>
            <w:tcBorders>
              <w:top w:val="nil"/>
              <w:left w:val="nil"/>
              <w:bottom w:val="single" w:sz="4" w:space="0" w:color="auto"/>
              <w:right w:val="single" w:sz="4" w:space="0" w:color="auto"/>
            </w:tcBorders>
            <w:shd w:val="clear" w:color="auto" w:fill="auto"/>
            <w:noWrap/>
            <w:vAlign w:val="center"/>
            <w:hideMark/>
          </w:tcPr>
          <w:p w14:paraId="2FA92F7F" w14:textId="2CDA7675" w:rsidR="00155505" w:rsidRPr="008F44DE" w:rsidRDefault="00155505" w:rsidP="00F022FC">
            <w:pPr>
              <w:spacing w:line="240" w:lineRule="auto"/>
              <w:jc w:val="center"/>
              <w:rPr>
                <w:rFonts w:eastAsia="Times New Roman" w:cs="Times New Roman"/>
                <w:color w:val="000000"/>
                <w:szCs w:val="20"/>
              </w:rPr>
            </w:pPr>
            <w:r w:rsidRPr="00A978AB">
              <w:t>642</w:t>
            </w:r>
          </w:p>
        </w:tc>
        <w:tc>
          <w:tcPr>
            <w:tcW w:w="1349" w:type="dxa"/>
            <w:tcBorders>
              <w:top w:val="nil"/>
              <w:left w:val="nil"/>
              <w:bottom w:val="single" w:sz="4" w:space="0" w:color="auto"/>
              <w:right w:val="single" w:sz="4" w:space="0" w:color="auto"/>
            </w:tcBorders>
            <w:shd w:val="clear" w:color="auto" w:fill="auto"/>
            <w:noWrap/>
            <w:vAlign w:val="center"/>
            <w:hideMark/>
          </w:tcPr>
          <w:p w14:paraId="088FE34C" w14:textId="00B65445" w:rsidR="00155505" w:rsidRPr="008F44DE" w:rsidRDefault="00155505" w:rsidP="00F022FC">
            <w:pPr>
              <w:spacing w:line="240" w:lineRule="auto"/>
              <w:jc w:val="center"/>
              <w:rPr>
                <w:rFonts w:eastAsia="Times New Roman" w:cs="Times New Roman"/>
                <w:color w:val="000000"/>
                <w:szCs w:val="20"/>
              </w:rPr>
            </w:pPr>
            <w:r w:rsidRPr="00A978AB">
              <w:t>15.8%</w:t>
            </w:r>
          </w:p>
        </w:tc>
        <w:tc>
          <w:tcPr>
            <w:tcW w:w="996" w:type="dxa"/>
            <w:tcBorders>
              <w:top w:val="nil"/>
              <w:left w:val="nil"/>
              <w:bottom w:val="single" w:sz="4" w:space="0" w:color="auto"/>
              <w:right w:val="single" w:sz="4" w:space="0" w:color="auto"/>
            </w:tcBorders>
            <w:shd w:val="clear" w:color="auto" w:fill="auto"/>
            <w:noWrap/>
            <w:vAlign w:val="center"/>
            <w:hideMark/>
          </w:tcPr>
          <w:p w14:paraId="130F8B04" w14:textId="3209201F" w:rsidR="00155505" w:rsidRPr="008F44DE" w:rsidRDefault="00155505" w:rsidP="00F022FC">
            <w:pPr>
              <w:spacing w:line="240" w:lineRule="auto"/>
              <w:jc w:val="center"/>
              <w:rPr>
                <w:rFonts w:eastAsia="Times New Roman" w:cs="Times New Roman"/>
                <w:color w:val="000000"/>
                <w:szCs w:val="20"/>
              </w:rPr>
            </w:pPr>
            <w:r w:rsidRPr="00A978AB">
              <w:t>21,020</w:t>
            </w:r>
          </w:p>
        </w:tc>
        <w:tc>
          <w:tcPr>
            <w:tcW w:w="1349" w:type="dxa"/>
            <w:tcBorders>
              <w:top w:val="nil"/>
              <w:left w:val="nil"/>
              <w:bottom w:val="single" w:sz="4" w:space="0" w:color="auto"/>
              <w:right w:val="single" w:sz="4" w:space="0" w:color="auto"/>
            </w:tcBorders>
            <w:shd w:val="clear" w:color="auto" w:fill="auto"/>
            <w:noWrap/>
            <w:vAlign w:val="center"/>
            <w:hideMark/>
          </w:tcPr>
          <w:p w14:paraId="5654D8F7" w14:textId="6FF03007" w:rsidR="00155505" w:rsidRPr="008F44DE" w:rsidRDefault="00155505" w:rsidP="00F022FC">
            <w:pPr>
              <w:spacing w:line="240" w:lineRule="auto"/>
              <w:jc w:val="center"/>
              <w:rPr>
                <w:rFonts w:eastAsia="Times New Roman" w:cs="Times New Roman"/>
                <w:color w:val="000000"/>
                <w:szCs w:val="20"/>
              </w:rPr>
            </w:pPr>
            <w:r w:rsidRPr="00A978AB">
              <w:t>12.1%</w:t>
            </w:r>
          </w:p>
        </w:tc>
      </w:tr>
      <w:tr w:rsidR="00155505" w:rsidRPr="008F44DE" w14:paraId="3A1942B2" w14:textId="77777777" w:rsidTr="00F022FC">
        <w:trPr>
          <w:trHeight w:val="270"/>
          <w:jc w:val="center"/>
        </w:trPr>
        <w:tc>
          <w:tcPr>
            <w:tcW w:w="4811" w:type="dxa"/>
            <w:tcBorders>
              <w:top w:val="nil"/>
              <w:left w:val="single" w:sz="4" w:space="0" w:color="auto"/>
              <w:bottom w:val="single" w:sz="4" w:space="0" w:color="auto"/>
              <w:right w:val="single" w:sz="4" w:space="0" w:color="auto"/>
            </w:tcBorders>
            <w:shd w:val="clear" w:color="auto" w:fill="auto"/>
            <w:noWrap/>
            <w:vAlign w:val="center"/>
            <w:hideMark/>
          </w:tcPr>
          <w:p w14:paraId="796559B7" w14:textId="77777777" w:rsidR="00155505" w:rsidRPr="008F44DE" w:rsidRDefault="00155505" w:rsidP="00155505">
            <w:pPr>
              <w:spacing w:line="240" w:lineRule="auto"/>
              <w:rPr>
                <w:rFonts w:eastAsia="Times New Roman" w:cs="Times New Roman"/>
                <w:color w:val="000000"/>
                <w:szCs w:val="20"/>
              </w:rPr>
            </w:pPr>
            <w:r w:rsidRPr="008F44DE">
              <w:rPr>
                <w:rFonts w:eastAsia="Times New Roman" w:cs="Times New Roman"/>
                <w:color w:val="000000"/>
                <w:szCs w:val="20"/>
              </w:rPr>
              <w:t>$2,000 or more</w:t>
            </w:r>
          </w:p>
        </w:tc>
        <w:tc>
          <w:tcPr>
            <w:tcW w:w="996" w:type="dxa"/>
            <w:tcBorders>
              <w:top w:val="nil"/>
              <w:left w:val="nil"/>
              <w:bottom w:val="single" w:sz="4" w:space="0" w:color="auto"/>
              <w:right w:val="single" w:sz="4" w:space="0" w:color="auto"/>
            </w:tcBorders>
            <w:shd w:val="clear" w:color="auto" w:fill="auto"/>
            <w:noWrap/>
            <w:vAlign w:val="center"/>
            <w:hideMark/>
          </w:tcPr>
          <w:p w14:paraId="402FAA88" w14:textId="09D29701" w:rsidR="00155505" w:rsidRPr="008F44DE" w:rsidRDefault="00155505" w:rsidP="00F022FC">
            <w:pPr>
              <w:spacing w:line="240" w:lineRule="auto"/>
              <w:jc w:val="center"/>
              <w:rPr>
                <w:rFonts w:eastAsia="Times New Roman" w:cs="Times New Roman"/>
                <w:color w:val="000000"/>
                <w:szCs w:val="20"/>
              </w:rPr>
            </w:pPr>
            <w:r w:rsidRPr="00A978AB">
              <w:t>367</w:t>
            </w:r>
          </w:p>
        </w:tc>
        <w:tc>
          <w:tcPr>
            <w:tcW w:w="1349" w:type="dxa"/>
            <w:tcBorders>
              <w:top w:val="nil"/>
              <w:left w:val="nil"/>
              <w:bottom w:val="single" w:sz="4" w:space="0" w:color="auto"/>
              <w:right w:val="single" w:sz="4" w:space="0" w:color="auto"/>
            </w:tcBorders>
            <w:shd w:val="clear" w:color="auto" w:fill="auto"/>
            <w:noWrap/>
            <w:vAlign w:val="center"/>
            <w:hideMark/>
          </w:tcPr>
          <w:p w14:paraId="7FADF05B" w14:textId="2DE7848A" w:rsidR="00155505" w:rsidRPr="008F44DE" w:rsidRDefault="00155505" w:rsidP="00F022FC">
            <w:pPr>
              <w:spacing w:line="240" w:lineRule="auto"/>
              <w:jc w:val="center"/>
              <w:rPr>
                <w:rFonts w:eastAsia="Times New Roman" w:cs="Times New Roman"/>
                <w:color w:val="000000"/>
                <w:szCs w:val="20"/>
              </w:rPr>
            </w:pPr>
            <w:r w:rsidRPr="00A978AB">
              <w:t>9.1%</w:t>
            </w:r>
          </w:p>
        </w:tc>
        <w:tc>
          <w:tcPr>
            <w:tcW w:w="996" w:type="dxa"/>
            <w:tcBorders>
              <w:top w:val="nil"/>
              <w:left w:val="nil"/>
              <w:bottom w:val="single" w:sz="4" w:space="0" w:color="auto"/>
              <w:right w:val="single" w:sz="4" w:space="0" w:color="auto"/>
            </w:tcBorders>
            <w:shd w:val="clear" w:color="auto" w:fill="auto"/>
            <w:noWrap/>
            <w:vAlign w:val="center"/>
            <w:hideMark/>
          </w:tcPr>
          <w:p w14:paraId="4EEAC1CD" w14:textId="630F57DA" w:rsidR="00155505" w:rsidRPr="008F44DE" w:rsidRDefault="00155505" w:rsidP="00F022FC">
            <w:pPr>
              <w:spacing w:line="240" w:lineRule="auto"/>
              <w:jc w:val="center"/>
              <w:rPr>
                <w:rFonts w:eastAsia="Times New Roman" w:cs="Times New Roman"/>
                <w:color w:val="000000"/>
                <w:szCs w:val="20"/>
              </w:rPr>
            </w:pPr>
            <w:r w:rsidRPr="00A978AB">
              <w:t>27,625</w:t>
            </w:r>
          </w:p>
        </w:tc>
        <w:tc>
          <w:tcPr>
            <w:tcW w:w="1349" w:type="dxa"/>
            <w:tcBorders>
              <w:top w:val="nil"/>
              <w:left w:val="nil"/>
              <w:bottom w:val="single" w:sz="4" w:space="0" w:color="auto"/>
              <w:right w:val="single" w:sz="4" w:space="0" w:color="auto"/>
            </w:tcBorders>
            <w:shd w:val="clear" w:color="auto" w:fill="auto"/>
            <w:noWrap/>
            <w:vAlign w:val="center"/>
            <w:hideMark/>
          </w:tcPr>
          <w:p w14:paraId="1F19C14C" w14:textId="42E8E4EB" w:rsidR="00155505" w:rsidRPr="008F44DE" w:rsidRDefault="00155505" w:rsidP="00F022FC">
            <w:pPr>
              <w:spacing w:line="240" w:lineRule="auto"/>
              <w:jc w:val="center"/>
              <w:rPr>
                <w:rFonts w:eastAsia="Times New Roman" w:cs="Times New Roman"/>
                <w:color w:val="000000"/>
                <w:szCs w:val="20"/>
              </w:rPr>
            </w:pPr>
            <w:r w:rsidRPr="00A978AB">
              <w:t>15.9%</w:t>
            </w:r>
          </w:p>
        </w:tc>
      </w:tr>
      <w:tr w:rsidR="00155505" w:rsidRPr="008F44DE" w14:paraId="2AD75C84" w14:textId="77777777" w:rsidTr="00F022FC">
        <w:trPr>
          <w:trHeight w:val="270"/>
          <w:jc w:val="center"/>
        </w:trPr>
        <w:tc>
          <w:tcPr>
            <w:tcW w:w="4811" w:type="dxa"/>
            <w:tcBorders>
              <w:top w:val="nil"/>
              <w:left w:val="single" w:sz="4" w:space="0" w:color="auto"/>
              <w:bottom w:val="single" w:sz="4" w:space="0" w:color="auto"/>
              <w:right w:val="single" w:sz="4" w:space="0" w:color="auto"/>
            </w:tcBorders>
            <w:shd w:val="clear" w:color="auto" w:fill="auto"/>
            <w:noWrap/>
            <w:vAlign w:val="center"/>
            <w:hideMark/>
          </w:tcPr>
          <w:p w14:paraId="76208871" w14:textId="77777777" w:rsidR="00155505" w:rsidRPr="008F44DE" w:rsidRDefault="00155505" w:rsidP="00155505">
            <w:pPr>
              <w:spacing w:line="240" w:lineRule="auto"/>
              <w:rPr>
                <w:rFonts w:eastAsia="Times New Roman" w:cs="Times New Roman"/>
                <w:color w:val="000000"/>
                <w:szCs w:val="20"/>
              </w:rPr>
            </w:pPr>
            <w:r w:rsidRPr="008F44DE">
              <w:rPr>
                <w:rFonts w:eastAsia="Times New Roman" w:cs="Times New Roman"/>
                <w:color w:val="000000"/>
                <w:szCs w:val="20"/>
              </w:rPr>
              <w:t>No cash rent</w:t>
            </w:r>
          </w:p>
        </w:tc>
        <w:tc>
          <w:tcPr>
            <w:tcW w:w="996" w:type="dxa"/>
            <w:tcBorders>
              <w:top w:val="nil"/>
              <w:left w:val="nil"/>
              <w:bottom w:val="single" w:sz="4" w:space="0" w:color="auto"/>
              <w:right w:val="single" w:sz="4" w:space="0" w:color="auto"/>
            </w:tcBorders>
            <w:shd w:val="clear" w:color="auto" w:fill="auto"/>
            <w:noWrap/>
            <w:vAlign w:val="center"/>
            <w:hideMark/>
          </w:tcPr>
          <w:p w14:paraId="591F58D3" w14:textId="3595FF64" w:rsidR="00155505" w:rsidRPr="008F44DE" w:rsidRDefault="00155505" w:rsidP="00F022FC">
            <w:pPr>
              <w:spacing w:line="240" w:lineRule="auto"/>
              <w:jc w:val="center"/>
              <w:rPr>
                <w:rFonts w:eastAsia="Times New Roman" w:cs="Times New Roman"/>
                <w:color w:val="000000"/>
                <w:szCs w:val="20"/>
              </w:rPr>
            </w:pPr>
            <w:r w:rsidRPr="00A978AB">
              <w:t>73</w:t>
            </w:r>
          </w:p>
        </w:tc>
        <w:tc>
          <w:tcPr>
            <w:tcW w:w="1349" w:type="dxa"/>
            <w:tcBorders>
              <w:top w:val="nil"/>
              <w:left w:val="nil"/>
              <w:bottom w:val="single" w:sz="4" w:space="0" w:color="auto"/>
              <w:right w:val="single" w:sz="4" w:space="0" w:color="auto"/>
            </w:tcBorders>
            <w:shd w:val="clear" w:color="auto" w:fill="auto"/>
            <w:noWrap/>
            <w:vAlign w:val="center"/>
            <w:hideMark/>
          </w:tcPr>
          <w:p w14:paraId="229F8792" w14:textId="24F6CF93" w:rsidR="00155505" w:rsidRPr="008F44DE" w:rsidRDefault="00155505" w:rsidP="00F022FC">
            <w:pPr>
              <w:spacing w:line="240" w:lineRule="auto"/>
              <w:jc w:val="center"/>
              <w:rPr>
                <w:rFonts w:eastAsia="Times New Roman" w:cs="Times New Roman"/>
                <w:color w:val="000000"/>
                <w:szCs w:val="20"/>
              </w:rPr>
            </w:pPr>
            <w:r w:rsidRPr="00A978AB">
              <w:t>1.8%</w:t>
            </w:r>
          </w:p>
        </w:tc>
        <w:tc>
          <w:tcPr>
            <w:tcW w:w="996" w:type="dxa"/>
            <w:tcBorders>
              <w:top w:val="nil"/>
              <w:left w:val="nil"/>
              <w:bottom w:val="single" w:sz="4" w:space="0" w:color="auto"/>
              <w:right w:val="single" w:sz="4" w:space="0" w:color="auto"/>
            </w:tcBorders>
            <w:shd w:val="clear" w:color="auto" w:fill="auto"/>
            <w:noWrap/>
            <w:vAlign w:val="center"/>
            <w:hideMark/>
          </w:tcPr>
          <w:p w14:paraId="5D20BB9D" w14:textId="4DE0CCF1" w:rsidR="00155505" w:rsidRPr="008F44DE" w:rsidRDefault="00155505" w:rsidP="00F022FC">
            <w:pPr>
              <w:spacing w:line="240" w:lineRule="auto"/>
              <w:jc w:val="center"/>
              <w:rPr>
                <w:rFonts w:eastAsia="Times New Roman" w:cs="Times New Roman"/>
                <w:color w:val="000000"/>
                <w:szCs w:val="20"/>
              </w:rPr>
            </w:pPr>
            <w:r w:rsidRPr="00A978AB">
              <w:t>2,940</w:t>
            </w:r>
          </w:p>
        </w:tc>
        <w:tc>
          <w:tcPr>
            <w:tcW w:w="1349" w:type="dxa"/>
            <w:tcBorders>
              <w:top w:val="nil"/>
              <w:left w:val="nil"/>
              <w:bottom w:val="single" w:sz="4" w:space="0" w:color="auto"/>
              <w:right w:val="single" w:sz="4" w:space="0" w:color="auto"/>
            </w:tcBorders>
            <w:shd w:val="clear" w:color="auto" w:fill="auto"/>
            <w:noWrap/>
            <w:vAlign w:val="center"/>
            <w:hideMark/>
          </w:tcPr>
          <w:p w14:paraId="4BCA4C21" w14:textId="1191AAA8" w:rsidR="00155505" w:rsidRPr="008F44DE" w:rsidRDefault="00155505" w:rsidP="00F022FC">
            <w:pPr>
              <w:spacing w:line="240" w:lineRule="auto"/>
              <w:jc w:val="center"/>
              <w:rPr>
                <w:rFonts w:eastAsia="Times New Roman" w:cs="Times New Roman"/>
                <w:color w:val="000000"/>
                <w:szCs w:val="20"/>
              </w:rPr>
            </w:pPr>
            <w:r w:rsidRPr="00A978AB">
              <w:t>1.7%</w:t>
            </w:r>
          </w:p>
        </w:tc>
      </w:tr>
      <w:tr w:rsidR="008F44DE" w:rsidRPr="008F44DE" w14:paraId="2097560F" w14:textId="77777777" w:rsidTr="00F022FC">
        <w:trPr>
          <w:trHeight w:val="270"/>
          <w:jc w:val="center"/>
        </w:trPr>
        <w:tc>
          <w:tcPr>
            <w:tcW w:w="48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4F538" w14:textId="77777777" w:rsidR="008F44DE" w:rsidRPr="008F44DE" w:rsidRDefault="008F44DE" w:rsidP="008F44DE">
            <w:pPr>
              <w:spacing w:line="240" w:lineRule="auto"/>
              <w:rPr>
                <w:rFonts w:eastAsia="Times New Roman" w:cs="Times New Roman"/>
                <w:b/>
                <w:bCs/>
                <w:color w:val="000000"/>
                <w:szCs w:val="20"/>
              </w:rPr>
            </w:pPr>
            <w:r w:rsidRPr="008F44DE">
              <w:rPr>
                <w:rFonts w:eastAsia="Times New Roman" w:cs="Times New Roman"/>
                <w:b/>
                <w:bCs/>
                <w:color w:val="000000"/>
                <w:szCs w:val="20"/>
              </w:rPr>
              <w:t>Median Contract Rent</w:t>
            </w:r>
          </w:p>
        </w:tc>
        <w:tc>
          <w:tcPr>
            <w:tcW w:w="2345" w:type="dxa"/>
            <w:gridSpan w:val="2"/>
            <w:tcBorders>
              <w:top w:val="single" w:sz="4" w:space="0" w:color="auto"/>
              <w:left w:val="nil"/>
              <w:bottom w:val="single" w:sz="4" w:space="0" w:color="auto"/>
              <w:right w:val="single" w:sz="4" w:space="0" w:color="auto"/>
            </w:tcBorders>
            <w:shd w:val="clear" w:color="auto" w:fill="auto"/>
            <w:noWrap/>
            <w:vAlign w:val="center"/>
            <w:hideMark/>
          </w:tcPr>
          <w:p w14:paraId="104020D7" w14:textId="0CB607BA" w:rsidR="008F44DE" w:rsidRPr="008F44DE" w:rsidRDefault="008F44DE" w:rsidP="008F44DE">
            <w:pPr>
              <w:spacing w:line="240" w:lineRule="auto"/>
              <w:jc w:val="center"/>
              <w:rPr>
                <w:rFonts w:eastAsia="Times New Roman" w:cs="Times New Roman"/>
                <w:b/>
                <w:bCs/>
                <w:color w:val="000000"/>
                <w:szCs w:val="20"/>
              </w:rPr>
            </w:pPr>
            <w:r w:rsidRPr="008F44DE">
              <w:rPr>
                <w:rFonts w:eastAsia="Times New Roman" w:cs="Times New Roman"/>
                <w:b/>
                <w:bCs/>
                <w:color w:val="000000"/>
                <w:szCs w:val="20"/>
              </w:rPr>
              <w:t>$1,</w:t>
            </w:r>
            <w:r w:rsidR="00155505">
              <w:rPr>
                <w:rFonts w:eastAsia="Times New Roman" w:cs="Times New Roman"/>
                <w:b/>
                <w:bCs/>
                <w:color w:val="000000"/>
                <w:szCs w:val="20"/>
              </w:rPr>
              <w:t>170</w:t>
            </w:r>
          </w:p>
        </w:tc>
        <w:tc>
          <w:tcPr>
            <w:tcW w:w="23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89420" w14:textId="6F29A2B7" w:rsidR="00155505" w:rsidRPr="008F44DE" w:rsidRDefault="008F44DE" w:rsidP="00155505">
            <w:pPr>
              <w:spacing w:line="240" w:lineRule="auto"/>
              <w:jc w:val="center"/>
              <w:rPr>
                <w:rFonts w:eastAsia="Times New Roman" w:cs="Times New Roman"/>
                <w:b/>
                <w:bCs/>
                <w:color w:val="000000"/>
                <w:szCs w:val="20"/>
              </w:rPr>
            </w:pPr>
            <w:r w:rsidRPr="008F44DE">
              <w:rPr>
                <w:rFonts w:eastAsia="Times New Roman" w:cs="Times New Roman"/>
                <w:b/>
                <w:bCs/>
                <w:color w:val="000000"/>
                <w:szCs w:val="20"/>
              </w:rPr>
              <w:t>$1</w:t>
            </w:r>
            <w:r w:rsidR="00155505">
              <w:rPr>
                <w:rFonts w:eastAsia="Times New Roman" w:cs="Times New Roman"/>
                <w:b/>
                <w:bCs/>
                <w:color w:val="000000"/>
                <w:szCs w:val="20"/>
              </w:rPr>
              <w:t>,147</w:t>
            </w:r>
          </w:p>
        </w:tc>
      </w:tr>
    </w:tbl>
    <w:p w14:paraId="68CD4D65" w14:textId="2CF08B23" w:rsidR="00E42553" w:rsidRDefault="00E42553" w:rsidP="00E42553">
      <w:pPr>
        <w:spacing w:after="200"/>
        <w:rPr>
          <w:sz w:val="16"/>
        </w:rPr>
      </w:pPr>
      <w:r>
        <w:rPr>
          <w:sz w:val="16"/>
        </w:rPr>
        <w:t xml:space="preserve">Source: </w:t>
      </w:r>
      <w:r w:rsidR="00856591">
        <w:rPr>
          <w:sz w:val="16"/>
        </w:rPr>
        <w:t>2013-2017</w:t>
      </w:r>
      <w:r>
        <w:rPr>
          <w:sz w:val="16"/>
        </w:rPr>
        <w:t xml:space="preserve"> American Community Survey 5-Year Estimates</w:t>
      </w:r>
    </w:p>
    <w:p w14:paraId="6E671E68" w14:textId="6250D0EC" w:rsidR="008F44DE" w:rsidRPr="00B36C27" w:rsidRDefault="008F44DE" w:rsidP="00D44E3B">
      <w:pPr>
        <w:spacing w:after="160"/>
        <w:jc w:val="both"/>
      </w:pPr>
      <w:r w:rsidRPr="00B36C27">
        <w:t xml:space="preserve">According to the </w:t>
      </w:r>
      <w:r w:rsidR="00856591" w:rsidRPr="00B36C27">
        <w:t>2013-2017</w:t>
      </w:r>
      <w:r w:rsidRPr="00B36C27">
        <w:t xml:space="preserve"> American Community Survey 5-Year Estimates, the median contract rent in Harrison was $1,</w:t>
      </w:r>
      <w:r w:rsidR="00B36C27" w:rsidRPr="00B36C27">
        <w:t>170</w:t>
      </w:r>
      <w:r w:rsidRPr="00B36C27">
        <w:t xml:space="preserve"> per month ($</w:t>
      </w:r>
      <w:r w:rsidR="00B36C27" w:rsidRPr="00B36C27">
        <w:t>14,040</w:t>
      </w:r>
      <w:r w:rsidR="00B36C27" w:rsidRPr="00B36C27">
        <w:rPr>
          <w:rFonts w:ascii="Arial" w:hAnsi="Arial" w:cs="Arial"/>
        </w:rPr>
        <w:t xml:space="preserve">‬ </w:t>
      </w:r>
      <w:r w:rsidRPr="00B36C27">
        <w:t>annually). A minimum income of $</w:t>
      </w:r>
      <w:r w:rsidR="00B36C27" w:rsidRPr="00B36C27">
        <w:t>46,800</w:t>
      </w:r>
      <w:r w:rsidR="00B36C27" w:rsidRPr="00B36C27">
        <w:rPr>
          <w:rFonts w:ascii="Arial" w:hAnsi="Arial" w:cs="Arial"/>
        </w:rPr>
        <w:t>‬</w:t>
      </w:r>
      <w:r w:rsidR="00B36C27" w:rsidRPr="00B36C27">
        <w:t xml:space="preserve"> (</w:t>
      </w:r>
      <w:r w:rsidRPr="00B36C27">
        <w:t>$</w:t>
      </w:r>
      <w:r w:rsidR="00B36C27" w:rsidRPr="00B36C27">
        <w:t>14,040</w:t>
      </w:r>
      <w:r w:rsidRPr="00B36C27">
        <w:t>/0.30) would be necessary to afford the Town’s medi</w:t>
      </w:r>
      <w:r w:rsidR="00B36C27" w:rsidRPr="00B36C27">
        <w:t>an</w:t>
      </w:r>
      <w:r w:rsidRPr="00B36C27">
        <w:t xml:space="preserve"> contract rent. </w:t>
      </w:r>
      <w:r w:rsidR="0011162F" w:rsidRPr="00B36C27">
        <w:t xml:space="preserve">Therefore, an estimated minimum of </w:t>
      </w:r>
      <w:r w:rsidR="00B36C27" w:rsidRPr="00B36C27">
        <w:t>26</w:t>
      </w:r>
      <w:r w:rsidR="0011162F" w:rsidRPr="00B36C27">
        <w:t xml:space="preserve"> percent of all households within the Town could not afford to live in a dwelling unit at or above the median contract rent. </w:t>
      </w:r>
      <w:r w:rsidR="002176FB" w:rsidRPr="00B36C27">
        <w:t xml:space="preserve">Similarly, on a Countywide scale, </w:t>
      </w:r>
      <w:r w:rsidR="000C4389" w:rsidRPr="00B36C27">
        <w:t xml:space="preserve">an estimated </w:t>
      </w:r>
      <w:r w:rsidR="00B36C27" w:rsidRPr="00B36C27">
        <w:t>30</w:t>
      </w:r>
      <w:r w:rsidR="000C4389" w:rsidRPr="00B36C27">
        <w:t xml:space="preserve"> percent of all households could not afford to live within a residence whose rent is at or above the median contract rent. </w:t>
      </w:r>
    </w:p>
    <w:p w14:paraId="5EEFB8DA" w14:textId="77777777" w:rsidR="00C4347D" w:rsidRDefault="00C4347D">
      <w:pPr>
        <w:rPr>
          <w:rFonts w:eastAsiaTheme="majorEastAsia" w:cstheme="majorBidi"/>
          <w:b/>
          <w:i/>
          <w:szCs w:val="24"/>
        </w:rPr>
      </w:pPr>
      <w:r>
        <w:br w:type="page"/>
      </w:r>
    </w:p>
    <w:p w14:paraId="05066549" w14:textId="6C1AE5D3" w:rsidR="003A232E" w:rsidRDefault="00E42553" w:rsidP="00DB4D27">
      <w:pPr>
        <w:pStyle w:val="Heading3"/>
      </w:pPr>
      <w:bookmarkStart w:id="22" w:name="_Toc67925233"/>
      <w:r>
        <w:t>Housing Conditions</w:t>
      </w:r>
      <w:bookmarkEnd w:id="22"/>
    </w:p>
    <w:p w14:paraId="79219CDC" w14:textId="09877265" w:rsidR="006938BD" w:rsidRPr="00C4347D" w:rsidRDefault="00E42553" w:rsidP="00C4347D">
      <w:pPr>
        <w:spacing w:after="160"/>
        <w:jc w:val="both"/>
        <w:rPr>
          <w:color w:val="FF0000"/>
          <w:szCs w:val="20"/>
        </w:rPr>
      </w:pPr>
      <w:r w:rsidRPr="00262A10">
        <w:t xml:space="preserve">The following table </w:t>
      </w:r>
      <w:r w:rsidRPr="00262A10">
        <w:rPr>
          <w:szCs w:val="20"/>
        </w:rPr>
        <w:t xml:space="preserve">details the condition </w:t>
      </w:r>
      <w:r w:rsidR="009811DC" w:rsidRPr="00262A10">
        <w:rPr>
          <w:szCs w:val="20"/>
        </w:rPr>
        <w:t>of the housing within Harrison</w:t>
      </w:r>
      <w:r w:rsidR="002F0691" w:rsidRPr="00262A10">
        <w:rPr>
          <w:szCs w:val="20"/>
        </w:rPr>
        <w:t xml:space="preserve">. Overcrowding and age, plumbing, and kitchen facilities are used to determine housing deficiency. </w:t>
      </w:r>
      <w:r w:rsidRPr="00262A10">
        <w:rPr>
          <w:szCs w:val="20"/>
        </w:rPr>
        <w:t xml:space="preserve">In </w:t>
      </w:r>
      <w:r w:rsidR="00856591" w:rsidRPr="00262A10">
        <w:rPr>
          <w:szCs w:val="20"/>
        </w:rPr>
        <w:t>2017</w:t>
      </w:r>
      <w:r w:rsidR="00EB3644" w:rsidRPr="00262A10">
        <w:rPr>
          <w:szCs w:val="20"/>
        </w:rPr>
        <w:t>,</w:t>
      </w:r>
      <w:r w:rsidRPr="00262A10">
        <w:rPr>
          <w:szCs w:val="20"/>
        </w:rPr>
        <w:t xml:space="preserve"> </w:t>
      </w:r>
      <w:r w:rsidR="002F0691" w:rsidRPr="00262A10">
        <w:rPr>
          <w:szCs w:val="20"/>
        </w:rPr>
        <w:t>t</w:t>
      </w:r>
      <w:r w:rsidRPr="00262A10">
        <w:rPr>
          <w:szCs w:val="20"/>
        </w:rPr>
        <w:t xml:space="preserve">here were </w:t>
      </w:r>
      <w:r w:rsidR="00262A10" w:rsidRPr="00262A10">
        <w:rPr>
          <w:szCs w:val="20"/>
        </w:rPr>
        <w:t>65</w:t>
      </w:r>
      <w:r w:rsidRPr="00262A10">
        <w:rPr>
          <w:szCs w:val="20"/>
        </w:rPr>
        <w:t xml:space="preserve"> owner-occupied units in Harrison that experienced overcrowding (more than one person per room). Renter-occupied dwellings saw a total of </w:t>
      </w:r>
      <w:r w:rsidR="00262A10" w:rsidRPr="00262A10">
        <w:rPr>
          <w:szCs w:val="20"/>
        </w:rPr>
        <w:t>140</w:t>
      </w:r>
      <w:r w:rsidRPr="00262A10">
        <w:rPr>
          <w:szCs w:val="20"/>
        </w:rPr>
        <w:t xml:space="preserve"> overcrowded units. </w:t>
      </w:r>
      <w:r w:rsidR="00994C7A" w:rsidRPr="00262A10">
        <w:rPr>
          <w:szCs w:val="20"/>
        </w:rPr>
        <w:t xml:space="preserve">Throughout </w:t>
      </w:r>
      <w:r w:rsidR="00994C7A" w:rsidRPr="00726FB1">
        <w:rPr>
          <w:szCs w:val="20"/>
        </w:rPr>
        <w:t xml:space="preserve">the Town, </w:t>
      </w:r>
      <w:r w:rsidR="00726FB1" w:rsidRPr="00726FB1">
        <w:rPr>
          <w:szCs w:val="20"/>
        </w:rPr>
        <w:t>39</w:t>
      </w:r>
      <w:r w:rsidR="00994C7A" w:rsidRPr="00726FB1">
        <w:rPr>
          <w:szCs w:val="20"/>
        </w:rPr>
        <w:t xml:space="preserve"> units lack</w:t>
      </w:r>
      <w:r w:rsidR="002F0691" w:rsidRPr="00726FB1">
        <w:rPr>
          <w:szCs w:val="20"/>
        </w:rPr>
        <w:t>ed complete plumbing facilities and</w:t>
      </w:r>
      <w:r w:rsidR="00994C7A" w:rsidRPr="00726FB1">
        <w:rPr>
          <w:szCs w:val="20"/>
        </w:rPr>
        <w:t xml:space="preserve"> </w:t>
      </w:r>
      <w:r w:rsidR="00726FB1" w:rsidRPr="00726FB1">
        <w:rPr>
          <w:szCs w:val="20"/>
        </w:rPr>
        <w:t>9</w:t>
      </w:r>
      <w:r w:rsidR="00994C7A" w:rsidRPr="00726FB1">
        <w:rPr>
          <w:szCs w:val="20"/>
        </w:rPr>
        <w:t>1 units lacked complete kitchen facilities</w:t>
      </w:r>
      <w:r w:rsidR="002F0691" w:rsidRPr="00726FB1">
        <w:rPr>
          <w:szCs w:val="20"/>
        </w:rPr>
        <w:t>.</w:t>
      </w:r>
    </w:p>
    <w:tbl>
      <w:tblPr>
        <w:tblW w:w="6112" w:type="dxa"/>
        <w:jc w:val="center"/>
        <w:tblLook w:val="04A0" w:firstRow="1" w:lastRow="0" w:firstColumn="1" w:lastColumn="0" w:noHBand="0" w:noVBand="1"/>
      </w:tblPr>
      <w:tblGrid>
        <w:gridCol w:w="3767"/>
        <w:gridCol w:w="996"/>
        <w:gridCol w:w="1349"/>
      </w:tblGrid>
      <w:tr w:rsidR="006938BD" w:rsidRPr="006938BD" w14:paraId="1BA302B4" w14:textId="77777777" w:rsidTr="00187E1D">
        <w:trPr>
          <w:trHeight w:val="368"/>
          <w:jc w:val="center"/>
        </w:trPr>
        <w:tc>
          <w:tcPr>
            <w:tcW w:w="6112" w:type="dxa"/>
            <w:gridSpan w:val="3"/>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14:paraId="198B9A16" w14:textId="28977283" w:rsidR="006938BD" w:rsidRPr="006938BD" w:rsidRDefault="006938BD" w:rsidP="00D44E3B">
            <w:pPr>
              <w:spacing w:line="240" w:lineRule="auto"/>
              <w:jc w:val="center"/>
              <w:rPr>
                <w:rFonts w:eastAsia="Times New Roman" w:cs="Times New Roman"/>
                <w:b/>
                <w:bCs/>
                <w:color w:val="000000"/>
                <w:szCs w:val="20"/>
              </w:rPr>
            </w:pPr>
            <w:r w:rsidRPr="006938BD">
              <w:rPr>
                <w:rFonts w:eastAsia="Times New Roman" w:cs="Times New Roman"/>
                <w:b/>
                <w:bCs/>
                <w:color w:val="000000"/>
                <w:szCs w:val="20"/>
              </w:rPr>
              <w:t>Housing Conditions</w:t>
            </w:r>
            <w:r w:rsidRPr="006938BD">
              <w:rPr>
                <w:rFonts w:eastAsia="Times New Roman" w:cs="Times New Roman"/>
                <w:b/>
                <w:bCs/>
                <w:color w:val="000000"/>
                <w:szCs w:val="20"/>
              </w:rPr>
              <w:br/>
              <w:t xml:space="preserve">Harrison, </w:t>
            </w:r>
            <w:r w:rsidR="00856591">
              <w:rPr>
                <w:rFonts w:eastAsia="Times New Roman" w:cs="Times New Roman"/>
                <w:b/>
                <w:bCs/>
                <w:color w:val="000000"/>
                <w:szCs w:val="20"/>
              </w:rPr>
              <w:t>2017</w:t>
            </w:r>
            <w:r w:rsidR="00FF7336">
              <w:rPr>
                <w:rFonts w:eastAsia="Times New Roman" w:cs="Times New Roman"/>
                <w:b/>
                <w:bCs/>
                <w:color w:val="000000"/>
                <w:szCs w:val="20"/>
              </w:rPr>
              <w:t xml:space="preserve"> Estimates</w:t>
            </w:r>
          </w:p>
        </w:tc>
      </w:tr>
      <w:tr w:rsidR="006938BD" w:rsidRPr="006938BD" w14:paraId="68D4DEF1" w14:textId="77777777" w:rsidTr="00187E1D">
        <w:trPr>
          <w:trHeight w:val="368"/>
          <w:jc w:val="center"/>
        </w:trPr>
        <w:tc>
          <w:tcPr>
            <w:tcW w:w="6112" w:type="dxa"/>
            <w:gridSpan w:val="3"/>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14:paraId="57AB7C85" w14:textId="77777777" w:rsidR="006938BD" w:rsidRPr="006938BD" w:rsidRDefault="006938BD" w:rsidP="006938BD">
            <w:pPr>
              <w:spacing w:line="240" w:lineRule="auto"/>
              <w:rPr>
                <w:rFonts w:eastAsia="Times New Roman" w:cs="Times New Roman"/>
                <w:b/>
                <w:bCs/>
                <w:color w:val="000000"/>
                <w:szCs w:val="20"/>
              </w:rPr>
            </w:pPr>
          </w:p>
        </w:tc>
      </w:tr>
      <w:tr w:rsidR="006938BD" w:rsidRPr="006938BD" w14:paraId="6AEAC07D" w14:textId="77777777" w:rsidTr="00187E1D">
        <w:trPr>
          <w:trHeight w:val="270"/>
          <w:jc w:val="center"/>
        </w:trPr>
        <w:tc>
          <w:tcPr>
            <w:tcW w:w="376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979C194" w14:textId="77777777" w:rsidR="006938BD" w:rsidRPr="006938BD" w:rsidRDefault="006938BD" w:rsidP="006938BD">
            <w:pPr>
              <w:spacing w:line="240" w:lineRule="auto"/>
              <w:rPr>
                <w:rFonts w:eastAsia="Times New Roman" w:cs="Times New Roman"/>
                <w:b/>
                <w:bCs/>
                <w:color w:val="000000"/>
                <w:szCs w:val="20"/>
              </w:rPr>
            </w:pPr>
            <w:r w:rsidRPr="006938BD">
              <w:rPr>
                <w:rFonts w:eastAsia="Times New Roman" w:cs="Times New Roman"/>
                <w:b/>
                <w:bCs/>
                <w:color w:val="000000"/>
                <w:szCs w:val="20"/>
              </w:rPr>
              <w:t> </w:t>
            </w:r>
          </w:p>
        </w:tc>
        <w:tc>
          <w:tcPr>
            <w:tcW w:w="996" w:type="dxa"/>
            <w:tcBorders>
              <w:top w:val="nil"/>
              <w:left w:val="nil"/>
              <w:bottom w:val="single" w:sz="4" w:space="0" w:color="auto"/>
              <w:right w:val="single" w:sz="4" w:space="0" w:color="auto"/>
            </w:tcBorders>
            <w:shd w:val="clear" w:color="auto" w:fill="F2F2F2" w:themeFill="background1" w:themeFillShade="F2"/>
            <w:noWrap/>
            <w:vAlign w:val="center"/>
            <w:hideMark/>
          </w:tcPr>
          <w:p w14:paraId="5F043889" w14:textId="77777777" w:rsidR="006938BD" w:rsidRPr="006938BD" w:rsidRDefault="006938BD" w:rsidP="00F022FC">
            <w:pPr>
              <w:spacing w:line="240" w:lineRule="auto"/>
              <w:jc w:val="center"/>
              <w:rPr>
                <w:rFonts w:eastAsia="Times New Roman" w:cs="Times New Roman"/>
                <w:b/>
                <w:bCs/>
                <w:color w:val="000000"/>
                <w:szCs w:val="20"/>
              </w:rPr>
            </w:pPr>
            <w:r w:rsidRPr="006938BD">
              <w:rPr>
                <w:rFonts w:eastAsia="Times New Roman" w:cs="Times New Roman"/>
                <w:b/>
                <w:bCs/>
                <w:color w:val="000000"/>
                <w:szCs w:val="20"/>
              </w:rPr>
              <w:t>Number</w:t>
            </w:r>
          </w:p>
        </w:tc>
        <w:tc>
          <w:tcPr>
            <w:tcW w:w="1349" w:type="dxa"/>
            <w:tcBorders>
              <w:top w:val="nil"/>
              <w:left w:val="nil"/>
              <w:bottom w:val="single" w:sz="4" w:space="0" w:color="auto"/>
              <w:right w:val="single" w:sz="4" w:space="0" w:color="auto"/>
            </w:tcBorders>
            <w:shd w:val="clear" w:color="auto" w:fill="F2F2F2" w:themeFill="background1" w:themeFillShade="F2"/>
            <w:noWrap/>
            <w:vAlign w:val="center"/>
            <w:hideMark/>
          </w:tcPr>
          <w:p w14:paraId="3FF9BD95" w14:textId="5A58D65C" w:rsidR="006938BD" w:rsidRPr="006938BD" w:rsidRDefault="00F022FC" w:rsidP="00F022FC">
            <w:pPr>
              <w:spacing w:line="240" w:lineRule="auto"/>
              <w:jc w:val="center"/>
              <w:rPr>
                <w:rFonts w:eastAsia="Times New Roman" w:cs="Times New Roman"/>
                <w:b/>
                <w:bCs/>
                <w:color w:val="000000"/>
                <w:szCs w:val="20"/>
              </w:rPr>
            </w:pPr>
            <w:r>
              <w:rPr>
                <w:rFonts w:eastAsia="Times New Roman" w:cs="Times New Roman"/>
                <w:b/>
                <w:bCs/>
                <w:color w:val="000000"/>
                <w:szCs w:val="20"/>
              </w:rPr>
              <w:t>Percent</w:t>
            </w:r>
          </w:p>
        </w:tc>
      </w:tr>
      <w:tr w:rsidR="006938BD" w:rsidRPr="006938BD" w14:paraId="2970568C" w14:textId="77777777" w:rsidTr="00F022FC">
        <w:trPr>
          <w:trHeight w:val="270"/>
          <w:jc w:val="center"/>
        </w:trPr>
        <w:tc>
          <w:tcPr>
            <w:tcW w:w="611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E76090" w14:textId="0B97EC67" w:rsidR="006938BD" w:rsidRPr="006938BD" w:rsidRDefault="006938BD" w:rsidP="006938BD">
            <w:pPr>
              <w:spacing w:line="240" w:lineRule="auto"/>
              <w:jc w:val="center"/>
              <w:rPr>
                <w:rFonts w:eastAsia="Times New Roman" w:cs="Times New Roman"/>
                <w:b/>
                <w:bCs/>
                <w:color w:val="000000"/>
                <w:szCs w:val="20"/>
              </w:rPr>
            </w:pPr>
            <w:r w:rsidRPr="006938BD">
              <w:rPr>
                <w:rFonts w:eastAsia="Times New Roman" w:cs="Times New Roman"/>
                <w:b/>
                <w:bCs/>
                <w:color w:val="000000"/>
                <w:szCs w:val="20"/>
              </w:rPr>
              <w:t>House Heating Fuel</w:t>
            </w:r>
            <w:r w:rsidR="00F022FC">
              <w:rPr>
                <w:rFonts w:eastAsia="Times New Roman" w:cs="Times New Roman"/>
                <w:b/>
                <w:bCs/>
                <w:color w:val="000000"/>
                <w:szCs w:val="20"/>
              </w:rPr>
              <w:t xml:space="preserve">: </w:t>
            </w:r>
            <w:r w:rsidRPr="006938BD">
              <w:rPr>
                <w:rFonts w:eastAsia="Times New Roman" w:cs="Times New Roman"/>
                <w:b/>
                <w:bCs/>
                <w:color w:val="000000"/>
                <w:szCs w:val="20"/>
              </w:rPr>
              <w:t xml:space="preserve">Occupied Housing Units </w:t>
            </w:r>
          </w:p>
        </w:tc>
      </w:tr>
      <w:tr w:rsidR="003839D0" w:rsidRPr="006938BD" w14:paraId="0B3406DE" w14:textId="77777777" w:rsidTr="00F022FC">
        <w:trPr>
          <w:trHeight w:val="270"/>
          <w:jc w:val="center"/>
        </w:trPr>
        <w:tc>
          <w:tcPr>
            <w:tcW w:w="3767" w:type="dxa"/>
            <w:tcBorders>
              <w:top w:val="nil"/>
              <w:left w:val="single" w:sz="4" w:space="0" w:color="auto"/>
              <w:bottom w:val="single" w:sz="4" w:space="0" w:color="auto"/>
              <w:right w:val="single" w:sz="4" w:space="0" w:color="auto"/>
            </w:tcBorders>
            <w:shd w:val="clear" w:color="auto" w:fill="auto"/>
            <w:noWrap/>
            <w:vAlign w:val="center"/>
            <w:hideMark/>
          </w:tcPr>
          <w:p w14:paraId="55B4F15B" w14:textId="77777777" w:rsidR="003839D0" w:rsidRPr="006938BD" w:rsidRDefault="003839D0" w:rsidP="003839D0">
            <w:pPr>
              <w:spacing w:line="240" w:lineRule="auto"/>
              <w:rPr>
                <w:rFonts w:eastAsia="Times New Roman" w:cs="Times New Roman"/>
                <w:color w:val="000000"/>
                <w:szCs w:val="20"/>
              </w:rPr>
            </w:pPr>
            <w:r w:rsidRPr="006938BD">
              <w:rPr>
                <w:rFonts w:eastAsia="Times New Roman" w:cs="Times New Roman"/>
                <w:color w:val="000000"/>
                <w:szCs w:val="20"/>
              </w:rPr>
              <w:t>Total</w:t>
            </w:r>
          </w:p>
        </w:tc>
        <w:tc>
          <w:tcPr>
            <w:tcW w:w="996" w:type="dxa"/>
            <w:tcBorders>
              <w:top w:val="nil"/>
              <w:left w:val="nil"/>
              <w:bottom w:val="single" w:sz="4" w:space="0" w:color="auto"/>
              <w:right w:val="single" w:sz="4" w:space="0" w:color="auto"/>
            </w:tcBorders>
            <w:shd w:val="clear" w:color="auto" w:fill="auto"/>
            <w:noWrap/>
            <w:vAlign w:val="center"/>
            <w:hideMark/>
          </w:tcPr>
          <w:p w14:paraId="199C0840" w14:textId="44D69E2F" w:rsidR="003839D0" w:rsidRPr="006938BD" w:rsidRDefault="003839D0" w:rsidP="003839D0">
            <w:pPr>
              <w:spacing w:line="240" w:lineRule="auto"/>
              <w:jc w:val="center"/>
              <w:rPr>
                <w:rFonts w:eastAsia="Times New Roman" w:cs="Times New Roman"/>
                <w:color w:val="000000"/>
                <w:szCs w:val="20"/>
              </w:rPr>
            </w:pPr>
            <w:r w:rsidRPr="00EC15E2">
              <w:t>5,622</w:t>
            </w:r>
          </w:p>
        </w:tc>
        <w:tc>
          <w:tcPr>
            <w:tcW w:w="1349" w:type="dxa"/>
            <w:tcBorders>
              <w:top w:val="nil"/>
              <w:left w:val="nil"/>
              <w:bottom w:val="single" w:sz="4" w:space="0" w:color="auto"/>
              <w:right w:val="single" w:sz="4" w:space="0" w:color="auto"/>
            </w:tcBorders>
            <w:shd w:val="clear" w:color="auto" w:fill="auto"/>
            <w:noWrap/>
            <w:vAlign w:val="center"/>
            <w:hideMark/>
          </w:tcPr>
          <w:p w14:paraId="11F55113" w14:textId="4455FC9B" w:rsidR="003839D0" w:rsidRPr="006938BD" w:rsidRDefault="003839D0" w:rsidP="003839D0">
            <w:pPr>
              <w:spacing w:line="240" w:lineRule="auto"/>
              <w:jc w:val="center"/>
              <w:rPr>
                <w:rFonts w:eastAsia="Times New Roman" w:cs="Times New Roman"/>
                <w:color w:val="000000"/>
                <w:szCs w:val="20"/>
              </w:rPr>
            </w:pPr>
            <w:r w:rsidRPr="00EC15E2">
              <w:t>100.0%</w:t>
            </w:r>
          </w:p>
        </w:tc>
      </w:tr>
      <w:tr w:rsidR="003839D0" w:rsidRPr="006938BD" w14:paraId="4CD05C4F" w14:textId="77777777" w:rsidTr="00F022FC">
        <w:trPr>
          <w:trHeight w:val="270"/>
          <w:jc w:val="center"/>
        </w:trPr>
        <w:tc>
          <w:tcPr>
            <w:tcW w:w="3767" w:type="dxa"/>
            <w:tcBorders>
              <w:top w:val="nil"/>
              <w:left w:val="single" w:sz="4" w:space="0" w:color="auto"/>
              <w:bottom w:val="single" w:sz="4" w:space="0" w:color="auto"/>
              <w:right w:val="single" w:sz="4" w:space="0" w:color="auto"/>
            </w:tcBorders>
            <w:shd w:val="clear" w:color="auto" w:fill="auto"/>
            <w:noWrap/>
            <w:vAlign w:val="center"/>
            <w:hideMark/>
          </w:tcPr>
          <w:p w14:paraId="65F838A1" w14:textId="77777777" w:rsidR="003839D0" w:rsidRPr="006938BD" w:rsidRDefault="003839D0" w:rsidP="003839D0">
            <w:pPr>
              <w:spacing w:line="240" w:lineRule="auto"/>
              <w:rPr>
                <w:rFonts w:eastAsia="Times New Roman" w:cs="Times New Roman"/>
                <w:color w:val="222222"/>
                <w:szCs w:val="20"/>
              </w:rPr>
            </w:pPr>
            <w:r w:rsidRPr="006938BD">
              <w:rPr>
                <w:rFonts w:eastAsia="Times New Roman" w:cs="Times New Roman"/>
                <w:color w:val="222222"/>
                <w:szCs w:val="20"/>
              </w:rPr>
              <w:t>Utility gas</w:t>
            </w:r>
          </w:p>
        </w:tc>
        <w:tc>
          <w:tcPr>
            <w:tcW w:w="996" w:type="dxa"/>
            <w:tcBorders>
              <w:top w:val="nil"/>
              <w:left w:val="nil"/>
              <w:bottom w:val="single" w:sz="4" w:space="0" w:color="auto"/>
              <w:right w:val="single" w:sz="4" w:space="0" w:color="auto"/>
            </w:tcBorders>
            <w:shd w:val="clear" w:color="auto" w:fill="auto"/>
            <w:noWrap/>
            <w:vAlign w:val="center"/>
            <w:hideMark/>
          </w:tcPr>
          <w:p w14:paraId="7EA16B5A" w14:textId="77EB6C87" w:rsidR="003839D0" w:rsidRPr="006938BD" w:rsidRDefault="003839D0" w:rsidP="003839D0">
            <w:pPr>
              <w:spacing w:line="240" w:lineRule="auto"/>
              <w:jc w:val="center"/>
              <w:rPr>
                <w:rFonts w:eastAsia="Times New Roman" w:cs="Times New Roman"/>
                <w:color w:val="222222"/>
                <w:szCs w:val="20"/>
              </w:rPr>
            </w:pPr>
            <w:r w:rsidRPr="00EC15E2">
              <w:t>4,411</w:t>
            </w:r>
          </w:p>
        </w:tc>
        <w:tc>
          <w:tcPr>
            <w:tcW w:w="1349" w:type="dxa"/>
            <w:tcBorders>
              <w:top w:val="nil"/>
              <w:left w:val="nil"/>
              <w:bottom w:val="single" w:sz="4" w:space="0" w:color="auto"/>
              <w:right w:val="single" w:sz="4" w:space="0" w:color="auto"/>
            </w:tcBorders>
            <w:shd w:val="clear" w:color="auto" w:fill="auto"/>
            <w:noWrap/>
            <w:vAlign w:val="center"/>
            <w:hideMark/>
          </w:tcPr>
          <w:p w14:paraId="11A046FF" w14:textId="6CAA1E39" w:rsidR="003839D0" w:rsidRPr="006938BD" w:rsidRDefault="003839D0" w:rsidP="003839D0">
            <w:pPr>
              <w:spacing w:line="240" w:lineRule="auto"/>
              <w:jc w:val="center"/>
              <w:rPr>
                <w:rFonts w:eastAsia="Times New Roman" w:cs="Times New Roman"/>
                <w:color w:val="000000"/>
                <w:szCs w:val="20"/>
              </w:rPr>
            </w:pPr>
            <w:r w:rsidRPr="00EC15E2">
              <w:t>78.5%</w:t>
            </w:r>
          </w:p>
        </w:tc>
      </w:tr>
      <w:tr w:rsidR="003839D0" w:rsidRPr="006938BD" w14:paraId="6731E5E8" w14:textId="77777777" w:rsidTr="00F022FC">
        <w:trPr>
          <w:trHeight w:val="270"/>
          <w:jc w:val="center"/>
        </w:trPr>
        <w:tc>
          <w:tcPr>
            <w:tcW w:w="3767" w:type="dxa"/>
            <w:tcBorders>
              <w:top w:val="nil"/>
              <w:left w:val="single" w:sz="4" w:space="0" w:color="auto"/>
              <w:bottom w:val="single" w:sz="4" w:space="0" w:color="auto"/>
              <w:right w:val="single" w:sz="4" w:space="0" w:color="auto"/>
            </w:tcBorders>
            <w:shd w:val="clear" w:color="auto" w:fill="auto"/>
            <w:noWrap/>
            <w:vAlign w:val="center"/>
            <w:hideMark/>
          </w:tcPr>
          <w:p w14:paraId="70721AF6" w14:textId="77777777" w:rsidR="003839D0" w:rsidRPr="006938BD" w:rsidRDefault="003839D0" w:rsidP="003839D0">
            <w:pPr>
              <w:spacing w:line="240" w:lineRule="auto"/>
              <w:rPr>
                <w:rFonts w:eastAsia="Times New Roman" w:cs="Times New Roman"/>
                <w:color w:val="222222"/>
                <w:szCs w:val="20"/>
              </w:rPr>
            </w:pPr>
            <w:r w:rsidRPr="006938BD">
              <w:rPr>
                <w:rFonts w:eastAsia="Times New Roman" w:cs="Times New Roman"/>
                <w:color w:val="222222"/>
                <w:szCs w:val="20"/>
              </w:rPr>
              <w:t>Bottled, tank, or LP gas</w:t>
            </w:r>
          </w:p>
        </w:tc>
        <w:tc>
          <w:tcPr>
            <w:tcW w:w="996" w:type="dxa"/>
            <w:tcBorders>
              <w:top w:val="nil"/>
              <w:left w:val="nil"/>
              <w:bottom w:val="single" w:sz="4" w:space="0" w:color="auto"/>
              <w:right w:val="single" w:sz="4" w:space="0" w:color="auto"/>
            </w:tcBorders>
            <w:shd w:val="clear" w:color="auto" w:fill="auto"/>
            <w:noWrap/>
            <w:vAlign w:val="center"/>
            <w:hideMark/>
          </w:tcPr>
          <w:p w14:paraId="64814E85" w14:textId="6BD83EC6" w:rsidR="003839D0" w:rsidRPr="006938BD" w:rsidRDefault="003839D0" w:rsidP="003839D0">
            <w:pPr>
              <w:spacing w:line="240" w:lineRule="auto"/>
              <w:jc w:val="center"/>
              <w:rPr>
                <w:rFonts w:eastAsia="Times New Roman" w:cs="Times New Roman"/>
                <w:color w:val="222222"/>
                <w:szCs w:val="20"/>
              </w:rPr>
            </w:pPr>
            <w:r w:rsidRPr="00EC15E2">
              <w:t>116</w:t>
            </w:r>
          </w:p>
        </w:tc>
        <w:tc>
          <w:tcPr>
            <w:tcW w:w="1349" w:type="dxa"/>
            <w:tcBorders>
              <w:top w:val="nil"/>
              <w:left w:val="nil"/>
              <w:bottom w:val="single" w:sz="4" w:space="0" w:color="auto"/>
              <w:right w:val="single" w:sz="4" w:space="0" w:color="auto"/>
            </w:tcBorders>
            <w:shd w:val="clear" w:color="auto" w:fill="auto"/>
            <w:noWrap/>
            <w:vAlign w:val="center"/>
            <w:hideMark/>
          </w:tcPr>
          <w:p w14:paraId="4FAE2799" w14:textId="5EB56D34" w:rsidR="003839D0" w:rsidRPr="006938BD" w:rsidRDefault="003839D0" w:rsidP="003839D0">
            <w:pPr>
              <w:spacing w:line="240" w:lineRule="auto"/>
              <w:jc w:val="center"/>
              <w:rPr>
                <w:rFonts w:eastAsia="Times New Roman" w:cs="Times New Roman"/>
                <w:color w:val="000000"/>
                <w:szCs w:val="20"/>
              </w:rPr>
            </w:pPr>
            <w:r w:rsidRPr="00EC15E2">
              <w:t>2.1%</w:t>
            </w:r>
          </w:p>
        </w:tc>
      </w:tr>
      <w:tr w:rsidR="003839D0" w:rsidRPr="006938BD" w14:paraId="49383CA2" w14:textId="77777777" w:rsidTr="00F022FC">
        <w:trPr>
          <w:trHeight w:val="270"/>
          <w:jc w:val="center"/>
        </w:trPr>
        <w:tc>
          <w:tcPr>
            <w:tcW w:w="3767" w:type="dxa"/>
            <w:tcBorders>
              <w:top w:val="nil"/>
              <w:left w:val="single" w:sz="4" w:space="0" w:color="auto"/>
              <w:bottom w:val="single" w:sz="4" w:space="0" w:color="auto"/>
              <w:right w:val="single" w:sz="4" w:space="0" w:color="auto"/>
            </w:tcBorders>
            <w:shd w:val="clear" w:color="auto" w:fill="auto"/>
            <w:noWrap/>
            <w:vAlign w:val="center"/>
            <w:hideMark/>
          </w:tcPr>
          <w:p w14:paraId="004DE082" w14:textId="77777777" w:rsidR="003839D0" w:rsidRPr="006938BD" w:rsidRDefault="003839D0" w:rsidP="003839D0">
            <w:pPr>
              <w:spacing w:line="240" w:lineRule="auto"/>
              <w:rPr>
                <w:rFonts w:eastAsia="Times New Roman" w:cs="Times New Roman"/>
                <w:color w:val="222222"/>
                <w:szCs w:val="20"/>
              </w:rPr>
            </w:pPr>
            <w:r w:rsidRPr="006938BD">
              <w:rPr>
                <w:rFonts w:eastAsia="Times New Roman" w:cs="Times New Roman"/>
                <w:color w:val="222222"/>
                <w:szCs w:val="20"/>
              </w:rPr>
              <w:t>Electricity</w:t>
            </w:r>
          </w:p>
        </w:tc>
        <w:tc>
          <w:tcPr>
            <w:tcW w:w="996" w:type="dxa"/>
            <w:tcBorders>
              <w:top w:val="nil"/>
              <w:left w:val="nil"/>
              <w:bottom w:val="single" w:sz="4" w:space="0" w:color="auto"/>
              <w:right w:val="single" w:sz="4" w:space="0" w:color="auto"/>
            </w:tcBorders>
            <w:shd w:val="clear" w:color="auto" w:fill="auto"/>
            <w:noWrap/>
            <w:vAlign w:val="center"/>
            <w:hideMark/>
          </w:tcPr>
          <w:p w14:paraId="46AA8BEE" w14:textId="271670A1" w:rsidR="003839D0" w:rsidRPr="006938BD" w:rsidRDefault="003839D0" w:rsidP="003839D0">
            <w:pPr>
              <w:spacing w:line="240" w:lineRule="auto"/>
              <w:jc w:val="center"/>
              <w:rPr>
                <w:rFonts w:eastAsia="Times New Roman" w:cs="Times New Roman"/>
                <w:color w:val="222222"/>
                <w:szCs w:val="20"/>
              </w:rPr>
            </w:pPr>
            <w:r w:rsidRPr="00EC15E2">
              <w:t>746</w:t>
            </w:r>
          </w:p>
        </w:tc>
        <w:tc>
          <w:tcPr>
            <w:tcW w:w="1349" w:type="dxa"/>
            <w:tcBorders>
              <w:top w:val="nil"/>
              <w:left w:val="nil"/>
              <w:bottom w:val="single" w:sz="4" w:space="0" w:color="auto"/>
              <w:right w:val="single" w:sz="4" w:space="0" w:color="auto"/>
            </w:tcBorders>
            <w:shd w:val="clear" w:color="auto" w:fill="auto"/>
            <w:noWrap/>
            <w:vAlign w:val="center"/>
            <w:hideMark/>
          </w:tcPr>
          <w:p w14:paraId="17C705DA" w14:textId="40FBA35A" w:rsidR="003839D0" w:rsidRPr="006938BD" w:rsidRDefault="003839D0" w:rsidP="003839D0">
            <w:pPr>
              <w:spacing w:line="240" w:lineRule="auto"/>
              <w:jc w:val="center"/>
              <w:rPr>
                <w:rFonts w:eastAsia="Times New Roman" w:cs="Times New Roman"/>
                <w:color w:val="000000"/>
                <w:szCs w:val="20"/>
              </w:rPr>
            </w:pPr>
            <w:r w:rsidRPr="00EC15E2">
              <w:t>13.3%</w:t>
            </w:r>
          </w:p>
        </w:tc>
      </w:tr>
      <w:tr w:rsidR="003839D0" w:rsidRPr="006938BD" w14:paraId="6892F8F4" w14:textId="77777777" w:rsidTr="00F022FC">
        <w:trPr>
          <w:trHeight w:val="270"/>
          <w:jc w:val="center"/>
        </w:trPr>
        <w:tc>
          <w:tcPr>
            <w:tcW w:w="3767" w:type="dxa"/>
            <w:tcBorders>
              <w:top w:val="nil"/>
              <w:left w:val="single" w:sz="4" w:space="0" w:color="auto"/>
              <w:bottom w:val="single" w:sz="4" w:space="0" w:color="auto"/>
              <w:right w:val="single" w:sz="4" w:space="0" w:color="auto"/>
            </w:tcBorders>
            <w:shd w:val="clear" w:color="auto" w:fill="auto"/>
            <w:noWrap/>
            <w:vAlign w:val="center"/>
            <w:hideMark/>
          </w:tcPr>
          <w:p w14:paraId="0D7AF4C9" w14:textId="77777777" w:rsidR="003839D0" w:rsidRPr="006938BD" w:rsidRDefault="003839D0" w:rsidP="003839D0">
            <w:pPr>
              <w:spacing w:line="240" w:lineRule="auto"/>
              <w:rPr>
                <w:rFonts w:eastAsia="Times New Roman" w:cs="Times New Roman"/>
                <w:color w:val="222222"/>
                <w:szCs w:val="20"/>
              </w:rPr>
            </w:pPr>
            <w:r w:rsidRPr="006938BD">
              <w:rPr>
                <w:rFonts w:eastAsia="Times New Roman" w:cs="Times New Roman"/>
                <w:color w:val="222222"/>
                <w:szCs w:val="20"/>
              </w:rPr>
              <w:t>Fuel oil, kerosene, etc.</w:t>
            </w:r>
          </w:p>
        </w:tc>
        <w:tc>
          <w:tcPr>
            <w:tcW w:w="996" w:type="dxa"/>
            <w:tcBorders>
              <w:top w:val="nil"/>
              <w:left w:val="nil"/>
              <w:bottom w:val="single" w:sz="4" w:space="0" w:color="auto"/>
              <w:right w:val="single" w:sz="4" w:space="0" w:color="auto"/>
            </w:tcBorders>
            <w:shd w:val="clear" w:color="auto" w:fill="auto"/>
            <w:noWrap/>
            <w:vAlign w:val="center"/>
            <w:hideMark/>
          </w:tcPr>
          <w:p w14:paraId="410D8601" w14:textId="4352B59E" w:rsidR="003839D0" w:rsidRPr="006938BD" w:rsidRDefault="003839D0" w:rsidP="003839D0">
            <w:pPr>
              <w:spacing w:line="240" w:lineRule="auto"/>
              <w:jc w:val="center"/>
              <w:rPr>
                <w:rFonts w:eastAsia="Times New Roman" w:cs="Times New Roman"/>
                <w:color w:val="222222"/>
                <w:szCs w:val="20"/>
              </w:rPr>
            </w:pPr>
            <w:r w:rsidRPr="00EC15E2">
              <w:t>284</w:t>
            </w:r>
          </w:p>
        </w:tc>
        <w:tc>
          <w:tcPr>
            <w:tcW w:w="1349" w:type="dxa"/>
            <w:tcBorders>
              <w:top w:val="nil"/>
              <w:left w:val="nil"/>
              <w:bottom w:val="single" w:sz="4" w:space="0" w:color="auto"/>
              <w:right w:val="single" w:sz="4" w:space="0" w:color="auto"/>
            </w:tcBorders>
            <w:shd w:val="clear" w:color="auto" w:fill="auto"/>
            <w:noWrap/>
            <w:vAlign w:val="center"/>
            <w:hideMark/>
          </w:tcPr>
          <w:p w14:paraId="3EDABD0A" w14:textId="5B26D01F" w:rsidR="003839D0" w:rsidRPr="006938BD" w:rsidRDefault="003839D0" w:rsidP="003839D0">
            <w:pPr>
              <w:spacing w:line="240" w:lineRule="auto"/>
              <w:jc w:val="center"/>
              <w:rPr>
                <w:rFonts w:eastAsia="Times New Roman" w:cs="Times New Roman"/>
                <w:color w:val="000000"/>
                <w:szCs w:val="20"/>
              </w:rPr>
            </w:pPr>
            <w:r w:rsidRPr="00EC15E2">
              <w:t>5.1%</w:t>
            </w:r>
          </w:p>
        </w:tc>
      </w:tr>
      <w:tr w:rsidR="003839D0" w:rsidRPr="006938BD" w14:paraId="402D2AB2" w14:textId="77777777" w:rsidTr="00F022FC">
        <w:trPr>
          <w:trHeight w:val="270"/>
          <w:jc w:val="center"/>
        </w:trPr>
        <w:tc>
          <w:tcPr>
            <w:tcW w:w="3767" w:type="dxa"/>
            <w:tcBorders>
              <w:top w:val="nil"/>
              <w:left w:val="single" w:sz="4" w:space="0" w:color="auto"/>
              <w:bottom w:val="single" w:sz="4" w:space="0" w:color="auto"/>
              <w:right w:val="single" w:sz="4" w:space="0" w:color="auto"/>
            </w:tcBorders>
            <w:shd w:val="clear" w:color="auto" w:fill="auto"/>
            <w:noWrap/>
            <w:vAlign w:val="center"/>
            <w:hideMark/>
          </w:tcPr>
          <w:p w14:paraId="69659E0D" w14:textId="77777777" w:rsidR="003839D0" w:rsidRPr="006938BD" w:rsidRDefault="003839D0" w:rsidP="003839D0">
            <w:pPr>
              <w:spacing w:line="240" w:lineRule="auto"/>
              <w:rPr>
                <w:rFonts w:eastAsia="Times New Roman" w:cs="Times New Roman"/>
                <w:color w:val="222222"/>
                <w:szCs w:val="20"/>
              </w:rPr>
            </w:pPr>
            <w:r w:rsidRPr="006938BD">
              <w:rPr>
                <w:rFonts w:eastAsia="Times New Roman" w:cs="Times New Roman"/>
                <w:color w:val="222222"/>
                <w:szCs w:val="20"/>
              </w:rPr>
              <w:t>Coal or coke</w:t>
            </w:r>
          </w:p>
        </w:tc>
        <w:tc>
          <w:tcPr>
            <w:tcW w:w="996" w:type="dxa"/>
            <w:tcBorders>
              <w:top w:val="nil"/>
              <w:left w:val="nil"/>
              <w:bottom w:val="single" w:sz="4" w:space="0" w:color="auto"/>
              <w:right w:val="single" w:sz="4" w:space="0" w:color="auto"/>
            </w:tcBorders>
            <w:shd w:val="clear" w:color="auto" w:fill="auto"/>
            <w:noWrap/>
            <w:vAlign w:val="center"/>
            <w:hideMark/>
          </w:tcPr>
          <w:p w14:paraId="7A6D4AC3" w14:textId="75C48248" w:rsidR="003839D0" w:rsidRPr="006938BD" w:rsidRDefault="003839D0" w:rsidP="003839D0">
            <w:pPr>
              <w:spacing w:line="240" w:lineRule="auto"/>
              <w:jc w:val="center"/>
              <w:rPr>
                <w:rFonts w:eastAsia="Times New Roman" w:cs="Times New Roman"/>
                <w:color w:val="222222"/>
                <w:szCs w:val="20"/>
              </w:rPr>
            </w:pPr>
            <w:r w:rsidRPr="00EC15E2">
              <w:t>0</w:t>
            </w:r>
          </w:p>
        </w:tc>
        <w:tc>
          <w:tcPr>
            <w:tcW w:w="1349" w:type="dxa"/>
            <w:tcBorders>
              <w:top w:val="nil"/>
              <w:left w:val="nil"/>
              <w:bottom w:val="single" w:sz="4" w:space="0" w:color="auto"/>
              <w:right w:val="single" w:sz="4" w:space="0" w:color="auto"/>
            </w:tcBorders>
            <w:shd w:val="clear" w:color="auto" w:fill="auto"/>
            <w:noWrap/>
            <w:vAlign w:val="center"/>
            <w:hideMark/>
          </w:tcPr>
          <w:p w14:paraId="4DDA0636" w14:textId="03751561" w:rsidR="003839D0" w:rsidRPr="006938BD" w:rsidRDefault="003839D0" w:rsidP="003839D0">
            <w:pPr>
              <w:spacing w:line="240" w:lineRule="auto"/>
              <w:jc w:val="center"/>
              <w:rPr>
                <w:rFonts w:eastAsia="Times New Roman" w:cs="Times New Roman"/>
                <w:color w:val="000000"/>
                <w:szCs w:val="20"/>
              </w:rPr>
            </w:pPr>
            <w:r w:rsidRPr="00EC15E2">
              <w:t>0.0%</w:t>
            </w:r>
          </w:p>
        </w:tc>
      </w:tr>
      <w:tr w:rsidR="003839D0" w:rsidRPr="006938BD" w14:paraId="30314191" w14:textId="77777777" w:rsidTr="00F022FC">
        <w:trPr>
          <w:trHeight w:val="270"/>
          <w:jc w:val="center"/>
        </w:trPr>
        <w:tc>
          <w:tcPr>
            <w:tcW w:w="3767" w:type="dxa"/>
            <w:tcBorders>
              <w:top w:val="nil"/>
              <w:left w:val="single" w:sz="4" w:space="0" w:color="auto"/>
              <w:bottom w:val="single" w:sz="4" w:space="0" w:color="auto"/>
              <w:right w:val="single" w:sz="4" w:space="0" w:color="auto"/>
            </w:tcBorders>
            <w:shd w:val="clear" w:color="auto" w:fill="auto"/>
            <w:noWrap/>
            <w:vAlign w:val="center"/>
            <w:hideMark/>
          </w:tcPr>
          <w:p w14:paraId="1FCBC9C7" w14:textId="77777777" w:rsidR="003839D0" w:rsidRPr="006938BD" w:rsidRDefault="003839D0" w:rsidP="003839D0">
            <w:pPr>
              <w:spacing w:line="240" w:lineRule="auto"/>
              <w:rPr>
                <w:rFonts w:eastAsia="Times New Roman" w:cs="Times New Roman"/>
                <w:color w:val="222222"/>
                <w:szCs w:val="20"/>
              </w:rPr>
            </w:pPr>
            <w:r w:rsidRPr="006938BD">
              <w:rPr>
                <w:rFonts w:eastAsia="Times New Roman" w:cs="Times New Roman"/>
                <w:color w:val="222222"/>
                <w:szCs w:val="20"/>
              </w:rPr>
              <w:t>Wood</w:t>
            </w:r>
          </w:p>
        </w:tc>
        <w:tc>
          <w:tcPr>
            <w:tcW w:w="996" w:type="dxa"/>
            <w:tcBorders>
              <w:top w:val="nil"/>
              <w:left w:val="nil"/>
              <w:bottom w:val="single" w:sz="4" w:space="0" w:color="auto"/>
              <w:right w:val="single" w:sz="4" w:space="0" w:color="auto"/>
            </w:tcBorders>
            <w:shd w:val="clear" w:color="auto" w:fill="auto"/>
            <w:noWrap/>
            <w:vAlign w:val="center"/>
            <w:hideMark/>
          </w:tcPr>
          <w:p w14:paraId="6808AC56" w14:textId="5343918E" w:rsidR="003839D0" w:rsidRPr="006938BD" w:rsidRDefault="003839D0" w:rsidP="003839D0">
            <w:pPr>
              <w:spacing w:line="240" w:lineRule="auto"/>
              <w:jc w:val="center"/>
              <w:rPr>
                <w:rFonts w:eastAsia="Times New Roman" w:cs="Times New Roman"/>
                <w:color w:val="222222"/>
                <w:szCs w:val="20"/>
              </w:rPr>
            </w:pPr>
            <w:r w:rsidRPr="00EC15E2">
              <w:t>0</w:t>
            </w:r>
          </w:p>
        </w:tc>
        <w:tc>
          <w:tcPr>
            <w:tcW w:w="1349" w:type="dxa"/>
            <w:tcBorders>
              <w:top w:val="nil"/>
              <w:left w:val="nil"/>
              <w:bottom w:val="single" w:sz="4" w:space="0" w:color="auto"/>
              <w:right w:val="single" w:sz="4" w:space="0" w:color="auto"/>
            </w:tcBorders>
            <w:shd w:val="clear" w:color="auto" w:fill="auto"/>
            <w:noWrap/>
            <w:vAlign w:val="center"/>
            <w:hideMark/>
          </w:tcPr>
          <w:p w14:paraId="2FC83F4D" w14:textId="78CADA09" w:rsidR="003839D0" w:rsidRPr="006938BD" w:rsidRDefault="003839D0" w:rsidP="003839D0">
            <w:pPr>
              <w:spacing w:line="240" w:lineRule="auto"/>
              <w:jc w:val="center"/>
              <w:rPr>
                <w:rFonts w:eastAsia="Times New Roman" w:cs="Times New Roman"/>
                <w:color w:val="000000"/>
                <w:szCs w:val="20"/>
              </w:rPr>
            </w:pPr>
            <w:r w:rsidRPr="00EC15E2">
              <w:t>0.0%</w:t>
            </w:r>
          </w:p>
        </w:tc>
      </w:tr>
      <w:tr w:rsidR="003839D0" w:rsidRPr="006938BD" w14:paraId="3E14CA8D" w14:textId="77777777" w:rsidTr="00F022FC">
        <w:trPr>
          <w:trHeight w:val="270"/>
          <w:jc w:val="center"/>
        </w:trPr>
        <w:tc>
          <w:tcPr>
            <w:tcW w:w="3767" w:type="dxa"/>
            <w:tcBorders>
              <w:top w:val="nil"/>
              <w:left w:val="single" w:sz="4" w:space="0" w:color="auto"/>
              <w:bottom w:val="single" w:sz="4" w:space="0" w:color="auto"/>
              <w:right w:val="single" w:sz="4" w:space="0" w:color="auto"/>
            </w:tcBorders>
            <w:shd w:val="clear" w:color="auto" w:fill="auto"/>
            <w:noWrap/>
            <w:vAlign w:val="center"/>
            <w:hideMark/>
          </w:tcPr>
          <w:p w14:paraId="6CAD3449" w14:textId="77777777" w:rsidR="003839D0" w:rsidRPr="006938BD" w:rsidRDefault="003839D0" w:rsidP="003839D0">
            <w:pPr>
              <w:spacing w:line="240" w:lineRule="auto"/>
              <w:rPr>
                <w:rFonts w:eastAsia="Times New Roman" w:cs="Times New Roman"/>
                <w:color w:val="222222"/>
                <w:szCs w:val="20"/>
              </w:rPr>
            </w:pPr>
            <w:r w:rsidRPr="006938BD">
              <w:rPr>
                <w:rFonts w:eastAsia="Times New Roman" w:cs="Times New Roman"/>
                <w:color w:val="222222"/>
                <w:szCs w:val="20"/>
              </w:rPr>
              <w:t>Solar energy</w:t>
            </w:r>
          </w:p>
        </w:tc>
        <w:tc>
          <w:tcPr>
            <w:tcW w:w="996" w:type="dxa"/>
            <w:tcBorders>
              <w:top w:val="nil"/>
              <w:left w:val="nil"/>
              <w:bottom w:val="single" w:sz="4" w:space="0" w:color="auto"/>
              <w:right w:val="single" w:sz="4" w:space="0" w:color="auto"/>
            </w:tcBorders>
            <w:shd w:val="clear" w:color="auto" w:fill="auto"/>
            <w:noWrap/>
            <w:vAlign w:val="center"/>
            <w:hideMark/>
          </w:tcPr>
          <w:p w14:paraId="4BBBC1D7" w14:textId="4CC040F3" w:rsidR="003839D0" w:rsidRPr="006938BD" w:rsidRDefault="003839D0" w:rsidP="003839D0">
            <w:pPr>
              <w:spacing w:line="240" w:lineRule="auto"/>
              <w:jc w:val="center"/>
              <w:rPr>
                <w:rFonts w:eastAsia="Times New Roman" w:cs="Times New Roman"/>
                <w:color w:val="222222"/>
                <w:szCs w:val="20"/>
              </w:rPr>
            </w:pPr>
            <w:r w:rsidRPr="00EC15E2">
              <w:t>12</w:t>
            </w:r>
          </w:p>
        </w:tc>
        <w:tc>
          <w:tcPr>
            <w:tcW w:w="1349" w:type="dxa"/>
            <w:tcBorders>
              <w:top w:val="nil"/>
              <w:left w:val="nil"/>
              <w:bottom w:val="single" w:sz="4" w:space="0" w:color="auto"/>
              <w:right w:val="single" w:sz="4" w:space="0" w:color="auto"/>
            </w:tcBorders>
            <w:shd w:val="clear" w:color="auto" w:fill="auto"/>
            <w:noWrap/>
            <w:vAlign w:val="center"/>
            <w:hideMark/>
          </w:tcPr>
          <w:p w14:paraId="7D082F8A" w14:textId="3C89785C" w:rsidR="003839D0" w:rsidRPr="006938BD" w:rsidRDefault="003839D0" w:rsidP="003839D0">
            <w:pPr>
              <w:spacing w:line="240" w:lineRule="auto"/>
              <w:jc w:val="center"/>
              <w:rPr>
                <w:rFonts w:eastAsia="Times New Roman" w:cs="Times New Roman"/>
                <w:color w:val="000000"/>
                <w:szCs w:val="20"/>
              </w:rPr>
            </w:pPr>
            <w:r w:rsidRPr="00EC15E2">
              <w:t>0.2%</w:t>
            </w:r>
          </w:p>
        </w:tc>
      </w:tr>
      <w:tr w:rsidR="003839D0" w:rsidRPr="006938BD" w14:paraId="44AFDAB3" w14:textId="77777777" w:rsidTr="00F022FC">
        <w:trPr>
          <w:trHeight w:val="270"/>
          <w:jc w:val="center"/>
        </w:trPr>
        <w:tc>
          <w:tcPr>
            <w:tcW w:w="3767" w:type="dxa"/>
            <w:tcBorders>
              <w:top w:val="nil"/>
              <w:left w:val="single" w:sz="4" w:space="0" w:color="auto"/>
              <w:bottom w:val="single" w:sz="4" w:space="0" w:color="auto"/>
              <w:right w:val="single" w:sz="4" w:space="0" w:color="auto"/>
            </w:tcBorders>
            <w:shd w:val="clear" w:color="auto" w:fill="auto"/>
            <w:noWrap/>
            <w:vAlign w:val="center"/>
            <w:hideMark/>
          </w:tcPr>
          <w:p w14:paraId="3EAB6228" w14:textId="77777777" w:rsidR="003839D0" w:rsidRPr="006938BD" w:rsidRDefault="003839D0" w:rsidP="003839D0">
            <w:pPr>
              <w:spacing w:line="240" w:lineRule="auto"/>
              <w:rPr>
                <w:rFonts w:eastAsia="Times New Roman" w:cs="Times New Roman"/>
                <w:color w:val="222222"/>
                <w:szCs w:val="20"/>
              </w:rPr>
            </w:pPr>
            <w:r w:rsidRPr="006938BD">
              <w:rPr>
                <w:rFonts w:eastAsia="Times New Roman" w:cs="Times New Roman"/>
                <w:color w:val="222222"/>
                <w:szCs w:val="20"/>
              </w:rPr>
              <w:t>Other fuel</w:t>
            </w:r>
          </w:p>
        </w:tc>
        <w:tc>
          <w:tcPr>
            <w:tcW w:w="996" w:type="dxa"/>
            <w:tcBorders>
              <w:top w:val="nil"/>
              <w:left w:val="nil"/>
              <w:bottom w:val="single" w:sz="4" w:space="0" w:color="auto"/>
              <w:right w:val="single" w:sz="4" w:space="0" w:color="auto"/>
            </w:tcBorders>
            <w:shd w:val="clear" w:color="auto" w:fill="auto"/>
            <w:noWrap/>
            <w:vAlign w:val="center"/>
            <w:hideMark/>
          </w:tcPr>
          <w:p w14:paraId="4FE177B1" w14:textId="722D5129" w:rsidR="003839D0" w:rsidRPr="006938BD" w:rsidRDefault="003839D0" w:rsidP="003839D0">
            <w:pPr>
              <w:spacing w:line="240" w:lineRule="auto"/>
              <w:jc w:val="center"/>
              <w:rPr>
                <w:rFonts w:eastAsia="Times New Roman" w:cs="Times New Roman"/>
                <w:color w:val="222222"/>
                <w:szCs w:val="20"/>
              </w:rPr>
            </w:pPr>
            <w:r w:rsidRPr="00EC15E2">
              <w:t>8</w:t>
            </w:r>
          </w:p>
        </w:tc>
        <w:tc>
          <w:tcPr>
            <w:tcW w:w="1349" w:type="dxa"/>
            <w:tcBorders>
              <w:top w:val="nil"/>
              <w:left w:val="nil"/>
              <w:bottom w:val="single" w:sz="4" w:space="0" w:color="auto"/>
              <w:right w:val="single" w:sz="4" w:space="0" w:color="auto"/>
            </w:tcBorders>
            <w:shd w:val="clear" w:color="auto" w:fill="auto"/>
            <w:noWrap/>
            <w:vAlign w:val="center"/>
            <w:hideMark/>
          </w:tcPr>
          <w:p w14:paraId="17B98F01" w14:textId="500A5BA2" w:rsidR="003839D0" w:rsidRPr="006938BD" w:rsidRDefault="003839D0" w:rsidP="003839D0">
            <w:pPr>
              <w:spacing w:line="240" w:lineRule="auto"/>
              <w:jc w:val="center"/>
              <w:rPr>
                <w:rFonts w:eastAsia="Times New Roman" w:cs="Times New Roman"/>
                <w:color w:val="000000"/>
                <w:szCs w:val="20"/>
              </w:rPr>
            </w:pPr>
            <w:r w:rsidRPr="00EC15E2">
              <w:t>0.1%</w:t>
            </w:r>
          </w:p>
        </w:tc>
      </w:tr>
      <w:tr w:rsidR="003839D0" w:rsidRPr="006938BD" w14:paraId="67E0AE7D" w14:textId="77777777" w:rsidTr="00F022FC">
        <w:trPr>
          <w:trHeight w:val="270"/>
          <w:jc w:val="center"/>
        </w:trPr>
        <w:tc>
          <w:tcPr>
            <w:tcW w:w="3767" w:type="dxa"/>
            <w:tcBorders>
              <w:top w:val="nil"/>
              <w:left w:val="single" w:sz="4" w:space="0" w:color="auto"/>
              <w:bottom w:val="single" w:sz="4" w:space="0" w:color="auto"/>
              <w:right w:val="single" w:sz="4" w:space="0" w:color="auto"/>
            </w:tcBorders>
            <w:shd w:val="clear" w:color="auto" w:fill="auto"/>
            <w:noWrap/>
            <w:vAlign w:val="center"/>
            <w:hideMark/>
          </w:tcPr>
          <w:p w14:paraId="2965EDDB" w14:textId="77777777" w:rsidR="003839D0" w:rsidRPr="006938BD" w:rsidRDefault="003839D0" w:rsidP="003839D0">
            <w:pPr>
              <w:spacing w:line="240" w:lineRule="auto"/>
              <w:rPr>
                <w:rFonts w:eastAsia="Times New Roman" w:cs="Times New Roman"/>
                <w:color w:val="222222"/>
                <w:szCs w:val="20"/>
              </w:rPr>
            </w:pPr>
            <w:r w:rsidRPr="006938BD">
              <w:rPr>
                <w:rFonts w:eastAsia="Times New Roman" w:cs="Times New Roman"/>
                <w:color w:val="222222"/>
                <w:szCs w:val="20"/>
              </w:rPr>
              <w:t>No fuel used</w:t>
            </w:r>
          </w:p>
        </w:tc>
        <w:tc>
          <w:tcPr>
            <w:tcW w:w="996" w:type="dxa"/>
            <w:tcBorders>
              <w:top w:val="nil"/>
              <w:left w:val="nil"/>
              <w:bottom w:val="single" w:sz="4" w:space="0" w:color="auto"/>
              <w:right w:val="single" w:sz="4" w:space="0" w:color="auto"/>
            </w:tcBorders>
            <w:shd w:val="clear" w:color="auto" w:fill="auto"/>
            <w:noWrap/>
            <w:vAlign w:val="center"/>
            <w:hideMark/>
          </w:tcPr>
          <w:p w14:paraId="4662A274" w14:textId="5AE59FCB" w:rsidR="003839D0" w:rsidRPr="006938BD" w:rsidRDefault="003839D0" w:rsidP="003839D0">
            <w:pPr>
              <w:spacing w:line="240" w:lineRule="auto"/>
              <w:jc w:val="center"/>
              <w:rPr>
                <w:rFonts w:eastAsia="Times New Roman" w:cs="Times New Roman"/>
                <w:color w:val="222222"/>
                <w:szCs w:val="20"/>
              </w:rPr>
            </w:pPr>
            <w:r w:rsidRPr="00EC15E2">
              <w:t>45</w:t>
            </w:r>
          </w:p>
        </w:tc>
        <w:tc>
          <w:tcPr>
            <w:tcW w:w="1349" w:type="dxa"/>
            <w:tcBorders>
              <w:top w:val="nil"/>
              <w:left w:val="nil"/>
              <w:bottom w:val="single" w:sz="4" w:space="0" w:color="auto"/>
              <w:right w:val="single" w:sz="4" w:space="0" w:color="auto"/>
            </w:tcBorders>
            <w:shd w:val="clear" w:color="auto" w:fill="auto"/>
            <w:noWrap/>
            <w:vAlign w:val="center"/>
            <w:hideMark/>
          </w:tcPr>
          <w:p w14:paraId="50FF294F" w14:textId="6D670169" w:rsidR="003839D0" w:rsidRPr="006938BD" w:rsidRDefault="003839D0" w:rsidP="003839D0">
            <w:pPr>
              <w:spacing w:line="240" w:lineRule="auto"/>
              <w:jc w:val="center"/>
              <w:rPr>
                <w:rFonts w:eastAsia="Times New Roman" w:cs="Times New Roman"/>
                <w:color w:val="000000"/>
                <w:szCs w:val="20"/>
              </w:rPr>
            </w:pPr>
            <w:r w:rsidRPr="00EC15E2">
              <w:t>0.8%</w:t>
            </w:r>
          </w:p>
        </w:tc>
      </w:tr>
      <w:tr w:rsidR="006938BD" w:rsidRPr="006938BD" w14:paraId="691E95D0" w14:textId="77777777" w:rsidTr="00F022FC">
        <w:trPr>
          <w:trHeight w:val="270"/>
          <w:jc w:val="center"/>
        </w:trPr>
        <w:tc>
          <w:tcPr>
            <w:tcW w:w="611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2D5BE" w14:textId="77777777" w:rsidR="006938BD" w:rsidRPr="006938BD" w:rsidRDefault="006938BD" w:rsidP="006938BD">
            <w:pPr>
              <w:spacing w:line="240" w:lineRule="auto"/>
              <w:rPr>
                <w:rFonts w:eastAsia="Times New Roman" w:cs="Times New Roman"/>
                <w:color w:val="000000"/>
                <w:sz w:val="14"/>
                <w:szCs w:val="14"/>
              </w:rPr>
            </w:pPr>
            <w:r w:rsidRPr="006938BD">
              <w:rPr>
                <w:rFonts w:eastAsia="Times New Roman" w:cs="Times New Roman"/>
                <w:color w:val="000000"/>
                <w:sz w:val="14"/>
                <w:szCs w:val="14"/>
              </w:rPr>
              <w:t> </w:t>
            </w:r>
          </w:p>
        </w:tc>
      </w:tr>
      <w:tr w:rsidR="006938BD" w:rsidRPr="006938BD" w14:paraId="5051103D" w14:textId="77777777" w:rsidTr="00F022FC">
        <w:trPr>
          <w:trHeight w:val="270"/>
          <w:jc w:val="center"/>
        </w:trPr>
        <w:tc>
          <w:tcPr>
            <w:tcW w:w="611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64AD1" w14:textId="7AB274F2" w:rsidR="006938BD" w:rsidRPr="006938BD" w:rsidRDefault="006938BD" w:rsidP="006938BD">
            <w:pPr>
              <w:spacing w:line="240" w:lineRule="auto"/>
              <w:jc w:val="center"/>
              <w:rPr>
                <w:rFonts w:eastAsia="Times New Roman" w:cs="Times New Roman"/>
                <w:b/>
                <w:bCs/>
                <w:color w:val="000000"/>
                <w:szCs w:val="20"/>
              </w:rPr>
            </w:pPr>
            <w:r w:rsidRPr="006938BD">
              <w:rPr>
                <w:rFonts w:eastAsia="Times New Roman" w:cs="Times New Roman"/>
                <w:b/>
                <w:bCs/>
                <w:color w:val="000000"/>
                <w:szCs w:val="20"/>
              </w:rPr>
              <w:t>Occupants per Room</w:t>
            </w:r>
            <w:r w:rsidR="00F022FC">
              <w:rPr>
                <w:rFonts w:eastAsia="Times New Roman" w:cs="Times New Roman"/>
                <w:b/>
                <w:bCs/>
                <w:color w:val="000000"/>
                <w:szCs w:val="20"/>
              </w:rPr>
              <w:t>:</w:t>
            </w:r>
            <w:r w:rsidRPr="006938BD">
              <w:rPr>
                <w:rFonts w:eastAsia="Times New Roman" w:cs="Times New Roman"/>
                <w:b/>
                <w:bCs/>
                <w:color w:val="000000"/>
                <w:szCs w:val="20"/>
              </w:rPr>
              <w:t xml:space="preserve"> Occupied Housing Units</w:t>
            </w:r>
          </w:p>
        </w:tc>
      </w:tr>
      <w:tr w:rsidR="003839D0" w:rsidRPr="006938BD" w14:paraId="24462AE4" w14:textId="77777777" w:rsidTr="00F022FC">
        <w:trPr>
          <w:trHeight w:val="270"/>
          <w:jc w:val="center"/>
        </w:trPr>
        <w:tc>
          <w:tcPr>
            <w:tcW w:w="3767" w:type="dxa"/>
            <w:tcBorders>
              <w:top w:val="nil"/>
              <w:left w:val="single" w:sz="4" w:space="0" w:color="auto"/>
              <w:bottom w:val="single" w:sz="4" w:space="0" w:color="auto"/>
              <w:right w:val="single" w:sz="4" w:space="0" w:color="auto"/>
            </w:tcBorders>
            <w:shd w:val="clear" w:color="auto" w:fill="auto"/>
            <w:noWrap/>
            <w:vAlign w:val="center"/>
            <w:hideMark/>
          </w:tcPr>
          <w:p w14:paraId="50E8C59B" w14:textId="77777777" w:rsidR="003839D0" w:rsidRPr="006938BD" w:rsidRDefault="003839D0" w:rsidP="003839D0">
            <w:pPr>
              <w:spacing w:line="240" w:lineRule="auto"/>
              <w:rPr>
                <w:rFonts w:eastAsia="Times New Roman" w:cs="Times New Roman"/>
                <w:color w:val="000000"/>
                <w:szCs w:val="20"/>
              </w:rPr>
            </w:pPr>
            <w:r w:rsidRPr="006938BD">
              <w:rPr>
                <w:rFonts w:eastAsia="Times New Roman" w:cs="Times New Roman"/>
                <w:color w:val="000000"/>
                <w:szCs w:val="20"/>
              </w:rPr>
              <w:t>Total</w:t>
            </w:r>
          </w:p>
        </w:tc>
        <w:tc>
          <w:tcPr>
            <w:tcW w:w="996" w:type="dxa"/>
            <w:tcBorders>
              <w:top w:val="nil"/>
              <w:left w:val="nil"/>
              <w:bottom w:val="single" w:sz="4" w:space="0" w:color="auto"/>
              <w:right w:val="single" w:sz="4" w:space="0" w:color="auto"/>
            </w:tcBorders>
            <w:shd w:val="clear" w:color="auto" w:fill="auto"/>
            <w:noWrap/>
            <w:vAlign w:val="center"/>
            <w:hideMark/>
          </w:tcPr>
          <w:p w14:paraId="0CF1B629" w14:textId="77F71A0D" w:rsidR="003839D0" w:rsidRPr="006938BD" w:rsidRDefault="003839D0" w:rsidP="003839D0">
            <w:pPr>
              <w:spacing w:line="240" w:lineRule="auto"/>
              <w:jc w:val="center"/>
              <w:rPr>
                <w:rFonts w:eastAsia="Times New Roman" w:cs="Times New Roman"/>
                <w:color w:val="000000"/>
                <w:szCs w:val="20"/>
              </w:rPr>
            </w:pPr>
            <w:r w:rsidRPr="006D562F">
              <w:t>5,622</w:t>
            </w:r>
          </w:p>
        </w:tc>
        <w:tc>
          <w:tcPr>
            <w:tcW w:w="1349" w:type="dxa"/>
            <w:tcBorders>
              <w:top w:val="nil"/>
              <w:left w:val="nil"/>
              <w:bottom w:val="single" w:sz="4" w:space="0" w:color="auto"/>
              <w:right w:val="single" w:sz="4" w:space="0" w:color="auto"/>
            </w:tcBorders>
            <w:shd w:val="clear" w:color="auto" w:fill="auto"/>
            <w:noWrap/>
            <w:vAlign w:val="center"/>
            <w:hideMark/>
          </w:tcPr>
          <w:p w14:paraId="2FE5F71F" w14:textId="2AC5C09B" w:rsidR="003839D0" w:rsidRPr="006938BD" w:rsidRDefault="003839D0" w:rsidP="003839D0">
            <w:pPr>
              <w:spacing w:line="240" w:lineRule="auto"/>
              <w:jc w:val="center"/>
              <w:rPr>
                <w:rFonts w:eastAsia="Times New Roman" w:cs="Times New Roman"/>
                <w:color w:val="000000"/>
                <w:szCs w:val="20"/>
              </w:rPr>
            </w:pPr>
            <w:r w:rsidRPr="006D562F">
              <w:t>100.0%</w:t>
            </w:r>
          </w:p>
        </w:tc>
      </w:tr>
      <w:tr w:rsidR="00262A10" w:rsidRPr="006938BD" w14:paraId="7DBF6C04" w14:textId="77777777" w:rsidTr="008A1667">
        <w:trPr>
          <w:trHeight w:val="270"/>
          <w:jc w:val="center"/>
        </w:trPr>
        <w:tc>
          <w:tcPr>
            <w:tcW w:w="3767" w:type="dxa"/>
            <w:tcBorders>
              <w:top w:val="nil"/>
              <w:left w:val="single" w:sz="4" w:space="0" w:color="auto"/>
              <w:bottom w:val="single" w:sz="4" w:space="0" w:color="auto"/>
              <w:right w:val="single" w:sz="4" w:space="0" w:color="auto"/>
            </w:tcBorders>
            <w:shd w:val="clear" w:color="auto" w:fill="auto"/>
            <w:noWrap/>
            <w:vAlign w:val="center"/>
            <w:hideMark/>
          </w:tcPr>
          <w:p w14:paraId="32E8435F" w14:textId="77777777" w:rsidR="00262A10" w:rsidRPr="006938BD" w:rsidRDefault="00262A10" w:rsidP="00262A10">
            <w:pPr>
              <w:spacing w:line="240" w:lineRule="auto"/>
              <w:rPr>
                <w:rFonts w:eastAsia="Times New Roman" w:cs="Times New Roman"/>
                <w:color w:val="000000"/>
                <w:szCs w:val="20"/>
              </w:rPr>
            </w:pPr>
            <w:r w:rsidRPr="006938BD">
              <w:rPr>
                <w:rFonts w:eastAsia="Times New Roman" w:cs="Times New Roman"/>
                <w:color w:val="000000"/>
                <w:szCs w:val="20"/>
              </w:rPr>
              <w:t>Owner-Occupied (Over 1.0)</w:t>
            </w:r>
          </w:p>
        </w:tc>
        <w:tc>
          <w:tcPr>
            <w:tcW w:w="996" w:type="dxa"/>
            <w:tcBorders>
              <w:top w:val="nil"/>
              <w:left w:val="nil"/>
              <w:bottom w:val="single" w:sz="4" w:space="0" w:color="auto"/>
              <w:right w:val="single" w:sz="4" w:space="0" w:color="auto"/>
            </w:tcBorders>
            <w:shd w:val="clear" w:color="auto" w:fill="auto"/>
            <w:noWrap/>
            <w:hideMark/>
          </w:tcPr>
          <w:p w14:paraId="136D657C" w14:textId="14385C87" w:rsidR="00262A10" w:rsidRPr="006938BD" w:rsidRDefault="00262A10" w:rsidP="00262A10">
            <w:pPr>
              <w:spacing w:line="240" w:lineRule="auto"/>
              <w:jc w:val="center"/>
              <w:rPr>
                <w:rFonts w:eastAsia="Times New Roman" w:cs="Times New Roman"/>
                <w:color w:val="000000"/>
                <w:szCs w:val="20"/>
              </w:rPr>
            </w:pPr>
            <w:r w:rsidRPr="009D57CC">
              <w:t>65</w:t>
            </w:r>
          </w:p>
        </w:tc>
        <w:tc>
          <w:tcPr>
            <w:tcW w:w="1349" w:type="dxa"/>
            <w:tcBorders>
              <w:top w:val="nil"/>
              <w:left w:val="nil"/>
              <w:bottom w:val="single" w:sz="4" w:space="0" w:color="auto"/>
              <w:right w:val="single" w:sz="4" w:space="0" w:color="auto"/>
            </w:tcBorders>
            <w:shd w:val="clear" w:color="auto" w:fill="auto"/>
            <w:noWrap/>
            <w:vAlign w:val="center"/>
            <w:hideMark/>
          </w:tcPr>
          <w:p w14:paraId="66DB14F2" w14:textId="6D46281E" w:rsidR="00262A10" w:rsidRPr="006938BD" w:rsidRDefault="00262A10" w:rsidP="00262A10">
            <w:pPr>
              <w:spacing w:line="240" w:lineRule="auto"/>
              <w:jc w:val="center"/>
              <w:rPr>
                <w:rFonts w:eastAsia="Times New Roman" w:cs="Times New Roman"/>
                <w:color w:val="000000"/>
                <w:szCs w:val="20"/>
              </w:rPr>
            </w:pPr>
            <w:r w:rsidRPr="006D562F">
              <w:t>27.9%</w:t>
            </w:r>
          </w:p>
        </w:tc>
      </w:tr>
      <w:tr w:rsidR="00262A10" w:rsidRPr="006938BD" w14:paraId="74E16FB4" w14:textId="77777777" w:rsidTr="008A1667">
        <w:trPr>
          <w:trHeight w:val="270"/>
          <w:jc w:val="center"/>
        </w:trPr>
        <w:tc>
          <w:tcPr>
            <w:tcW w:w="3767" w:type="dxa"/>
            <w:tcBorders>
              <w:top w:val="nil"/>
              <w:left w:val="single" w:sz="4" w:space="0" w:color="auto"/>
              <w:bottom w:val="single" w:sz="4" w:space="0" w:color="auto"/>
              <w:right w:val="single" w:sz="4" w:space="0" w:color="auto"/>
            </w:tcBorders>
            <w:shd w:val="clear" w:color="auto" w:fill="auto"/>
            <w:noWrap/>
            <w:vAlign w:val="center"/>
            <w:hideMark/>
          </w:tcPr>
          <w:p w14:paraId="339FC912" w14:textId="77777777" w:rsidR="00262A10" w:rsidRPr="006938BD" w:rsidRDefault="00262A10" w:rsidP="00262A10">
            <w:pPr>
              <w:spacing w:line="240" w:lineRule="auto"/>
              <w:rPr>
                <w:rFonts w:eastAsia="Times New Roman" w:cs="Times New Roman"/>
                <w:color w:val="000000"/>
                <w:szCs w:val="20"/>
              </w:rPr>
            </w:pPr>
            <w:r w:rsidRPr="006938BD">
              <w:rPr>
                <w:rFonts w:eastAsia="Times New Roman" w:cs="Times New Roman"/>
                <w:color w:val="000000"/>
                <w:szCs w:val="20"/>
              </w:rPr>
              <w:t>Renter-Occupied (Over 1.0)</w:t>
            </w:r>
          </w:p>
        </w:tc>
        <w:tc>
          <w:tcPr>
            <w:tcW w:w="996" w:type="dxa"/>
            <w:tcBorders>
              <w:top w:val="nil"/>
              <w:left w:val="nil"/>
              <w:bottom w:val="single" w:sz="4" w:space="0" w:color="auto"/>
              <w:right w:val="single" w:sz="4" w:space="0" w:color="auto"/>
            </w:tcBorders>
            <w:shd w:val="clear" w:color="auto" w:fill="auto"/>
            <w:noWrap/>
            <w:hideMark/>
          </w:tcPr>
          <w:p w14:paraId="13F17582" w14:textId="7B57DDCF" w:rsidR="00262A10" w:rsidRPr="006938BD" w:rsidRDefault="00262A10" w:rsidP="00262A10">
            <w:pPr>
              <w:spacing w:line="240" w:lineRule="auto"/>
              <w:jc w:val="center"/>
              <w:rPr>
                <w:rFonts w:eastAsia="Times New Roman" w:cs="Times New Roman"/>
                <w:color w:val="000000"/>
                <w:szCs w:val="20"/>
              </w:rPr>
            </w:pPr>
            <w:r w:rsidRPr="009D57CC">
              <w:t>140</w:t>
            </w:r>
          </w:p>
        </w:tc>
        <w:tc>
          <w:tcPr>
            <w:tcW w:w="1349" w:type="dxa"/>
            <w:tcBorders>
              <w:top w:val="nil"/>
              <w:left w:val="nil"/>
              <w:bottom w:val="single" w:sz="4" w:space="0" w:color="auto"/>
              <w:right w:val="single" w:sz="4" w:space="0" w:color="auto"/>
            </w:tcBorders>
            <w:shd w:val="clear" w:color="auto" w:fill="auto"/>
            <w:noWrap/>
            <w:vAlign w:val="center"/>
            <w:hideMark/>
          </w:tcPr>
          <w:p w14:paraId="3135B805" w14:textId="058B537A" w:rsidR="00262A10" w:rsidRPr="006938BD" w:rsidRDefault="00262A10" w:rsidP="00262A10">
            <w:pPr>
              <w:spacing w:line="240" w:lineRule="auto"/>
              <w:jc w:val="center"/>
              <w:rPr>
                <w:rFonts w:eastAsia="Times New Roman" w:cs="Times New Roman"/>
                <w:color w:val="000000"/>
                <w:szCs w:val="20"/>
              </w:rPr>
            </w:pPr>
            <w:r w:rsidRPr="006D562F">
              <w:t>72.1%</w:t>
            </w:r>
          </w:p>
        </w:tc>
      </w:tr>
      <w:tr w:rsidR="006938BD" w:rsidRPr="006938BD" w14:paraId="6CF1109F" w14:textId="77777777" w:rsidTr="00F022FC">
        <w:trPr>
          <w:trHeight w:val="270"/>
          <w:jc w:val="center"/>
        </w:trPr>
        <w:tc>
          <w:tcPr>
            <w:tcW w:w="611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74F12" w14:textId="77777777" w:rsidR="006938BD" w:rsidRPr="006938BD" w:rsidRDefault="006938BD" w:rsidP="006938BD">
            <w:pPr>
              <w:spacing w:line="240" w:lineRule="auto"/>
              <w:jc w:val="center"/>
              <w:rPr>
                <w:rFonts w:eastAsia="Times New Roman" w:cs="Times New Roman"/>
                <w:color w:val="000000"/>
                <w:szCs w:val="20"/>
              </w:rPr>
            </w:pPr>
            <w:r w:rsidRPr="006938BD">
              <w:rPr>
                <w:rFonts w:eastAsia="Times New Roman" w:cs="Times New Roman"/>
                <w:color w:val="000000"/>
                <w:szCs w:val="20"/>
              </w:rPr>
              <w:t> </w:t>
            </w:r>
          </w:p>
        </w:tc>
      </w:tr>
      <w:tr w:rsidR="006938BD" w:rsidRPr="006938BD" w14:paraId="5DC6D169" w14:textId="77777777" w:rsidTr="00F022FC">
        <w:trPr>
          <w:trHeight w:val="270"/>
          <w:jc w:val="center"/>
        </w:trPr>
        <w:tc>
          <w:tcPr>
            <w:tcW w:w="611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78E9B" w14:textId="5B3DFE06" w:rsidR="006938BD" w:rsidRPr="006938BD" w:rsidRDefault="006938BD" w:rsidP="006938BD">
            <w:pPr>
              <w:spacing w:line="240" w:lineRule="auto"/>
              <w:jc w:val="center"/>
              <w:rPr>
                <w:rFonts w:eastAsia="Times New Roman" w:cs="Times New Roman"/>
                <w:b/>
                <w:bCs/>
                <w:color w:val="000000"/>
                <w:szCs w:val="20"/>
              </w:rPr>
            </w:pPr>
            <w:r w:rsidRPr="006938BD">
              <w:rPr>
                <w:rFonts w:eastAsia="Times New Roman" w:cs="Times New Roman"/>
                <w:b/>
                <w:bCs/>
                <w:color w:val="000000"/>
                <w:szCs w:val="20"/>
              </w:rPr>
              <w:t>Facilities</w:t>
            </w:r>
            <w:r w:rsidR="00F022FC">
              <w:rPr>
                <w:rFonts w:eastAsia="Times New Roman" w:cs="Times New Roman"/>
                <w:b/>
                <w:bCs/>
                <w:color w:val="000000"/>
                <w:szCs w:val="20"/>
              </w:rPr>
              <w:t xml:space="preserve">: </w:t>
            </w:r>
            <w:r w:rsidRPr="006938BD">
              <w:rPr>
                <w:rFonts w:eastAsia="Times New Roman" w:cs="Times New Roman"/>
                <w:b/>
                <w:bCs/>
                <w:color w:val="000000"/>
                <w:szCs w:val="20"/>
              </w:rPr>
              <w:t>Total Units</w:t>
            </w:r>
          </w:p>
        </w:tc>
      </w:tr>
      <w:tr w:rsidR="003839D0" w:rsidRPr="006938BD" w14:paraId="1A3FA748" w14:textId="77777777" w:rsidTr="00F022FC">
        <w:trPr>
          <w:trHeight w:val="270"/>
          <w:jc w:val="center"/>
        </w:trPr>
        <w:tc>
          <w:tcPr>
            <w:tcW w:w="3767" w:type="dxa"/>
            <w:tcBorders>
              <w:top w:val="nil"/>
              <w:left w:val="single" w:sz="4" w:space="0" w:color="auto"/>
              <w:bottom w:val="single" w:sz="4" w:space="0" w:color="auto"/>
              <w:right w:val="single" w:sz="4" w:space="0" w:color="auto"/>
            </w:tcBorders>
            <w:shd w:val="clear" w:color="auto" w:fill="auto"/>
            <w:noWrap/>
            <w:vAlign w:val="center"/>
            <w:hideMark/>
          </w:tcPr>
          <w:p w14:paraId="2F5C81C9" w14:textId="77777777" w:rsidR="003839D0" w:rsidRPr="006938BD" w:rsidRDefault="003839D0" w:rsidP="003839D0">
            <w:pPr>
              <w:spacing w:line="240" w:lineRule="auto"/>
              <w:rPr>
                <w:rFonts w:eastAsia="Times New Roman" w:cs="Times New Roman"/>
                <w:color w:val="000000"/>
                <w:szCs w:val="20"/>
              </w:rPr>
            </w:pPr>
            <w:r w:rsidRPr="006938BD">
              <w:rPr>
                <w:rFonts w:eastAsia="Times New Roman" w:cs="Times New Roman"/>
                <w:color w:val="000000"/>
                <w:szCs w:val="20"/>
              </w:rPr>
              <w:t>Total</w:t>
            </w:r>
          </w:p>
        </w:tc>
        <w:tc>
          <w:tcPr>
            <w:tcW w:w="996" w:type="dxa"/>
            <w:tcBorders>
              <w:top w:val="nil"/>
              <w:left w:val="nil"/>
              <w:bottom w:val="single" w:sz="4" w:space="0" w:color="auto"/>
              <w:right w:val="single" w:sz="4" w:space="0" w:color="auto"/>
            </w:tcBorders>
            <w:shd w:val="clear" w:color="auto" w:fill="auto"/>
            <w:noWrap/>
            <w:vAlign w:val="center"/>
            <w:hideMark/>
          </w:tcPr>
          <w:p w14:paraId="0AEBD14B" w14:textId="3D2DB3F3" w:rsidR="003839D0" w:rsidRPr="006938BD" w:rsidRDefault="003839D0" w:rsidP="003839D0">
            <w:pPr>
              <w:spacing w:line="240" w:lineRule="auto"/>
              <w:jc w:val="center"/>
              <w:rPr>
                <w:rFonts w:eastAsia="Times New Roman" w:cs="Times New Roman"/>
                <w:color w:val="000000"/>
                <w:szCs w:val="20"/>
              </w:rPr>
            </w:pPr>
            <w:r w:rsidRPr="00572F8F">
              <w:t>5,622</w:t>
            </w:r>
          </w:p>
        </w:tc>
        <w:tc>
          <w:tcPr>
            <w:tcW w:w="1349" w:type="dxa"/>
            <w:tcBorders>
              <w:top w:val="nil"/>
              <w:left w:val="nil"/>
              <w:bottom w:val="single" w:sz="4" w:space="0" w:color="auto"/>
              <w:right w:val="single" w:sz="4" w:space="0" w:color="auto"/>
            </w:tcBorders>
            <w:shd w:val="clear" w:color="auto" w:fill="auto"/>
            <w:noWrap/>
            <w:vAlign w:val="center"/>
            <w:hideMark/>
          </w:tcPr>
          <w:p w14:paraId="13C8D27C" w14:textId="1DBE9F18" w:rsidR="003839D0" w:rsidRPr="006938BD" w:rsidRDefault="003839D0" w:rsidP="003839D0">
            <w:pPr>
              <w:spacing w:line="240" w:lineRule="auto"/>
              <w:jc w:val="center"/>
              <w:rPr>
                <w:rFonts w:eastAsia="Times New Roman" w:cs="Times New Roman"/>
                <w:color w:val="000000"/>
                <w:szCs w:val="20"/>
              </w:rPr>
            </w:pPr>
            <w:r w:rsidRPr="00572F8F">
              <w:t>100.0%</w:t>
            </w:r>
          </w:p>
        </w:tc>
      </w:tr>
      <w:tr w:rsidR="003839D0" w:rsidRPr="006938BD" w14:paraId="71F7E14E" w14:textId="77777777" w:rsidTr="00F022FC">
        <w:trPr>
          <w:trHeight w:val="270"/>
          <w:jc w:val="center"/>
        </w:trPr>
        <w:tc>
          <w:tcPr>
            <w:tcW w:w="3767" w:type="dxa"/>
            <w:tcBorders>
              <w:top w:val="nil"/>
              <w:left w:val="single" w:sz="4" w:space="0" w:color="auto"/>
              <w:bottom w:val="single" w:sz="4" w:space="0" w:color="auto"/>
              <w:right w:val="single" w:sz="4" w:space="0" w:color="auto"/>
            </w:tcBorders>
            <w:shd w:val="clear" w:color="auto" w:fill="auto"/>
            <w:noWrap/>
            <w:vAlign w:val="center"/>
            <w:hideMark/>
          </w:tcPr>
          <w:p w14:paraId="17012C88" w14:textId="77777777" w:rsidR="003839D0" w:rsidRPr="006938BD" w:rsidRDefault="003839D0" w:rsidP="003839D0">
            <w:pPr>
              <w:spacing w:line="240" w:lineRule="auto"/>
              <w:rPr>
                <w:rFonts w:eastAsia="Times New Roman" w:cs="Times New Roman"/>
                <w:color w:val="000000"/>
                <w:szCs w:val="20"/>
              </w:rPr>
            </w:pPr>
            <w:r w:rsidRPr="006938BD">
              <w:rPr>
                <w:rFonts w:eastAsia="Times New Roman" w:cs="Times New Roman"/>
                <w:color w:val="000000"/>
                <w:szCs w:val="20"/>
              </w:rPr>
              <w:t>Lacking complete plumbing facilities</w:t>
            </w:r>
          </w:p>
        </w:tc>
        <w:tc>
          <w:tcPr>
            <w:tcW w:w="996" w:type="dxa"/>
            <w:tcBorders>
              <w:top w:val="nil"/>
              <w:left w:val="nil"/>
              <w:bottom w:val="single" w:sz="4" w:space="0" w:color="auto"/>
              <w:right w:val="single" w:sz="4" w:space="0" w:color="auto"/>
            </w:tcBorders>
            <w:shd w:val="clear" w:color="auto" w:fill="auto"/>
            <w:noWrap/>
            <w:vAlign w:val="center"/>
            <w:hideMark/>
          </w:tcPr>
          <w:p w14:paraId="231619CD" w14:textId="11A38ADB" w:rsidR="003839D0" w:rsidRPr="006938BD" w:rsidRDefault="003839D0" w:rsidP="003839D0">
            <w:pPr>
              <w:spacing w:line="240" w:lineRule="auto"/>
              <w:jc w:val="center"/>
              <w:rPr>
                <w:rFonts w:eastAsia="Times New Roman" w:cs="Times New Roman"/>
                <w:color w:val="000000"/>
                <w:szCs w:val="20"/>
              </w:rPr>
            </w:pPr>
            <w:r w:rsidRPr="00572F8F">
              <w:t>39</w:t>
            </w:r>
          </w:p>
        </w:tc>
        <w:tc>
          <w:tcPr>
            <w:tcW w:w="1349" w:type="dxa"/>
            <w:tcBorders>
              <w:top w:val="nil"/>
              <w:left w:val="nil"/>
              <w:bottom w:val="single" w:sz="4" w:space="0" w:color="auto"/>
              <w:right w:val="single" w:sz="4" w:space="0" w:color="auto"/>
            </w:tcBorders>
            <w:shd w:val="clear" w:color="auto" w:fill="auto"/>
            <w:noWrap/>
            <w:vAlign w:val="center"/>
            <w:hideMark/>
          </w:tcPr>
          <w:p w14:paraId="21E89063" w14:textId="4C592B01" w:rsidR="003839D0" w:rsidRPr="006938BD" w:rsidRDefault="003839D0" w:rsidP="003839D0">
            <w:pPr>
              <w:spacing w:line="240" w:lineRule="auto"/>
              <w:jc w:val="center"/>
              <w:rPr>
                <w:rFonts w:eastAsia="Times New Roman" w:cs="Times New Roman"/>
                <w:color w:val="000000"/>
                <w:szCs w:val="20"/>
              </w:rPr>
            </w:pPr>
            <w:r w:rsidRPr="00572F8F">
              <w:t>0.7%</w:t>
            </w:r>
          </w:p>
        </w:tc>
      </w:tr>
      <w:tr w:rsidR="003839D0" w:rsidRPr="006938BD" w14:paraId="09080ABE" w14:textId="77777777" w:rsidTr="00F022FC">
        <w:trPr>
          <w:trHeight w:val="270"/>
          <w:jc w:val="center"/>
        </w:trPr>
        <w:tc>
          <w:tcPr>
            <w:tcW w:w="3767" w:type="dxa"/>
            <w:tcBorders>
              <w:top w:val="nil"/>
              <w:left w:val="single" w:sz="4" w:space="0" w:color="auto"/>
              <w:bottom w:val="single" w:sz="4" w:space="0" w:color="auto"/>
              <w:right w:val="single" w:sz="4" w:space="0" w:color="auto"/>
            </w:tcBorders>
            <w:shd w:val="clear" w:color="auto" w:fill="auto"/>
            <w:noWrap/>
            <w:vAlign w:val="center"/>
            <w:hideMark/>
          </w:tcPr>
          <w:p w14:paraId="4D8B6825" w14:textId="77777777" w:rsidR="003839D0" w:rsidRPr="006938BD" w:rsidRDefault="003839D0" w:rsidP="003839D0">
            <w:pPr>
              <w:spacing w:line="240" w:lineRule="auto"/>
              <w:rPr>
                <w:rFonts w:eastAsia="Times New Roman" w:cs="Times New Roman"/>
                <w:color w:val="000000"/>
                <w:szCs w:val="20"/>
              </w:rPr>
            </w:pPr>
            <w:r w:rsidRPr="006938BD">
              <w:rPr>
                <w:rFonts w:eastAsia="Times New Roman" w:cs="Times New Roman"/>
                <w:color w:val="000000"/>
                <w:szCs w:val="20"/>
              </w:rPr>
              <w:t>Lacking complete kitchen facilities</w:t>
            </w:r>
          </w:p>
        </w:tc>
        <w:tc>
          <w:tcPr>
            <w:tcW w:w="996" w:type="dxa"/>
            <w:tcBorders>
              <w:top w:val="nil"/>
              <w:left w:val="nil"/>
              <w:bottom w:val="single" w:sz="4" w:space="0" w:color="auto"/>
              <w:right w:val="single" w:sz="4" w:space="0" w:color="auto"/>
            </w:tcBorders>
            <w:shd w:val="clear" w:color="auto" w:fill="auto"/>
            <w:noWrap/>
            <w:vAlign w:val="center"/>
            <w:hideMark/>
          </w:tcPr>
          <w:p w14:paraId="78272230" w14:textId="3A6C8A18" w:rsidR="003839D0" w:rsidRPr="006938BD" w:rsidRDefault="003839D0" w:rsidP="003839D0">
            <w:pPr>
              <w:spacing w:line="240" w:lineRule="auto"/>
              <w:jc w:val="center"/>
              <w:rPr>
                <w:rFonts w:eastAsia="Times New Roman" w:cs="Times New Roman"/>
                <w:color w:val="000000"/>
                <w:szCs w:val="20"/>
              </w:rPr>
            </w:pPr>
            <w:r w:rsidRPr="00572F8F">
              <w:t>91</w:t>
            </w:r>
          </w:p>
        </w:tc>
        <w:tc>
          <w:tcPr>
            <w:tcW w:w="1349" w:type="dxa"/>
            <w:tcBorders>
              <w:top w:val="nil"/>
              <w:left w:val="nil"/>
              <w:bottom w:val="single" w:sz="4" w:space="0" w:color="auto"/>
              <w:right w:val="single" w:sz="4" w:space="0" w:color="auto"/>
            </w:tcBorders>
            <w:shd w:val="clear" w:color="auto" w:fill="auto"/>
            <w:noWrap/>
            <w:vAlign w:val="center"/>
            <w:hideMark/>
          </w:tcPr>
          <w:p w14:paraId="105787F9" w14:textId="5907F946" w:rsidR="003839D0" w:rsidRPr="006938BD" w:rsidRDefault="003839D0" w:rsidP="003839D0">
            <w:pPr>
              <w:spacing w:line="240" w:lineRule="auto"/>
              <w:jc w:val="center"/>
              <w:rPr>
                <w:rFonts w:eastAsia="Times New Roman" w:cs="Times New Roman"/>
                <w:color w:val="000000"/>
                <w:szCs w:val="20"/>
              </w:rPr>
            </w:pPr>
            <w:r w:rsidRPr="00572F8F">
              <w:t>1.6%</w:t>
            </w:r>
          </w:p>
        </w:tc>
      </w:tr>
      <w:tr w:rsidR="006938BD" w:rsidRPr="006938BD" w14:paraId="10188FA7" w14:textId="77777777" w:rsidTr="00F022FC">
        <w:trPr>
          <w:trHeight w:val="270"/>
          <w:jc w:val="center"/>
        </w:trPr>
        <w:tc>
          <w:tcPr>
            <w:tcW w:w="611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0BFBE" w14:textId="77777777" w:rsidR="006938BD" w:rsidRPr="006938BD" w:rsidRDefault="006938BD" w:rsidP="006938BD">
            <w:pPr>
              <w:spacing w:line="240" w:lineRule="auto"/>
              <w:jc w:val="center"/>
              <w:rPr>
                <w:rFonts w:eastAsia="Times New Roman" w:cs="Times New Roman"/>
                <w:color w:val="000000"/>
                <w:szCs w:val="20"/>
              </w:rPr>
            </w:pPr>
            <w:r w:rsidRPr="006938BD">
              <w:rPr>
                <w:rFonts w:eastAsia="Times New Roman" w:cs="Times New Roman"/>
                <w:color w:val="000000"/>
                <w:szCs w:val="20"/>
              </w:rPr>
              <w:t> </w:t>
            </w:r>
          </w:p>
        </w:tc>
      </w:tr>
      <w:tr w:rsidR="006938BD" w:rsidRPr="006938BD" w14:paraId="081B8C29" w14:textId="77777777" w:rsidTr="00F022FC">
        <w:trPr>
          <w:trHeight w:val="270"/>
          <w:jc w:val="center"/>
        </w:trPr>
        <w:tc>
          <w:tcPr>
            <w:tcW w:w="611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BB2EA" w14:textId="67C990EE" w:rsidR="006938BD" w:rsidRPr="006938BD" w:rsidRDefault="006938BD" w:rsidP="006938BD">
            <w:pPr>
              <w:spacing w:line="240" w:lineRule="auto"/>
              <w:jc w:val="center"/>
              <w:rPr>
                <w:rFonts w:eastAsia="Times New Roman" w:cs="Times New Roman"/>
                <w:b/>
                <w:bCs/>
                <w:color w:val="000000"/>
                <w:szCs w:val="20"/>
              </w:rPr>
            </w:pPr>
            <w:r w:rsidRPr="006938BD">
              <w:rPr>
                <w:rFonts w:eastAsia="Times New Roman" w:cs="Times New Roman"/>
                <w:b/>
                <w:bCs/>
                <w:color w:val="000000"/>
                <w:szCs w:val="20"/>
              </w:rPr>
              <w:t>Telephone Service</w:t>
            </w:r>
            <w:r w:rsidR="00F022FC">
              <w:rPr>
                <w:rFonts w:eastAsia="Times New Roman" w:cs="Times New Roman"/>
                <w:b/>
                <w:bCs/>
                <w:color w:val="000000"/>
                <w:szCs w:val="20"/>
              </w:rPr>
              <w:t>:</w:t>
            </w:r>
            <w:r w:rsidRPr="006938BD">
              <w:rPr>
                <w:rFonts w:eastAsia="Times New Roman" w:cs="Times New Roman"/>
                <w:b/>
                <w:bCs/>
                <w:color w:val="000000"/>
                <w:szCs w:val="20"/>
              </w:rPr>
              <w:t xml:space="preserve"> Occupied Housing Units</w:t>
            </w:r>
          </w:p>
        </w:tc>
      </w:tr>
      <w:tr w:rsidR="003839D0" w:rsidRPr="006938BD" w14:paraId="367A8C0E" w14:textId="77777777" w:rsidTr="00F022FC">
        <w:trPr>
          <w:trHeight w:val="270"/>
          <w:jc w:val="center"/>
        </w:trPr>
        <w:tc>
          <w:tcPr>
            <w:tcW w:w="3767" w:type="dxa"/>
            <w:tcBorders>
              <w:top w:val="nil"/>
              <w:left w:val="single" w:sz="4" w:space="0" w:color="auto"/>
              <w:bottom w:val="single" w:sz="4" w:space="0" w:color="auto"/>
              <w:right w:val="single" w:sz="4" w:space="0" w:color="auto"/>
            </w:tcBorders>
            <w:shd w:val="clear" w:color="auto" w:fill="auto"/>
            <w:noWrap/>
            <w:vAlign w:val="center"/>
            <w:hideMark/>
          </w:tcPr>
          <w:p w14:paraId="23DCA982" w14:textId="77777777" w:rsidR="003839D0" w:rsidRPr="006938BD" w:rsidRDefault="003839D0" w:rsidP="003839D0">
            <w:pPr>
              <w:spacing w:line="240" w:lineRule="auto"/>
              <w:rPr>
                <w:rFonts w:eastAsia="Times New Roman" w:cs="Times New Roman"/>
                <w:color w:val="000000"/>
                <w:szCs w:val="20"/>
              </w:rPr>
            </w:pPr>
            <w:r w:rsidRPr="006938BD">
              <w:rPr>
                <w:rFonts w:eastAsia="Times New Roman" w:cs="Times New Roman"/>
                <w:color w:val="000000"/>
                <w:szCs w:val="20"/>
              </w:rPr>
              <w:t>Total</w:t>
            </w:r>
          </w:p>
        </w:tc>
        <w:tc>
          <w:tcPr>
            <w:tcW w:w="996" w:type="dxa"/>
            <w:tcBorders>
              <w:top w:val="nil"/>
              <w:left w:val="nil"/>
              <w:bottom w:val="single" w:sz="4" w:space="0" w:color="auto"/>
              <w:right w:val="single" w:sz="4" w:space="0" w:color="auto"/>
            </w:tcBorders>
            <w:shd w:val="clear" w:color="auto" w:fill="auto"/>
            <w:noWrap/>
            <w:vAlign w:val="center"/>
            <w:hideMark/>
          </w:tcPr>
          <w:p w14:paraId="635FA4EF" w14:textId="67330FDC" w:rsidR="003839D0" w:rsidRPr="006938BD" w:rsidRDefault="003839D0" w:rsidP="003839D0">
            <w:pPr>
              <w:spacing w:line="240" w:lineRule="auto"/>
              <w:jc w:val="center"/>
              <w:rPr>
                <w:rFonts w:eastAsia="Times New Roman" w:cs="Times New Roman"/>
                <w:color w:val="000000"/>
                <w:szCs w:val="20"/>
              </w:rPr>
            </w:pPr>
            <w:r w:rsidRPr="00DC0877">
              <w:t>5,622</w:t>
            </w:r>
          </w:p>
        </w:tc>
        <w:tc>
          <w:tcPr>
            <w:tcW w:w="1349" w:type="dxa"/>
            <w:tcBorders>
              <w:top w:val="nil"/>
              <w:left w:val="nil"/>
              <w:bottom w:val="single" w:sz="4" w:space="0" w:color="auto"/>
              <w:right w:val="single" w:sz="4" w:space="0" w:color="auto"/>
            </w:tcBorders>
            <w:shd w:val="clear" w:color="auto" w:fill="auto"/>
            <w:noWrap/>
            <w:vAlign w:val="center"/>
            <w:hideMark/>
          </w:tcPr>
          <w:p w14:paraId="67475451" w14:textId="357CB64B" w:rsidR="003839D0" w:rsidRPr="006938BD" w:rsidRDefault="003839D0" w:rsidP="003839D0">
            <w:pPr>
              <w:spacing w:line="240" w:lineRule="auto"/>
              <w:jc w:val="center"/>
              <w:rPr>
                <w:rFonts w:eastAsia="Times New Roman" w:cs="Times New Roman"/>
                <w:color w:val="000000"/>
                <w:szCs w:val="20"/>
              </w:rPr>
            </w:pPr>
            <w:r w:rsidRPr="00DC0877">
              <w:t>100.0%</w:t>
            </w:r>
          </w:p>
        </w:tc>
      </w:tr>
      <w:tr w:rsidR="003839D0" w:rsidRPr="006938BD" w14:paraId="49535859" w14:textId="77777777" w:rsidTr="00F022FC">
        <w:trPr>
          <w:trHeight w:val="270"/>
          <w:jc w:val="center"/>
        </w:trPr>
        <w:tc>
          <w:tcPr>
            <w:tcW w:w="3767" w:type="dxa"/>
            <w:tcBorders>
              <w:top w:val="nil"/>
              <w:left w:val="single" w:sz="4" w:space="0" w:color="auto"/>
              <w:bottom w:val="single" w:sz="4" w:space="0" w:color="auto"/>
              <w:right w:val="single" w:sz="4" w:space="0" w:color="auto"/>
            </w:tcBorders>
            <w:shd w:val="clear" w:color="auto" w:fill="auto"/>
            <w:noWrap/>
            <w:vAlign w:val="center"/>
            <w:hideMark/>
          </w:tcPr>
          <w:p w14:paraId="165BCCC1" w14:textId="77777777" w:rsidR="003839D0" w:rsidRPr="006938BD" w:rsidRDefault="003839D0" w:rsidP="003839D0">
            <w:pPr>
              <w:spacing w:line="240" w:lineRule="auto"/>
              <w:rPr>
                <w:rFonts w:eastAsia="Times New Roman" w:cs="Times New Roman"/>
                <w:color w:val="000000"/>
                <w:szCs w:val="20"/>
              </w:rPr>
            </w:pPr>
            <w:r w:rsidRPr="006938BD">
              <w:rPr>
                <w:rFonts w:eastAsia="Times New Roman" w:cs="Times New Roman"/>
                <w:color w:val="000000"/>
                <w:szCs w:val="20"/>
              </w:rPr>
              <w:t>No Service</w:t>
            </w:r>
          </w:p>
        </w:tc>
        <w:tc>
          <w:tcPr>
            <w:tcW w:w="996" w:type="dxa"/>
            <w:tcBorders>
              <w:top w:val="nil"/>
              <w:left w:val="nil"/>
              <w:bottom w:val="single" w:sz="4" w:space="0" w:color="auto"/>
              <w:right w:val="single" w:sz="4" w:space="0" w:color="auto"/>
            </w:tcBorders>
            <w:shd w:val="clear" w:color="auto" w:fill="auto"/>
            <w:noWrap/>
            <w:vAlign w:val="center"/>
            <w:hideMark/>
          </w:tcPr>
          <w:p w14:paraId="5ACACF85" w14:textId="5F195A78" w:rsidR="003839D0" w:rsidRPr="006938BD" w:rsidRDefault="003839D0" w:rsidP="003839D0">
            <w:pPr>
              <w:spacing w:line="240" w:lineRule="auto"/>
              <w:jc w:val="center"/>
              <w:rPr>
                <w:rFonts w:eastAsia="Times New Roman" w:cs="Times New Roman"/>
                <w:color w:val="000000"/>
                <w:szCs w:val="20"/>
              </w:rPr>
            </w:pPr>
            <w:r w:rsidRPr="00DC0877">
              <w:t>200</w:t>
            </w:r>
          </w:p>
        </w:tc>
        <w:tc>
          <w:tcPr>
            <w:tcW w:w="1349" w:type="dxa"/>
            <w:tcBorders>
              <w:top w:val="nil"/>
              <w:left w:val="nil"/>
              <w:bottom w:val="single" w:sz="4" w:space="0" w:color="auto"/>
              <w:right w:val="single" w:sz="4" w:space="0" w:color="auto"/>
            </w:tcBorders>
            <w:shd w:val="clear" w:color="auto" w:fill="auto"/>
            <w:noWrap/>
            <w:vAlign w:val="center"/>
            <w:hideMark/>
          </w:tcPr>
          <w:p w14:paraId="3187FF21" w14:textId="11C41970" w:rsidR="003839D0" w:rsidRPr="006938BD" w:rsidRDefault="003839D0" w:rsidP="003839D0">
            <w:pPr>
              <w:spacing w:line="240" w:lineRule="auto"/>
              <w:jc w:val="center"/>
              <w:rPr>
                <w:rFonts w:eastAsia="Times New Roman" w:cs="Times New Roman"/>
                <w:color w:val="000000"/>
                <w:szCs w:val="20"/>
              </w:rPr>
            </w:pPr>
            <w:r w:rsidRPr="00DC0877">
              <w:t>3.6%</w:t>
            </w:r>
          </w:p>
        </w:tc>
      </w:tr>
    </w:tbl>
    <w:p w14:paraId="1D71337D" w14:textId="33B53186" w:rsidR="006938BD" w:rsidRDefault="006938BD" w:rsidP="00D44E3B">
      <w:pPr>
        <w:spacing w:after="200"/>
        <w:ind w:left="1620"/>
        <w:rPr>
          <w:sz w:val="16"/>
        </w:rPr>
      </w:pPr>
      <w:r>
        <w:rPr>
          <w:sz w:val="16"/>
        </w:rPr>
        <w:t xml:space="preserve">Source: </w:t>
      </w:r>
      <w:r w:rsidR="00856591">
        <w:rPr>
          <w:sz w:val="16"/>
        </w:rPr>
        <w:t>2013-2017</w:t>
      </w:r>
      <w:r>
        <w:rPr>
          <w:sz w:val="16"/>
        </w:rPr>
        <w:t xml:space="preserve"> American Community Survey 5-Year Estimates</w:t>
      </w:r>
    </w:p>
    <w:p w14:paraId="1AD0FE21" w14:textId="77777777" w:rsidR="006938BD" w:rsidRDefault="006938BD">
      <w:r>
        <w:br w:type="page"/>
      </w:r>
    </w:p>
    <w:p w14:paraId="5EB208E9" w14:textId="77777777" w:rsidR="006938BD" w:rsidRDefault="006938BD" w:rsidP="00DB4D27">
      <w:pPr>
        <w:pStyle w:val="Heading2"/>
      </w:pPr>
      <w:bookmarkStart w:id="23" w:name="_Toc67925234"/>
      <w:r>
        <w:t>EMPLOYMENT DATA</w:t>
      </w:r>
      <w:bookmarkEnd w:id="23"/>
    </w:p>
    <w:p w14:paraId="553ED756" w14:textId="0571153B" w:rsidR="004D1262" w:rsidRPr="00190386" w:rsidRDefault="006938BD" w:rsidP="00D44E3B">
      <w:pPr>
        <w:spacing w:after="160"/>
        <w:jc w:val="both"/>
      </w:pPr>
      <w:r w:rsidRPr="00190386">
        <w:t>The following tables detail changes in employment from 200</w:t>
      </w:r>
      <w:r w:rsidR="0026771A">
        <w:t>7</w:t>
      </w:r>
      <w:r w:rsidRPr="00190386">
        <w:t xml:space="preserve"> to </w:t>
      </w:r>
      <w:r w:rsidR="00C00F02" w:rsidRPr="00190386">
        <w:t>201</w:t>
      </w:r>
      <w:r w:rsidR="00C00F02">
        <w:t>9</w:t>
      </w:r>
      <w:r w:rsidR="00C00F02" w:rsidRPr="00190386">
        <w:t xml:space="preserve"> </w:t>
      </w:r>
      <w:r w:rsidRPr="00190386">
        <w:t xml:space="preserve">in Harrison, Hudson County, and the State of New Jersey. </w:t>
      </w:r>
      <w:r w:rsidR="009437CA" w:rsidRPr="00190386">
        <w:t>While t</w:t>
      </w:r>
      <w:r w:rsidR="00654AA3" w:rsidRPr="00190386">
        <w:t xml:space="preserve">he unemployment rate </w:t>
      </w:r>
      <w:r w:rsidR="00B61E01">
        <w:t xml:space="preserve">of Harrison Town </w:t>
      </w:r>
      <w:r w:rsidR="00654AA3" w:rsidRPr="00190386">
        <w:t>experienced</w:t>
      </w:r>
      <w:r w:rsidRPr="00190386">
        <w:t xml:space="preserve"> minimal fluctuation during this time</w:t>
      </w:r>
      <w:r w:rsidR="009437CA" w:rsidRPr="00190386">
        <w:t xml:space="preserve">, it jumped 4.6 percent in 2009 to reach a high </w:t>
      </w:r>
      <w:r w:rsidR="00B61E01">
        <w:t xml:space="preserve">point </w:t>
      </w:r>
      <w:r w:rsidR="009437CA" w:rsidRPr="00190386">
        <w:t xml:space="preserve">of 11.1 percent. The </w:t>
      </w:r>
      <w:r w:rsidR="00B61E01">
        <w:t xml:space="preserve">Town </w:t>
      </w:r>
      <w:r w:rsidR="009437CA" w:rsidRPr="00190386">
        <w:t>unemployment rate remained around 9 percent for the following three years before it start</w:t>
      </w:r>
      <w:r w:rsidR="00190386" w:rsidRPr="00190386">
        <w:t>ed</w:t>
      </w:r>
      <w:r w:rsidR="009437CA" w:rsidRPr="00190386">
        <w:t xml:space="preserve"> declining again in </w:t>
      </w:r>
      <w:r w:rsidR="00856591" w:rsidRPr="00190386">
        <w:t>201</w:t>
      </w:r>
      <w:r w:rsidR="00190386" w:rsidRPr="00190386">
        <w:t>3</w:t>
      </w:r>
      <w:r w:rsidR="009437CA" w:rsidRPr="00190386">
        <w:t xml:space="preserve">. </w:t>
      </w:r>
      <w:r w:rsidR="00B61E01">
        <w:t>The</w:t>
      </w:r>
      <w:r w:rsidR="001052F8" w:rsidRPr="00190386">
        <w:t xml:space="preserve"> unemployment rate of the Town has continued to progress in a similar manner to that of the County, both experiencing parallel increases and declines</w:t>
      </w:r>
      <w:r w:rsidR="00190386" w:rsidRPr="00190386">
        <w:t xml:space="preserve"> over the past decade</w:t>
      </w:r>
      <w:r w:rsidR="001052F8" w:rsidRPr="00190386">
        <w:t>. While the Town had a higher unemployment rate than the State in the years leading up to 2009, since the Recession</w:t>
      </w:r>
      <w:r w:rsidR="00190386" w:rsidRPr="00190386">
        <w:t>,</w:t>
      </w:r>
      <w:r w:rsidR="001052F8" w:rsidRPr="00190386">
        <w:t xml:space="preserve"> the numbers experienced in the Town are similar to that of the State.</w:t>
      </w:r>
    </w:p>
    <w:tbl>
      <w:tblPr>
        <w:tblW w:w="9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1710"/>
        <w:gridCol w:w="1830"/>
        <w:gridCol w:w="1701"/>
        <w:gridCol w:w="2145"/>
      </w:tblGrid>
      <w:tr w:rsidR="00FE1D26" w:rsidRPr="00FE1D26" w14:paraId="04A2CB9C" w14:textId="77777777" w:rsidTr="00187E1D">
        <w:trPr>
          <w:trHeight w:val="341"/>
          <w:jc w:val="center"/>
        </w:trPr>
        <w:tc>
          <w:tcPr>
            <w:tcW w:w="9271" w:type="dxa"/>
            <w:gridSpan w:val="5"/>
            <w:shd w:val="clear" w:color="auto" w:fill="D9D9D9" w:themeFill="background1" w:themeFillShade="D9"/>
            <w:noWrap/>
            <w:vAlign w:val="center"/>
            <w:hideMark/>
          </w:tcPr>
          <w:p w14:paraId="66D7ECC2" w14:textId="36B5F720" w:rsidR="00FE1D26" w:rsidRPr="00FE1D26" w:rsidRDefault="00FE1D26" w:rsidP="00FE1D26">
            <w:pPr>
              <w:spacing w:line="240" w:lineRule="auto"/>
              <w:jc w:val="center"/>
              <w:rPr>
                <w:rFonts w:eastAsia="Times New Roman" w:cs="Times New Roman"/>
                <w:b/>
                <w:bCs/>
                <w:color w:val="000000"/>
                <w:szCs w:val="20"/>
              </w:rPr>
            </w:pPr>
            <w:r w:rsidRPr="00FE1D26">
              <w:rPr>
                <w:rFonts w:eastAsia="Times New Roman" w:cs="Times New Roman"/>
                <w:b/>
                <w:bCs/>
                <w:color w:val="000000"/>
                <w:szCs w:val="20"/>
              </w:rPr>
              <w:t>Harrison Employment and Residential Labor Force</w:t>
            </w:r>
            <w:r w:rsidR="00F022FC">
              <w:rPr>
                <w:rFonts w:eastAsia="Times New Roman" w:cs="Times New Roman"/>
                <w:b/>
                <w:bCs/>
                <w:color w:val="000000"/>
                <w:szCs w:val="20"/>
              </w:rPr>
              <w:t xml:space="preserve">: </w:t>
            </w:r>
            <w:r w:rsidR="00713601" w:rsidRPr="00FE1D26">
              <w:rPr>
                <w:rFonts w:eastAsia="Times New Roman" w:cs="Times New Roman"/>
                <w:b/>
                <w:bCs/>
                <w:color w:val="000000"/>
                <w:szCs w:val="20"/>
              </w:rPr>
              <w:t>200</w:t>
            </w:r>
            <w:r w:rsidR="00713601">
              <w:rPr>
                <w:rFonts w:eastAsia="Times New Roman" w:cs="Times New Roman"/>
                <w:b/>
                <w:bCs/>
                <w:color w:val="000000"/>
                <w:szCs w:val="20"/>
              </w:rPr>
              <w:t>7</w:t>
            </w:r>
            <w:r w:rsidR="00F022FC" w:rsidRPr="00FE1D26">
              <w:rPr>
                <w:rFonts w:eastAsia="Times New Roman" w:cs="Times New Roman"/>
                <w:b/>
                <w:bCs/>
                <w:color w:val="000000"/>
                <w:szCs w:val="20"/>
              </w:rPr>
              <w:t>-</w:t>
            </w:r>
            <w:r w:rsidR="00C00F02" w:rsidRPr="00FE1D26">
              <w:rPr>
                <w:rFonts w:eastAsia="Times New Roman" w:cs="Times New Roman"/>
                <w:b/>
                <w:bCs/>
                <w:color w:val="000000"/>
                <w:szCs w:val="20"/>
              </w:rPr>
              <w:t>201</w:t>
            </w:r>
            <w:r w:rsidR="00C00F02">
              <w:rPr>
                <w:rFonts w:eastAsia="Times New Roman" w:cs="Times New Roman"/>
                <w:b/>
                <w:bCs/>
                <w:color w:val="000000"/>
                <w:szCs w:val="20"/>
              </w:rPr>
              <w:t>9</w:t>
            </w:r>
          </w:p>
        </w:tc>
      </w:tr>
      <w:tr w:rsidR="00FE1D26" w:rsidRPr="00FE1D26" w14:paraId="39B9D0E8" w14:textId="77777777" w:rsidTr="00187E1D">
        <w:trPr>
          <w:trHeight w:val="270"/>
          <w:jc w:val="center"/>
        </w:trPr>
        <w:tc>
          <w:tcPr>
            <w:tcW w:w="1885" w:type="dxa"/>
            <w:shd w:val="clear" w:color="auto" w:fill="F2F2F2" w:themeFill="background1" w:themeFillShade="F2"/>
            <w:noWrap/>
            <w:vAlign w:val="center"/>
            <w:hideMark/>
          </w:tcPr>
          <w:p w14:paraId="7469E02F" w14:textId="77777777" w:rsidR="00FE1D26" w:rsidRPr="00FE1D26" w:rsidRDefault="00FE1D26" w:rsidP="00FE1D26">
            <w:pPr>
              <w:spacing w:line="240" w:lineRule="auto"/>
              <w:jc w:val="center"/>
              <w:rPr>
                <w:rFonts w:eastAsia="Times New Roman" w:cs="Times New Roman"/>
                <w:b/>
                <w:bCs/>
                <w:color w:val="000000"/>
                <w:szCs w:val="20"/>
              </w:rPr>
            </w:pPr>
            <w:r w:rsidRPr="00FE1D26">
              <w:rPr>
                <w:rFonts w:eastAsia="Times New Roman" w:cs="Times New Roman"/>
                <w:b/>
                <w:bCs/>
                <w:color w:val="000000"/>
                <w:szCs w:val="20"/>
              </w:rPr>
              <w:t>Year</w:t>
            </w:r>
          </w:p>
        </w:tc>
        <w:tc>
          <w:tcPr>
            <w:tcW w:w="1710" w:type="dxa"/>
            <w:shd w:val="clear" w:color="auto" w:fill="F2F2F2" w:themeFill="background1" w:themeFillShade="F2"/>
            <w:noWrap/>
            <w:vAlign w:val="center"/>
            <w:hideMark/>
          </w:tcPr>
          <w:p w14:paraId="1CCA53FA" w14:textId="77777777" w:rsidR="00FE1D26" w:rsidRPr="00FE1D26" w:rsidRDefault="00FE1D26" w:rsidP="00FE1D26">
            <w:pPr>
              <w:spacing w:line="240" w:lineRule="auto"/>
              <w:jc w:val="center"/>
              <w:rPr>
                <w:rFonts w:eastAsia="Times New Roman" w:cs="Times New Roman"/>
                <w:b/>
                <w:bCs/>
                <w:color w:val="000000"/>
                <w:szCs w:val="20"/>
              </w:rPr>
            </w:pPr>
            <w:r w:rsidRPr="00FE1D26">
              <w:rPr>
                <w:rFonts w:eastAsia="Times New Roman" w:cs="Times New Roman"/>
                <w:b/>
                <w:bCs/>
                <w:color w:val="000000"/>
                <w:szCs w:val="20"/>
              </w:rPr>
              <w:t>Labor Force</w:t>
            </w:r>
          </w:p>
        </w:tc>
        <w:tc>
          <w:tcPr>
            <w:tcW w:w="1830" w:type="dxa"/>
            <w:shd w:val="clear" w:color="auto" w:fill="F2F2F2" w:themeFill="background1" w:themeFillShade="F2"/>
            <w:noWrap/>
            <w:vAlign w:val="center"/>
            <w:hideMark/>
          </w:tcPr>
          <w:p w14:paraId="19045CB0" w14:textId="77777777" w:rsidR="00FE1D26" w:rsidRPr="00FE1D26" w:rsidRDefault="00FE1D26" w:rsidP="00FE1D26">
            <w:pPr>
              <w:spacing w:line="240" w:lineRule="auto"/>
              <w:jc w:val="center"/>
              <w:rPr>
                <w:rFonts w:eastAsia="Times New Roman" w:cs="Times New Roman"/>
                <w:b/>
                <w:bCs/>
                <w:color w:val="000000"/>
                <w:szCs w:val="20"/>
              </w:rPr>
            </w:pPr>
            <w:r w:rsidRPr="00FE1D26">
              <w:rPr>
                <w:rFonts w:eastAsia="Times New Roman" w:cs="Times New Roman"/>
                <w:b/>
                <w:bCs/>
                <w:color w:val="000000"/>
                <w:szCs w:val="20"/>
              </w:rPr>
              <w:t>Employment</w:t>
            </w:r>
          </w:p>
        </w:tc>
        <w:tc>
          <w:tcPr>
            <w:tcW w:w="1701" w:type="dxa"/>
            <w:shd w:val="clear" w:color="auto" w:fill="F2F2F2" w:themeFill="background1" w:themeFillShade="F2"/>
            <w:noWrap/>
            <w:vAlign w:val="center"/>
            <w:hideMark/>
          </w:tcPr>
          <w:p w14:paraId="57648E9F" w14:textId="77777777" w:rsidR="00FE1D26" w:rsidRPr="00FE1D26" w:rsidRDefault="00FE1D26" w:rsidP="00FE1D26">
            <w:pPr>
              <w:spacing w:line="240" w:lineRule="auto"/>
              <w:jc w:val="center"/>
              <w:rPr>
                <w:rFonts w:eastAsia="Times New Roman" w:cs="Times New Roman"/>
                <w:b/>
                <w:bCs/>
                <w:color w:val="000000"/>
                <w:szCs w:val="20"/>
              </w:rPr>
            </w:pPr>
            <w:r w:rsidRPr="00FE1D26">
              <w:rPr>
                <w:rFonts w:eastAsia="Times New Roman" w:cs="Times New Roman"/>
                <w:b/>
                <w:bCs/>
                <w:color w:val="000000"/>
                <w:szCs w:val="20"/>
              </w:rPr>
              <w:t>Unemployment</w:t>
            </w:r>
          </w:p>
        </w:tc>
        <w:tc>
          <w:tcPr>
            <w:tcW w:w="2145" w:type="dxa"/>
            <w:shd w:val="clear" w:color="auto" w:fill="F2F2F2" w:themeFill="background1" w:themeFillShade="F2"/>
            <w:noWrap/>
            <w:vAlign w:val="center"/>
            <w:hideMark/>
          </w:tcPr>
          <w:p w14:paraId="47C05CED" w14:textId="77777777" w:rsidR="00FE1D26" w:rsidRPr="00FE1D26" w:rsidRDefault="00FE1D26" w:rsidP="00FE1D26">
            <w:pPr>
              <w:spacing w:line="240" w:lineRule="auto"/>
              <w:jc w:val="center"/>
              <w:rPr>
                <w:rFonts w:eastAsia="Times New Roman" w:cs="Times New Roman"/>
                <w:b/>
                <w:bCs/>
                <w:color w:val="000000"/>
                <w:szCs w:val="20"/>
              </w:rPr>
            </w:pPr>
            <w:r w:rsidRPr="00FE1D26">
              <w:rPr>
                <w:rFonts w:eastAsia="Times New Roman" w:cs="Times New Roman"/>
                <w:b/>
                <w:bCs/>
                <w:color w:val="000000"/>
                <w:szCs w:val="20"/>
              </w:rPr>
              <w:t>Unemployment Rate</w:t>
            </w:r>
          </w:p>
        </w:tc>
      </w:tr>
      <w:tr w:rsidR="00B61E01" w:rsidRPr="00FE1D26" w14:paraId="5B7FAAEB" w14:textId="77777777" w:rsidTr="00294E09">
        <w:trPr>
          <w:trHeight w:val="270"/>
          <w:jc w:val="center"/>
        </w:trPr>
        <w:tc>
          <w:tcPr>
            <w:tcW w:w="1885" w:type="dxa"/>
            <w:shd w:val="clear" w:color="auto" w:fill="auto"/>
            <w:noWrap/>
            <w:vAlign w:val="center"/>
          </w:tcPr>
          <w:p w14:paraId="395E33BD" w14:textId="7E9EF4EF"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2007</w:t>
            </w:r>
          </w:p>
        </w:tc>
        <w:tc>
          <w:tcPr>
            <w:tcW w:w="1710" w:type="dxa"/>
            <w:shd w:val="clear" w:color="auto" w:fill="auto"/>
            <w:noWrap/>
            <w:vAlign w:val="center"/>
          </w:tcPr>
          <w:p w14:paraId="6DF3A470" w14:textId="332772A1"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7,006</w:t>
            </w:r>
          </w:p>
        </w:tc>
        <w:tc>
          <w:tcPr>
            <w:tcW w:w="1830" w:type="dxa"/>
            <w:shd w:val="clear" w:color="auto" w:fill="auto"/>
            <w:noWrap/>
            <w:vAlign w:val="center"/>
          </w:tcPr>
          <w:p w14:paraId="36F8412B" w14:textId="0B65636F"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6,655</w:t>
            </w:r>
          </w:p>
        </w:tc>
        <w:tc>
          <w:tcPr>
            <w:tcW w:w="1701" w:type="dxa"/>
            <w:shd w:val="clear" w:color="auto" w:fill="auto"/>
            <w:noWrap/>
            <w:vAlign w:val="center"/>
          </w:tcPr>
          <w:p w14:paraId="6CE8D86C" w14:textId="4BA43DBD"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351</w:t>
            </w:r>
          </w:p>
        </w:tc>
        <w:tc>
          <w:tcPr>
            <w:tcW w:w="2145" w:type="dxa"/>
            <w:shd w:val="clear" w:color="auto" w:fill="auto"/>
            <w:noWrap/>
            <w:vAlign w:val="center"/>
          </w:tcPr>
          <w:p w14:paraId="3BC3A437" w14:textId="76E16023"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5.0%</w:t>
            </w:r>
          </w:p>
        </w:tc>
      </w:tr>
      <w:tr w:rsidR="00B61E01" w:rsidRPr="00FE1D26" w14:paraId="2E066E0D" w14:textId="77777777" w:rsidTr="00294E09">
        <w:trPr>
          <w:trHeight w:val="270"/>
          <w:jc w:val="center"/>
        </w:trPr>
        <w:tc>
          <w:tcPr>
            <w:tcW w:w="1885" w:type="dxa"/>
            <w:shd w:val="clear" w:color="auto" w:fill="auto"/>
            <w:noWrap/>
            <w:vAlign w:val="center"/>
          </w:tcPr>
          <w:p w14:paraId="4BCCEA83" w14:textId="3F320ECF"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2008</w:t>
            </w:r>
          </w:p>
        </w:tc>
        <w:tc>
          <w:tcPr>
            <w:tcW w:w="1710" w:type="dxa"/>
            <w:shd w:val="clear" w:color="auto" w:fill="auto"/>
            <w:noWrap/>
            <w:vAlign w:val="center"/>
          </w:tcPr>
          <w:p w14:paraId="0F4D8812" w14:textId="7E6EEAD8"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7,263</w:t>
            </w:r>
          </w:p>
        </w:tc>
        <w:tc>
          <w:tcPr>
            <w:tcW w:w="1830" w:type="dxa"/>
            <w:shd w:val="clear" w:color="auto" w:fill="auto"/>
            <w:noWrap/>
            <w:vAlign w:val="center"/>
          </w:tcPr>
          <w:p w14:paraId="2C69E445" w14:textId="003463E6"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6,793</w:t>
            </w:r>
          </w:p>
        </w:tc>
        <w:tc>
          <w:tcPr>
            <w:tcW w:w="1701" w:type="dxa"/>
            <w:shd w:val="clear" w:color="auto" w:fill="auto"/>
            <w:noWrap/>
            <w:vAlign w:val="center"/>
          </w:tcPr>
          <w:p w14:paraId="7566FAB6" w14:textId="74E912BE"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470</w:t>
            </w:r>
          </w:p>
        </w:tc>
        <w:tc>
          <w:tcPr>
            <w:tcW w:w="2145" w:type="dxa"/>
            <w:shd w:val="clear" w:color="auto" w:fill="auto"/>
            <w:noWrap/>
            <w:vAlign w:val="center"/>
          </w:tcPr>
          <w:p w14:paraId="0AAD1B8C" w14:textId="2C80F8F7"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6.5%</w:t>
            </w:r>
          </w:p>
        </w:tc>
      </w:tr>
      <w:tr w:rsidR="00B61E01" w:rsidRPr="00FE1D26" w14:paraId="01701D38" w14:textId="77777777" w:rsidTr="00294E09">
        <w:trPr>
          <w:trHeight w:val="270"/>
          <w:jc w:val="center"/>
        </w:trPr>
        <w:tc>
          <w:tcPr>
            <w:tcW w:w="1885" w:type="dxa"/>
            <w:shd w:val="clear" w:color="auto" w:fill="auto"/>
            <w:noWrap/>
            <w:vAlign w:val="center"/>
          </w:tcPr>
          <w:p w14:paraId="47B8B84C" w14:textId="6ADBD9D8"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2009</w:t>
            </w:r>
          </w:p>
        </w:tc>
        <w:tc>
          <w:tcPr>
            <w:tcW w:w="1710" w:type="dxa"/>
            <w:shd w:val="clear" w:color="auto" w:fill="auto"/>
            <w:noWrap/>
            <w:vAlign w:val="center"/>
          </w:tcPr>
          <w:p w14:paraId="148311B4" w14:textId="0F412391"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7,469</w:t>
            </w:r>
          </w:p>
        </w:tc>
        <w:tc>
          <w:tcPr>
            <w:tcW w:w="1830" w:type="dxa"/>
            <w:shd w:val="clear" w:color="auto" w:fill="auto"/>
            <w:noWrap/>
            <w:vAlign w:val="center"/>
          </w:tcPr>
          <w:p w14:paraId="034AF4EB" w14:textId="50FE1AF6"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6,641</w:t>
            </w:r>
          </w:p>
        </w:tc>
        <w:tc>
          <w:tcPr>
            <w:tcW w:w="1701" w:type="dxa"/>
            <w:shd w:val="clear" w:color="auto" w:fill="auto"/>
            <w:noWrap/>
            <w:vAlign w:val="center"/>
          </w:tcPr>
          <w:p w14:paraId="6DA29CA2" w14:textId="3F5D2C6E"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827</w:t>
            </w:r>
          </w:p>
        </w:tc>
        <w:tc>
          <w:tcPr>
            <w:tcW w:w="2145" w:type="dxa"/>
            <w:shd w:val="clear" w:color="auto" w:fill="auto"/>
            <w:noWrap/>
            <w:vAlign w:val="center"/>
          </w:tcPr>
          <w:p w14:paraId="125FD4B7" w14:textId="747E425D"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11.1%</w:t>
            </w:r>
          </w:p>
        </w:tc>
      </w:tr>
      <w:tr w:rsidR="00B61E01" w:rsidRPr="00FE1D26" w14:paraId="0A9CBC0A" w14:textId="77777777" w:rsidTr="00294E09">
        <w:trPr>
          <w:trHeight w:val="270"/>
          <w:jc w:val="center"/>
        </w:trPr>
        <w:tc>
          <w:tcPr>
            <w:tcW w:w="1885" w:type="dxa"/>
            <w:shd w:val="clear" w:color="auto" w:fill="auto"/>
            <w:noWrap/>
            <w:vAlign w:val="center"/>
          </w:tcPr>
          <w:p w14:paraId="451D8B51" w14:textId="2AC4D1CA"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2010</w:t>
            </w:r>
          </w:p>
        </w:tc>
        <w:tc>
          <w:tcPr>
            <w:tcW w:w="1710" w:type="dxa"/>
            <w:shd w:val="clear" w:color="auto" w:fill="auto"/>
            <w:noWrap/>
            <w:vAlign w:val="center"/>
          </w:tcPr>
          <w:p w14:paraId="19766F15" w14:textId="5BB0EA5A"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7,476</w:t>
            </w:r>
          </w:p>
        </w:tc>
        <w:tc>
          <w:tcPr>
            <w:tcW w:w="1830" w:type="dxa"/>
            <w:shd w:val="clear" w:color="auto" w:fill="auto"/>
            <w:noWrap/>
            <w:vAlign w:val="center"/>
          </w:tcPr>
          <w:p w14:paraId="6F903099" w14:textId="2D1B72D6"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6,811</w:t>
            </w:r>
          </w:p>
        </w:tc>
        <w:tc>
          <w:tcPr>
            <w:tcW w:w="1701" w:type="dxa"/>
            <w:shd w:val="clear" w:color="auto" w:fill="auto"/>
            <w:noWrap/>
            <w:vAlign w:val="center"/>
          </w:tcPr>
          <w:p w14:paraId="09A551B9" w14:textId="1111440D"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666</w:t>
            </w:r>
          </w:p>
        </w:tc>
        <w:tc>
          <w:tcPr>
            <w:tcW w:w="2145" w:type="dxa"/>
            <w:shd w:val="clear" w:color="auto" w:fill="auto"/>
            <w:noWrap/>
            <w:vAlign w:val="center"/>
          </w:tcPr>
          <w:p w14:paraId="263CEEAA" w14:textId="5E6C6510"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8.9%</w:t>
            </w:r>
          </w:p>
        </w:tc>
      </w:tr>
      <w:tr w:rsidR="00B61E01" w:rsidRPr="00FE1D26" w14:paraId="3BC02C3B" w14:textId="77777777" w:rsidTr="00294E09">
        <w:trPr>
          <w:trHeight w:val="270"/>
          <w:jc w:val="center"/>
        </w:trPr>
        <w:tc>
          <w:tcPr>
            <w:tcW w:w="1885" w:type="dxa"/>
            <w:shd w:val="clear" w:color="auto" w:fill="auto"/>
            <w:noWrap/>
            <w:vAlign w:val="center"/>
          </w:tcPr>
          <w:p w14:paraId="39E67BAA" w14:textId="7F6DF572"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2011</w:t>
            </w:r>
          </w:p>
        </w:tc>
        <w:tc>
          <w:tcPr>
            <w:tcW w:w="1710" w:type="dxa"/>
            <w:shd w:val="clear" w:color="auto" w:fill="auto"/>
            <w:noWrap/>
            <w:vAlign w:val="center"/>
          </w:tcPr>
          <w:p w14:paraId="5A22ECCB" w14:textId="386E0010"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7,487</w:t>
            </w:r>
          </w:p>
        </w:tc>
        <w:tc>
          <w:tcPr>
            <w:tcW w:w="1830" w:type="dxa"/>
            <w:shd w:val="clear" w:color="auto" w:fill="auto"/>
            <w:noWrap/>
            <w:vAlign w:val="center"/>
          </w:tcPr>
          <w:p w14:paraId="08E2FEE4" w14:textId="6F054425"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6,821</w:t>
            </w:r>
          </w:p>
        </w:tc>
        <w:tc>
          <w:tcPr>
            <w:tcW w:w="1701" w:type="dxa"/>
            <w:shd w:val="clear" w:color="auto" w:fill="auto"/>
            <w:noWrap/>
            <w:vAlign w:val="center"/>
          </w:tcPr>
          <w:p w14:paraId="07592DD3" w14:textId="38143395"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667</w:t>
            </w:r>
          </w:p>
        </w:tc>
        <w:tc>
          <w:tcPr>
            <w:tcW w:w="2145" w:type="dxa"/>
            <w:shd w:val="clear" w:color="auto" w:fill="auto"/>
            <w:noWrap/>
            <w:vAlign w:val="center"/>
          </w:tcPr>
          <w:p w14:paraId="033FA596" w14:textId="7A0BA395"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8.9%</w:t>
            </w:r>
          </w:p>
        </w:tc>
      </w:tr>
      <w:tr w:rsidR="00B61E01" w:rsidRPr="00FE1D26" w14:paraId="5DD2B015" w14:textId="77777777" w:rsidTr="00294E09">
        <w:trPr>
          <w:trHeight w:val="270"/>
          <w:jc w:val="center"/>
        </w:trPr>
        <w:tc>
          <w:tcPr>
            <w:tcW w:w="1885" w:type="dxa"/>
            <w:shd w:val="clear" w:color="auto" w:fill="auto"/>
            <w:noWrap/>
            <w:vAlign w:val="center"/>
          </w:tcPr>
          <w:p w14:paraId="566DAAE0" w14:textId="2B8F7DC5"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2012</w:t>
            </w:r>
          </w:p>
        </w:tc>
        <w:tc>
          <w:tcPr>
            <w:tcW w:w="1710" w:type="dxa"/>
            <w:shd w:val="clear" w:color="auto" w:fill="auto"/>
            <w:noWrap/>
            <w:vAlign w:val="center"/>
          </w:tcPr>
          <w:p w14:paraId="4841433E" w14:textId="3AD8C51C"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7,546</w:t>
            </w:r>
          </w:p>
        </w:tc>
        <w:tc>
          <w:tcPr>
            <w:tcW w:w="1830" w:type="dxa"/>
            <w:shd w:val="clear" w:color="auto" w:fill="auto"/>
            <w:noWrap/>
            <w:vAlign w:val="center"/>
          </w:tcPr>
          <w:p w14:paraId="0ABD82A2" w14:textId="290E9525"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6,849</w:t>
            </w:r>
          </w:p>
        </w:tc>
        <w:tc>
          <w:tcPr>
            <w:tcW w:w="1701" w:type="dxa"/>
            <w:shd w:val="clear" w:color="auto" w:fill="auto"/>
            <w:noWrap/>
            <w:vAlign w:val="center"/>
          </w:tcPr>
          <w:p w14:paraId="234943EA" w14:textId="2F7C7B58"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697</w:t>
            </w:r>
          </w:p>
        </w:tc>
        <w:tc>
          <w:tcPr>
            <w:tcW w:w="2145" w:type="dxa"/>
            <w:shd w:val="clear" w:color="auto" w:fill="auto"/>
            <w:noWrap/>
            <w:vAlign w:val="center"/>
          </w:tcPr>
          <w:p w14:paraId="4CBF314A" w14:textId="55949CB5"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9.2%</w:t>
            </w:r>
          </w:p>
        </w:tc>
      </w:tr>
      <w:tr w:rsidR="00B61E01" w:rsidRPr="00FE1D26" w14:paraId="0F36AA69" w14:textId="77777777" w:rsidTr="00294E09">
        <w:trPr>
          <w:trHeight w:val="270"/>
          <w:jc w:val="center"/>
        </w:trPr>
        <w:tc>
          <w:tcPr>
            <w:tcW w:w="1885" w:type="dxa"/>
            <w:shd w:val="clear" w:color="auto" w:fill="auto"/>
            <w:noWrap/>
            <w:vAlign w:val="center"/>
          </w:tcPr>
          <w:p w14:paraId="76BA0B6A" w14:textId="414CBF5E"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2013</w:t>
            </w:r>
          </w:p>
        </w:tc>
        <w:tc>
          <w:tcPr>
            <w:tcW w:w="1710" w:type="dxa"/>
            <w:shd w:val="clear" w:color="auto" w:fill="auto"/>
            <w:noWrap/>
            <w:vAlign w:val="center"/>
          </w:tcPr>
          <w:p w14:paraId="5A54D007" w14:textId="38565D67"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8,071</w:t>
            </w:r>
          </w:p>
        </w:tc>
        <w:tc>
          <w:tcPr>
            <w:tcW w:w="1830" w:type="dxa"/>
            <w:shd w:val="clear" w:color="auto" w:fill="auto"/>
            <w:noWrap/>
            <w:vAlign w:val="center"/>
          </w:tcPr>
          <w:p w14:paraId="02BD7364" w14:textId="644A139B"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7,470</w:t>
            </w:r>
          </w:p>
        </w:tc>
        <w:tc>
          <w:tcPr>
            <w:tcW w:w="1701" w:type="dxa"/>
            <w:shd w:val="clear" w:color="auto" w:fill="auto"/>
            <w:noWrap/>
            <w:vAlign w:val="center"/>
          </w:tcPr>
          <w:p w14:paraId="39006472" w14:textId="08DEFD53"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601</w:t>
            </w:r>
          </w:p>
        </w:tc>
        <w:tc>
          <w:tcPr>
            <w:tcW w:w="2145" w:type="dxa"/>
            <w:shd w:val="clear" w:color="auto" w:fill="auto"/>
            <w:noWrap/>
            <w:vAlign w:val="center"/>
          </w:tcPr>
          <w:p w14:paraId="5F1A4E32" w14:textId="6DA90EB9"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7.4%</w:t>
            </w:r>
          </w:p>
        </w:tc>
      </w:tr>
      <w:tr w:rsidR="00B61E01" w:rsidRPr="00FE1D26" w14:paraId="342BCEEE" w14:textId="77777777" w:rsidTr="00294E09">
        <w:trPr>
          <w:trHeight w:val="270"/>
          <w:jc w:val="center"/>
        </w:trPr>
        <w:tc>
          <w:tcPr>
            <w:tcW w:w="1885" w:type="dxa"/>
            <w:shd w:val="clear" w:color="auto" w:fill="auto"/>
            <w:noWrap/>
            <w:vAlign w:val="center"/>
          </w:tcPr>
          <w:p w14:paraId="3F34343E" w14:textId="09A6CA8B"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2014</w:t>
            </w:r>
          </w:p>
        </w:tc>
        <w:tc>
          <w:tcPr>
            <w:tcW w:w="1710" w:type="dxa"/>
            <w:shd w:val="clear" w:color="auto" w:fill="auto"/>
            <w:noWrap/>
            <w:vAlign w:val="center"/>
          </w:tcPr>
          <w:p w14:paraId="50C50DE8" w14:textId="5EB4E95F"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8,025</w:t>
            </w:r>
          </w:p>
        </w:tc>
        <w:tc>
          <w:tcPr>
            <w:tcW w:w="1830" w:type="dxa"/>
            <w:shd w:val="clear" w:color="auto" w:fill="auto"/>
            <w:noWrap/>
            <w:vAlign w:val="center"/>
          </w:tcPr>
          <w:p w14:paraId="32B35FE3" w14:textId="5D69C829"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7,516</w:t>
            </w:r>
          </w:p>
        </w:tc>
        <w:tc>
          <w:tcPr>
            <w:tcW w:w="1701" w:type="dxa"/>
            <w:shd w:val="clear" w:color="auto" w:fill="auto"/>
            <w:noWrap/>
            <w:vAlign w:val="center"/>
          </w:tcPr>
          <w:p w14:paraId="267262CE" w14:textId="3E30C741"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509</w:t>
            </w:r>
          </w:p>
        </w:tc>
        <w:tc>
          <w:tcPr>
            <w:tcW w:w="2145" w:type="dxa"/>
            <w:shd w:val="clear" w:color="auto" w:fill="auto"/>
            <w:noWrap/>
            <w:vAlign w:val="center"/>
          </w:tcPr>
          <w:p w14:paraId="0D453C6D" w14:textId="7058D3D7"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6.3%</w:t>
            </w:r>
          </w:p>
        </w:tc>
      </w:tr>
      <w:tr w:rsidR="00B61E01" w:rsidRPr="00FE1D26" w14:paraId="76485257" w14:textId="77777777" w:rsidTr="00F022FC">
        <w:trPr>
          <w:trHeight w:val="270"/>
          <w:jc w:val="center"/>
        </w:trPr>
        <w:tc>
          <w:tcPr>
            <w:tcW w:w="1885" w:type="dxa"/>
            <w:shd w:val="clear" w:color="auto" w:fill="auto"/>
            <w:noWrap/>
            <w:vAlign w:val="center"/>
          </w:tcPr>
          <w:p w14:paraId="549C730B" w14:textId="1AC3C709"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2015</w:t>
            </w:r>
          </w:p>
        </w:tc>
        <w:tc>
          <w:tcPr>
            <w:tcW w:w="1710" w:type="dxa"/>
            <w:shd w:val="clear" w:color="auto" w:fill="auto"/>
            <w:noWrap/>
            <w:vAlign w:val="center"/>
          </w:tcPr>
          <w:p w14:paraId="10F6529A" w14:textId="63B75559"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8071</w:t>
            </w:r>
          </w:p>
        </w:tc>
        <w:tc>
          <w:tcPr>
            <w:tcW w:w="1830" w:type="dxa"/>
            <w:shd w:val="clear" w:color="auto" w:fill="auto"/>
            <w:noWrap/>
            <w:vAlign w:val="center"/>
          </w:tcPr>
          <w:p w14:paraId="54CB9D1C" w14:textId="0B521033"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7612</w:t>
            </w:r>
          </w:p>
        </w:tc>
        <w:tc>
          <w:tcPr>
            <w:tcW w:w="1701" w:type="dxa"/>
            <w:shd w:val="clear" w:color="auto" w:fill="auto"/>
            <w:noWrap/>
            <w:vAlign w:val="center"/>
          </w:tcPr>
          <w:p w14:paraId="225719BC" w14:textId="66443856"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459</w:t>
            </w:r>
          </w:p>
        </w:tc>
        <w:tc>
          <w:tcPr>
            <w:tcW w:w="2145" w:type="dxa"/>
            <w:shd w:val="clear" w:color="auto" w:fill="auto"/>
            <w:noWrap/>
            <w:vAlign w:val="center"/>
          </w:tcPr>
          <w:p w14:paraId="0282FD9E" w14:textId="623223D7"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5.7%</w:t>
            </w:r>
          </w:p>
        </w:tc>
      </w:tr>
      <w:tr w:rsidR="00B61E01" w:rsidRPr="00FE1D26" w14:paraId="651F3547" w14:textId="77777777" w:rsidTr="00F022FC">
        <w:trPr>
          <w:trHeight w:val="270"/>
          <w:jc w:val="center"/>
        </w:trPr>
        <w:tc>
          <w:tcPr>
            <w:tcW w:w="1885" w:type="dxa"/>
            <w:shd w:val="clear" w:color="auto" w:fill="auto"/>
            <w:noWrap/>
            <w:vAlign w:val="center"/>
          </w:tcPr>
          <w:p w14:paraId="2FBB5EB9" w14:textId="3895DED3"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2016</w:t>
            </w:r>
          </w:p>
        </w:tc>
        <w:tc>
          <w:tcPr>
            <w:tcW w:w="1710" w:type="dxa"/>
            <w:shd w:val="clear" w:color="auto" w:fill="auto"/>
            <w:noWrap/>
            <w:vAlign w:val="center"/>
          </w:tcPr>
          <w:p w14:paraId="422DADA8" w14:textId="689217D2"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8,404</w:t>
            </w:r>
          </w:p>
        </w:tc>
        <w:tc>
          <w:tcPr>
            <w:tcW w:w="1830" w:type="dxa"/>
            <w:shd w:val="clear" w:color="auto" w:fill="auto"/>
            <w:noWrap/>
            <w:vAlign w:val="center"/>
          </w:tcPr>
          <w:p w14:paraId="6D6BE6B0" w14:textId="47A8C4F5"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8,010</w:t>
            </w:r>
          </w:p>
        </w:tc>
        <w:tc>
          <w:tcPr>
            <w:tcW w:w="1701" w:type="dxa"/>
            <w:shd w:val="clear" w:color="auto" w:fill="auto"/>
            <w:noWrap/>
            <w:vAlign w:val="center"/>
          </w:tcPr>
          <w:p w14:paraId="5F7DD3EA" w14:textId="3098B389"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394</w:t>
            </w:r>
          </w:p>
        </w:tc>
        <w:tc>
          <w:tcPr>
            <w:tcW w:w="2145" w:type="dxa"/>
            <w:shd w:val="clear" w:color="auto" w:fill="auto"/>
            <w:noWrap/>
            <w:vAlign w:val="center"/>
          </w:tcPr>
          <w:p w14:paraId="79379A16" w14:textId="6D2C6203"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4.7%</w:t>
            </w:r>
          </w:p>
        </w:tc>
      </w:tr>
      <w:tr w:rsidR="00B61E01" w:rsidRPr="00FE1D26" w14:paraId="77ED9BE6" w14:textId="77777777" w:rsidTr="00F022FC">
        <w:trPr>
          <w:trHeight w:val="270"/>
          <w:jc w:val="center"/>
        </w:trPr>
        <w:tc>
          <w:tcPr>
            <w:tcW w:w="1885" w:type="dxa"/>
            <w:shd w:val="clear" w:color="auto" w:fill="auto"/>
            <w:noWrap/>
            <w:vAlign w:val="center"/>
          </w:tcPr>
          <w:p w14:paraId="634D8897" w14:textId="5AB905B9"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2017</w:t>
            </w:r>
          </w:p>
        </w:tc>
        <w:tc>
          <w:tcPr>
            <w:tcW w:w="1710" w:type="dxa"/>
            <w:shd w:val="clear" w:color="auto" w:fill="auto"/>
            <w:noWrap/>
            <w:vAlign w:val="center"/>
          </w:tcPr>
          <w:p w14:paraId="307DF62D" w14:textId="071D7522"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8,963</w:t>
            </w:r>
          </w:p>
        </w:tc>
        <w:tc>
          <w:tcPr>
            <w:tcW w:w="1830" w:type="dxa"/>
            <w:shd w:val="clear" w:color="auto" w:fill="auto"/>
            <w:noWrap/>
            <w:vAlign w:val="center"/>
          </w:tcPr>
          <w:p w14:paraId="6B59F6B5" w14:textId="1023548C"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8,593</w:t>
            </w:r>
          </w:p>
        </w:tc>
        <w:tc>
          <w:tcPr>
            <w:tcW w:w="1701" w:type="dxa"/>
            <w:shd w:val="clear" w:color="auto" w:fill="auto"/>
            <w:noWrap/>
            <w:vAlign w:val="center"/>
          </w:tcPr>
          <w:p w14:paraId="755A8033" w14:textId="366F455E"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370</w:t>
            </w:r>
          </w:p>
        </w:tc>
        <w:tc>
          <w:tcPr>
            <w:tcW w:w="2145" w:type="dxa"/>
            <w:shd w:val="clear" w:color="auto" w:fill="auto"/>
            <w:noWrap/>
            <w:vAlign w:val="center"/>
          </w:tcPr>
          <w:p w14:paraId="2BF52DDF" w14:textId="65C4FE10"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4.1%</w:t>
            </w:r>
          </w:p>
        </w:tc>
      </w:tr>
      <w:tr w:rsidR="00B61E01" w:rsidRPr="00FE1D26" w14:paraId="3229ACFA" w14:textId="77777777" w:rsidTr="00F022FC">
        <w:trPr>
          <w:trHeight w:val="270"/>
          <w:jc w:val="center"/>
        </w:trPr>
        <w:tc>
          <w:tcPr>
            <w:tcW w:w="1885" w:type="dxa"/>
            <w:shd w:val="clear" w:color="auto" w:fill="auto"/>
            <w:noWrap/>
            <w:vAlign w:val="center"/>
          </w:tcPr>
          <w:p w14:paraId="34B9FD99" w14:textId="5153A0A0" w:rsidR="00B61E01" w:rsidRPr="00072867" w:rsidRDefault="00B61E01" w:rsidP="00B61E01">
            <w:pPr>
              <w:spacing w:line="240" w:lineRule="auto"/>
              <w:jc w:val="center"/>
            </w:pPr>
            <w:r>
              <w:rPr>
                <w:rFonts w:cs="Calibri"/>
                <w:color w:val="000000"/>
                <w:szCs w:val="20"/>
              </w:rPr>
              <w:t>2018</w:t>
            </w:r>
          </w:p>
        </w:tc>
        <w:tc>
          <w:tcPr>
            <w:tcW w:w="1710" w:type="dxa"/>
            <w:shd w:val="clear" w:color="auto" w:fill="auto"/>
            <w:noWrap/>
            <w:vAlign w:val="center"/>
          </w:tcPr>
          <w:p w14:paraId="5E42949F" w14:textId="1045FAC9" w:rsidR="00B61E01" w:rsidRPr="00072867" w:rsidRDefault="00B61E01" w:rsidP="00B61E01">
            <w:pPr>
              <w:spacing w:line="240" w:lineRule="auto"/>
              <w:jc w:val="center"/>
            </w:pPr>
            <w:r>
              <w:rPr>
                <w:rFonts w:cs="Calibri"/>
                <w:color w:val="000000"/>
                <w:szCs w:val="20"/>
              </w:rPr>
              <w:t>8,874</w:t>
            </w:r>
          </w:p>
        </w:tc>
        <w:tc>
          <w:tcPr>
            <w:tcW w:w="1830" w:type="dxa"/>
            <w:shd w:val="clear" w:color="auto" w:fill="auto"/>
            <w:noWrap/>
            <w:vAlign w:val="center"/>
          </w:tcPr>
          <w:p w14:paraId="3B4C80E3" w14:textId="67B2B0A2" w:rsidR="00B61E01" w:rsidRPr="00072867" w:rsidRDefault="00B61E01" w:rsidP="00B61E01">
            <w:pPr>
              <w:spacing w:line="240" w:lineRule="auto"/>
              <w:jc w:val="center"/>
            </w:pPr>
            <w:r>
              <w:rPr>
                <w:rFonts w:cs="Calibri"/>
                <w:color w:val="000000"/>
                <w:szCs w:val="20"/>
              </w:rPr>
              <w:t>8,572</w:t>
            </w:r>
          </w:p>
        </w:tc>
        <w:tc>
          <w:tcPr>
            <w:tcW w:w="1701" w:type="dxa"/>
            <w:shd w:val="clear" w:color="auto" w:fill="auto"/>
            <w:noWrap/>
            <w:vAlign w:val="center"/>
          </w:tcPr>
          <w:p w14:paraId="00F9583D" w14:textId="4D2F18DB" w:rsidR="00B61E01" w:rsidRPr="00072867" w:rsidRDefault="00B61E01" w:rsidP="00B61E01">
            <w:pPr>
              <w:spacing w:line="240" w:lineRule="auto"/>
              <w:jc w:val="center"/>
            </w:pPr>
            <w:r>
              <w:rPr>
                <w:rFonts w:cs="Calibri"/>
                <w:color w:val="000000"/>
                <w:szCs w:val="20"/>
              </w:rPr>
              <w:t>302</w:t>
            </w:r>
          </w:p>
        </w:tc>
        <w:tc>
          <w:tcPr>
            <w:tcW w:w="2145" w:type="dxa"/>
            <w:shd w:val="clear" w:color="auto" w:fill="auto"/>
            <w:noWrap/>
            <w:vAlign w:val="center"/>
          </w:tcPr>
          <w:p w14:paraId="78BAD27B" w14:textId="22D979E1" w:rsidR="00B61E01" w:rsidRPr="00072867" w:rsidRDefault="00B61E01" w:rsidP="00B61E01">
            <w:pPr>
              <w:spacing w:line="240" w:lineRule="auto"/>
              <w:jc w:val="center"/>
            </w:pPr>
            <w:r>
              <w:rPr>
                <w:rFonts w:cs="Calibri"/>
                <w:color w:val="000000"/>
                <w:szCs w:val="20"/>
              </w:rPr>
              <w:t>3.4%</w:t>
            </w:r>
          </w:p>
        </w:tc>
      </w:tr>
      <w:tr w:rsidR="00C00F02" w:rsidRPr="00FE1D26" w14:paraId="61FF392C" w14:textId="77777777" w:rsidTr="00F022FC">
        <w:trPr>
          <w:trHeight w:val="270"/>
          <w:jc w:val="center"/>
        </w:trPr>
        <w:tc>
          <w:tcPr>
            <w:tcW w:w="1885" w:type="dxa"/>
            <w:shd w:val="clear" w:color="auto" w:fill="auto"/>
            <w:noWrap/>
            <w:vAlign w:val="center"/>
          </w:tcPr>
          <w:p w14:paraId="4707A56A" w14:textId="1A52CCE5" w:rsidR="00C00F02" w:rsidRDefault="00C00F02" w:rsidP="00B61E01">
            <w:pPr>
              <w:spacing w:line="240" w:lineRule="auto"/>
              <w:jc w:val="center"/>
              <w:rPr>
                <w:rFonts w:cs="Calibri"/>
                <w:color w:val="000000"/>
                <w:szCs w:val="20"/>
              </w:rPr>
            </w:pPr>
            <w:r>
              <w:rPr>
                <w:rFonts w:cs="Calibri"/>
                <w:color w:val="000000"/>
                <w:szCs w:val="20"/>
              </w:rPr>
              <w:t>2019</w:t>
            </w:r>
          </w:p>
        </w:tc>
        <w:tc>
          <w:tcPr>
            <w:tcW w:w="1710" w:type="dxa"/>
            <w:shd w:val="clear" w:color="auto" w:fill="auto"/>
            <w:noWrap/>
            <w:vAlign w:val="center"/>
          </w:tcPr>
          <w:p w14:paraId="0B61A329" w14:textId="5DB0D52E" w:rsidR="00C00F02" w:rsidRDefault="00C00F02" w:rsidP="00B61E01">
            <w:pPr>
              <w:spacing w:line="240" w:lineRule="auto"/>
              <w:jc w:val="center"/>
              <w:rPr>
                <w:rFonts w:cs="Calibri"/>
                <w:color w:val="000000"/>
                <w:szCs w:val="20"/>
              </w:rPr>
            </w:pPr>
            <w:r>
              <w:rPr>
                <w:rFonts w:cs="Calibri"/>
                <w:color w:val="000000"/>
                <w:szCs w:val="20"/>
              </w:rPr>
              <w:t>9,298</w:t>
            </w:r>
          </w:p>
        </w:tc>
        <w:tc>
          <w:tcPr>
            <w:tcW w:w="1830" w:type="dxa"/>
            <w:shd w:val="clear" w:color="auto" w:fill="auto"/>
            <w:noWrap/>
            <w:vAlign w:val="center"/>
          </w:tcPr>
          <w:p w14:paraId="3BBD1298" w14:textId="7989CD91" w:rsidR="00C00F02" w:rsidRDefault="00C00F02" w:rsidP="00B61E01">
            <w:pPr>
              <w:spacing w:line="240" w:lineRule="auto"/>
              <w:jc w:val="center"/>
              <w:rPr>
                <w:rFonts w:cs="Calibri"/>
                <w:color w:val="000000"/>
                <w:szCs w:val="20"/>
              </w:rPr>
            </w:pPr>
            <w:r>
              <w:rPr>
                <w:rFonts w:cs="Calibri"/>
                <w:color w:val="000000"/>
                <w:szCs w:val="20"/>
              </w:rPr>
              <w:t>9,011</w:t>
            </w:r>
          </w:p>
        </w:tc>
        <w:tc>
          <w:tcPr>
            <w:tcW w:w="1701" w:type="dxa"/>
            <w:shd w:val="clear" w:color="auto" w:fill="auto"/>
            <w:noWrap/>
            <w:vAlign w:val="center"/>
          </w:tcPr>
          <w:p w14:paraId="5F7F1B9F" w14:textId="6EFBC324" w:rsidR="00C00F02" w:rsidRDefault="00C00F02" w:rsidP="00B61E01">
            <w:pPr>
              <w:spacing w:line="240" w:lineRule="auto"/>
              <w:jc w:val="center"/>
              <w:rPr>
                <w:rFonts w:cs="Calibri"/>
                <w:color w:val="000000"/>
                <w:szCs w:val="20"/>
              </w:rPr>
            </w:pPr>
            <w:r>
              <w:rPr>
                <w:rFonts w:cs="Calibri"/>
                <w:color w:val="000000"/>
                <w:szCs w:val="20"/>
              </w:rPr>
              <w:t>287</w:t>
            </w:r>
          </w:p>
        </w:tc>
        <w:tc>
          <w:tcPr>
            <w:tcW w:w="2145" w:type="dxa"/>
            <w:shd w:val="clear" w:color="auto" w:fill="auto"/>
            <w:noWrap/>
            <w:vAlign w:val="center"/>
          </w:tcPr>
          <w:p w14:paraId="2A538AC4" w14:textId="5C246C00" w:rsidR="00C00F02" w:rsidRDefault="00C00F02" w:rsidP="00B61E01">
            <w:pPr>
              <w:spacing w:line="240" w:lineRule="auto"/>
              <w:jc w:val="center"/>
              <w:rPr>
                <w:rFonts w:cs="Calibri"/>
                <w:color w:val="000000"/>
                <w:szCs w:val="20"/>
              </w:rPr>
            </w:pPr>
            <w:r>
              <w:rPr>
                <w:rFonts w:cs="Calibri"/>
                <w:color w:val="000000"/>
                <w:szCs w:val="20"/>
              </w:rPr>
              <w:t>3.1%</w:t>
            </w:r>
          </w:p>
        </w:tc>
      </w:tr>
    </w:tbl>
    <w:p w14:paraId="0FAE562F" w14:textId="77777777" w:rsidR="004D1262" w:rsidRDefault="004D1262" w:rsidP="004D1262">
      <w:pPr>
        <w:spacing w:after="200"/>
        <w:rPr>
          <w:sz w:val="16"/>
        </w:rPr>
      </w:pPr>
      <w:r>
        <w:rPr>
          <w:sz w:val="16"/>
        </w:rPr>
        <w:t>Source: NJ Dept. of Labor &amp; Workforce Development Labor Force Estimates</w:t>
      </w:r>
    </w:p>
    <w:p w14:paraId="2E2CF4C2" w14:textId="77777777" w:rsidR="00FE1D26" w:rsidRPr="004D1262" w:rsidRDefault="004D1262" w:rsidP="004D1262">
      <w:pPr>
        <w:rPr>
          <w:sz w:val="16"/>
        </w:rPr>
      </w:pPr>
      <w:r>
        <w:rPr>
          <w:sz w:val="16"/>
        </w:rPr>
        <w:br w:type="page"/>
      </w:r>
    </w:p>
    <w:tbl>
      <w:tblPr>
        <w:tblW w:w="9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1710"/>
        <w:gridCol w:w="1830"/>
        <w:gridCol w:w="1701"/>
        <w:gridCol w:w="2145"/>
      </w:tblGrid>
      <w:tr w:rsidR="00FE1D26" w:rsidRPr="00FE1D26" w14:paraId="2F32EBF4" w14:textId="77777777" w:rsidTr="00187E1D">
        <w:trPr>
          <w:trHeight w:val="341"/>
          <w:jc w:val="center"/>
        </w:trPr>
        <w:tc>
          <w:tcPr>
            <w:tcW w:w="9271" w:type="dxa"/>
            <w:gridSpan w:val="5"/>
            <w:shd w:val="clear" w:color="auto" w:fill="D9D9D9" w:themeFill="background1" w:themeFillShade="D9"/>
            <w:noWrap/>
            <w:vAlign w:val="center"/>
            <w:hideMark/>
          </w:tcPr>
          <w:p w14:paraId="0DB68C59" w14:textId="54EB41E0" w:rsidR="00FE1D26" w:rsidRPr="00FE1D26" w:rsidRDefault="00FE1D26" w:rsidP="00FE1D26">
            <w:pPr>
              <w:spacing w:line="240" w:lineRule="auto"/>
              <w:jc w:val="center"/>
              <w:rPr>
                <w:rFonts w:eastAsia="Times New Roman" w:cs="Times New Roman"/>
                <w:b/>
                <w:bCs/>
                <w:color w:val="000000"/>
                <w:szCs w:val="20"/>
              </w:rPr>
            </w:pPr>
            <w:r w:rsidRPr="00FE1D26">
              <w:rPr>
                <w:rFonts w:eastAsia="Times New Roman" w:cs="Times New Roman"/>
                <w:b/>
                <w:bCs/>
                <w:color w:val="000000"/>
                <w:szCs w:val="20"/>
              </w:rPr>
              <w:t>Hudson County Employment and Residential Labor Force</w:t>
            </w:r>
            <w:r w:rsidR="00F022FC">
              <w:rPr>
                <w:rFonts w:eastAsia="Times New Roman" w:cs="Times New Roman"/>
                <w:b/>
                <w:bCs/>
                <w:color w:val="000000"/>
                <w:szCs w:val="20"/>
              </w:rPr>
              <w:t xml:space="preserve">: </w:t>
            </w:r>
            <w:r w:rsidR="00713601" w:rsidRPr="00FE1D26">
              <w:rPr>
                <w:rFonts w:eastAsia="Times New Roman" w:cs="Times New Roman"/>
                <w:b/>
                <w:bCs/>
                <w:color w:val="000000"/>
                <w:szCs w:val="20"/>
              </w:rPr>
              <w:t>200</w:t>
            </w:r>
            <w:r w:rsidR="00713601">
              <w:rPr>
                <w:rFonts w:eastAsia="Times New Roman" w:cs="Times New Roman"/>
                <w:b/>
                <w:bCs/>
                <w:color w:val="000000"/>
                <w:szCs w:val="20"/>
              </w:rPr>
              <w:t>7</w:t>
            </w:r>
            <w:r w:rsidRPr="00FE1D26">
              <w:rPr>
                <w:rFonts w:eastAsia="Times New Roman" w:cs="Times New Roman"/>
                <w:b/>
                <w:bCs/>
                <w:color w:val="000000"/>
                <w:szCs w:val="20"/>
              </w:rPr>
              <w:t>-201</w:t>
            </w:r>
            <w:r w:rsidR="0082585D">
              <w:rPr>
                <w:rFonts w:eastAsia="Times New Roman" w:cs="Times New Roman"/>
                <w:b/>
                <w:bCs/>
                <w:color w:val="000000"/>
                <w:szCs w:val="20"/>
              </w:rPr>
              <w:t>9</w:t>
            </w:r>
          </w:p>
        </w:tc>
      </w:tr>
      <w:tr w:rsidR="00FE1D26" w:rsidRPr="00FE1D26" w14:paraId="67B43620" w14:textId="77777777" w:rsidTr="00187E1D">
        <w:trPr>
          <w:trHeight w:val="270"/>
          <w:jc w:val="center"/>
        </w:trPr>
        <w:tc>
          <w:tcPr>
            <w:tcW w:w="1885" w:type="dxa"/>
            <w:shd w:val="clear" w:color="auto" w:fill="F2F2F2" w:themeFill="background1" w:themeFillShade="F2"/>
            <w:noWrap/>
            <w:vAlign w:val="center"/>
            <w:hideMark/>
          </w:tcPr>
          <w:p w14:paraId="4F92BD44" w14:textId="77777777" w:rsidR="00FE1D26" w:rsidRPr="00FE1D26" w:rsidRDefault="00FE1D26" w:rsidP="00FE1D26">
            <w:pPr>
              <w:spacing w:line="240" w:lineRule="auto"/>
              <w:jc w:val="center"/>
              <w:rPr>
                <w:rFonts w:eastAsia="Times New Roman" w:cs="Times New Roman"/>
                <w:b/>
                <w:bCs/>
                <w:color w:val="000000"/>
                <w:szCs w:val="20"/>
              </w:rPr>
            </w:pPr>
            <w:r w:rsidRPr="00FE1D26">
              <w:rPr>
                <w:rFonts w:eastAsia="Times New Roman" w:cs="Times New Roman"/>
                <w:b/>
                <w:bCs/>
                <w:color w:val="000000"/>
                <w:szCs w:val="20"/>
              </w:rPr>
              <w:t>Year</w:t>
            </w:r>
          </w:p>
        </w:tc>
        <w:tc>
          <w:tcPr>
            <w:tcW w:w="1710" w:type="dxa"/>
            <w:shd w:val="clear" w:color="auto" w:fill="F2F2F2" w:themeFill="background1" w:themeFillShade="F2"/>
            <w:noWrap/>
            <w:vAlign w:val="center"/>
            <w:hideMark/>
          </w:tcPr>
          <w:p w14:paraId="4B73BA6F" w14:textId="77777777" w:rsidR="00FE1D26" w:rsidRPr="00FE1D26" w:rsidRDefault="00FE1D26" w:rsidP="00FE1D26">
            <w:pPr>
              <w:spacing w:line="240" w:lineRule="auto"/>
              <w:jc w:val="center"/>
              <w:rPr>
                <w:rFonts w:eastAsia="Times New Roman" w:cs="Times New Roman"/>
                <w:b/>
                <w:bCs/>
                <w:color w:val="000000"/>
                <w:szCs w:val="20"/>
              </w:rPr>
            </w:pPr>
            <w:r w:rsidRPr="00FE1D26">
              <w:rPr>
                <w:rFonts w:eastAsia="Times New Roman" w:cs="Times New Roman"/>
                <w:b/>
                <w:bCs/>
                <w:color w:val="000000"/>
                <w:szCs w:val="20"/>
              </w:rPr>
              <w:t>Labor Force</w:t>
            </w:r>
          </w:p>
        </w:tc>
        <w:tc>
          <w:tcPr>
            <w:tcW w:w="1830" w:type="dxa"/>
            <w:shd w:val="clear" w:color="auto" w:fill="F2F2F2" w:themeFill="background1" w:themeFillShade="F2"/>
            <w:noWrap/>
            <w:vAlign w:val="center"/>
            <w:hideMark/>
          </w:tcPr>
          <w:p w14:paraId="31C42145" w14:textId="77777777" w:rsidR="00FE1D26" w:rsidRPr="00FE1D26" w:rsidRDefault="00FE1D26" w:rsidP="00FE1D26">
            <w:pPr>
              <w:spacing w:line="240" w:lineRule="auto"/>
              <w:jc w:val="center"/>
              <w:rPr>
                <w:rFonts w:eastAsia="Times New Roman" w:cs="Times New Roman"/>
                <w:b/>
                <w:bCs/>
                <w:color w:val="000000"/>
                <w:szCs w:val="20"/>
              </w:rPr>
            </w:pPr>
            <w:r w:rsidRPr="00FE1D26">
              <w:rPr>
                <w:rFonts w:eastAsia="Times New Roman" w:cs="Times New Roman"/>
                <w:b/>
                <w:bCs/>
                <w:color w:val="000000"/>
                <w:szCs w:val="20"/>
              </w:rPr>
              <w:t>Employment</w:t>
            </w:r>
          </w:p>
        </w:tc>
        <w:tc>
          <w:tcPr>
            <w:tcW w:w="1701" w:type="dxa"/>
            <w:shd w:val="clear" w:color="auto" w:fill="F2F2F2" w:themeFill="background1" w:themeFillShade="F2"/>
            <w:noWrap/>
            <w:vAlign w:val="center"/>
            <w:hideMark/>
          </w:tcPr>
          <w:p w14:paraId="4C3D31F3" w14:textId="77777777" w:rsidR="00FE1D26" w:rsidRPr="00FE1D26" w:rsidRDefault="00FE1D26" w:rsidP="00FE1D26">
            <w:pPr>
              <w:spacing w:line="240" w:lineRule="auto"/>
              <w:jc w:val="center"/>
              <w:rPr>
                <w:rFonts w:eastAsia="Times New Roman" w:cs="Times New Roman"/>
                <w:b/>
                <w:bCs/>
                <w:color w:val="000000"/>
                <w:szCs w:val="20"/>
              </w:rPr>
            </w:pPr>
            <w:r w:rsidRPr="00FE1D26">
              <w:rPr>
                <w:rFonts w:eastAsia="Times New Roman" w:cs="Times New Roman"/>
                <w:b/>
                <w:bCs/>
                <w:color w:val="000000"/>
                <w:szCs w:val="20"/>
              </w:rPr>
              <w:t>Unemployment</w:t>
            </w:r>
          </w:p>
        </w:tc>
        <w:tc>
          <w:tcPr>
            <w:tcW w:w="2145" w:type="dxa"/>
            <w:shd w:val="clear" w:color="auto" w:fill="F2F2F2" w:themeFill="background1" w:themeFillShade="F2"/>
            <w:noWrap/>
            <w:vAlign w:val="center"/>
            <w:hideMark/>
          </w:tcPr>
          <w:p w14:paraId="62B227F8" w14:textId="77777777" w:rsidR="00FE1D26" w:rsidRPr="00FE1D26" w:rsidRDefault="00FE1D26" w:rsidP="00FE1D26">
            <w:pPr>
              <w:spacing w:line="240" w:lineRule="auto"/>
              <w:jc w:val="center"/>
              <w:rPr>
                <w:rFonts w:eastAsia="Times New Roman" w:cs="Times New Roman"/>
                <w:b/>
                <w:bCs/>
                <w:color w:val="000000"/>
                <w:szCs w:val="20"/>
              </w:rPr>
            </w:pPr>
            <w:r w:rsidRPr="00FE1D26">
              <w:rPr>
                <w:rFonts w:eastAsia="Times New Roman" w:cs="Times New Roman"/>
                <w:b/>
                <w:bCs/>
                <w:color w:val="000000"/>
                <w:szCs w:val="20"/>
              </w:rPr>
              <w:t>Unemployment Rate</w:t>
            </w:r>
          </w:p>
        </w:tc>
      </w:tr>
      <w:tr w:rsidR="00B61E01" w:rsidRPr="00FE1D26" w14:paraId="0B52B0B0" w14:textId="77777777" w:rsidTr="00F022FC">
        <w:trPr>
          <w:trHeight w:val="270"/>
          <w:jc w:val="center"/>
        </w:trPr>
        <w:tc>
          <w:tcPr>
            <w:tcW w:w="1885" w:type="dxa"/>
            <w:shd w:val="clear" w:color="auto" w:fill="auto"/>
            <w:noWrap/>
            <w:vAlign w:val="center"/>
            <w:hideMark/>
          </w:tcPr>
          <w:p w14:paraId="69146330" w14:textId="02667D77"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2007</w:t>
            </w:r>
          </w:p>
        </w:tc>
        <w:tc>
          <w:tcPr>
            <w:tcW w:w="1710" w:type="dxa"/>
            <w:shd w:val="clear" w:color="auto" w:fill="auto"/>
            <w:noWrap/>
            <w:vAlign w:val="center"/>
            <w:hideMark/>
          </w:tcPr>
          <w:p w14:paraId="4E2E196E" w14:textId="30E7EF4F"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290,000</w:t>
            </w:r>
          </w:p>
        </w:tc>
        <w:tc>
          <w:tcPr>
            <w:tcW w:w="1830" w:type="dxa"/>
            <w:shd w:val="clear" w:color="auto" w:fill="auto"/>
            <w:noWrap/>
            <w:vAlign w:val="center"/>
            <w:hideMark/>
          </w:tcPr>
          <w:p w14:paraId="59926780" w14:textId="4CD48291"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275,600</w:t>
            </w:r>
          </w:p>
        </w:tc>
        <w:tc>
          <w:tcPr>
            <w:tcW w:w="1701" w:type="dxa"/>
            <w:shd w:val="clear" w:color="auto" w:fill="auto"/>
            <w:noWrap/>
            <w:vAlign w:val="center"/>
            <w:hideMark/>
          </w:tcPr>
          <w:p w14:paraId="609991D5" w14:textId="0FA1CF7E"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14,500</w:t>
            </w:r>
          </w:p>
        </w:tc>
        <w:tc>
          <w:tcPr>
            <w:tcW w:w="2145" w:type="dxa"/>
            <w:shd w:val="clear" w:color="auto" w:fill="auto"/>
            <w:noWrap/>
            <w:vAlign w:val="center"/>
            <w:hideMark/>
          </w:tcPr>
          <w:p w14:paraId="7E7C8DA3" w14:textId="4DA1CDF1"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5.0%</w:t>
            </w:r>
          </w:p>
        </w:tc>
      </w:tr>
      <w:tr w:rsidR="00B61E01" w:rsidRPr="00FE1D26" w14:paraId="0FD92690" w14:textId="77777777" w:rsidTr="00F022FC">
        <w:trPr>
          <w:trHeight w:val="270"/>
          <w:jc w:val="center"/>
        </w:trPr>
        <w:tc>
          <w:tcPr>
            <w:tcW w:w="1885" w:type="dxa"/>
            <w:shd w:val="clear" w:color="auto" w:fill="auto"/>
            <w:noWrap/>
            <w:vAlign w:val="center"/>
            <w:hideMark/>
          </w:tcPr>
          <w:p w14:paraId="7E50F6D2" w14:textId="53668718"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2008</w:t>
            </w:r>
          </w:p>
        </w:tc>
        <w:tc>
          <w:tcPr>
            <w:tcW w:w="1710" w:type="dxa"/>
            <w:shd w:val="clear" w:color="auto" w:fill="auto"/>
            <w:noWrap/>
            <w:vAlign w:val="center"/>
            <w:hideMark/>
          </w:tcPr>
          <w:p w14:paraId="0319E0E9" w14:textId="1F5976D1"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294,000</w:t>
            </w:r>
          </w:p>
        </w:tc>
        <w:tc>
          <w:tcPr>
            <w:tcW w:w="1830" w:type="dxa"/>
            <w:shd w:val="clear" w:color="auto" w:fill="auto"/>
            <w:noWrap/>
            <w:vAlign w:val="center"/>
            <w:hideMark/>
          </w:tcPr>
          <w:p w14:paraId="12D5FF9F" w14:textId="462FF443"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275,800</w:t>
            </w:r>
          </w:p>
        </w:tc>
        <w:tc>
          <w:tcPr>
            <w:tcW w:w="1701" w:type="dxa"/>
            <w:shd w:val="clear" w:color="auto" w:fill="auto"/>
            <w:noWrap/>
            <w:vAlign w:val="center"/>
            <w:hideMark/>
          </w:tcPr>
          <w:p w14:paraId="36BC3A5A" w14:textId="38BA7AFE"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18,300</w:t>
            </w:r>
          </w:p>
        </w:tc>
        <w:tc>
          <w:tcPr>
            <w:tcW w:w="2145" w:type="dxa"/>
            <w:shd w:val="clear" w:color="auto" w:fill="auto"/>
            <w:noWrap/>
            <w:vAlign w:val="center"/>
            <w:hideMark/>
          </w:tcPr>
          <w:p w14:paraId="6E175307" w14:textId="650D3524"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6.2%</w:t>
            </w:r>
          </w:p>
        </w:tc>
      </w:tr>
      <w:tr w:rsidR="00B61E01" w:rsidRPr="00FE1D26" w14:paraId="72716D9E" w14:textId="77777777" w:rsidTr="00F022FC">
        <w:trPr>
          <w:trHeight w:val="270"/>
          <w:jc w:val="center"/>
        </w:trPr>
        <w:tc>
          <w:tcPr>
            <w:tcW w:w="1885" w:type="dxa"/>
            <w:shd w:val="clear" w:color="auto" w:fill="auto"/>
            <w:noWrap/>
            <w:vAlign w:val="center"/>
            <w:hideMark/>
          </w:tcPr>
          <w:p w14:paraId="18A90EE6" w14:textId="46BCA23C"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2009</w:t>
            </w:r>
          </w:p>
        </w:tc>
        <w:tc>
          <w:tcPr>
            <w:tcW w:w="1710" w:type="dxa"/>
            <w:shd w:val="clear" w:color="auto" w:fill="auto"/>
            <w:noWrap/>
            <w:vAlign w:val="center"/>
            <w:hideMark/>
          </w:tcPr>
          <w:p w14:paraId="28AD43F4" w14:textId="4DA8B0D0"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300,200</w:t>
            </w:r>
          </w:p>
        </w:tc>
        <w:tc>
          <w:tcPr>
            <w:tcW w:w="1830" w:type="dxa"/>
            <w:shd w:val="clear" w:color="auto" w:fill="auto"/>
            <w:noWrap/>
            <w:vAlign w:val="center"/>
            <w:hideMark/>
          </w:tcPr>
          <w:p w14:paraId="1A14BC89" w14:textId="5B93ED4F"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268,600</w:t>
            </w:r>
          </w:p>
        </w:tc>
        <w:tc>
          <w:tcPr>
            <w:tcW w:w="1701" w:type="dxa"/>
            <w:shd w:val="clear" w:color="auto" w:fill="auto"/>
            <w:noWrap/>
            <w:vAlign w:val="center"/>
            <w:hideMark/>
          </w:tcPr>
          <w:p w14:paraId="2891A5E5" w14:textId="5503D00E"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31,600</w:t>
            </w:r>
          </w:p>
        </w:tc>
        <w:tc>
          <w:tcPr>
            <w:tcW w:w="2145" w:type="dxa"/>
            <w:shd w:val="clear" w:color="auto" w:fill="auto"/>
            <w:noWrap/>
            <w:vAlign w:val="center"/>
            <w:hideMark/>
          </w:tcPr>
          <w:p w14:paraId="7695F8A9" w14:textId="0E51998F"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10.5%</w:t>
            </w:r>
          </w:p>
        </w:tc>
      </w:tr>
      <w:tr w:rsidR="00B61E01" w:rsidRPr="00FE1D26" w14:paraId="656D7B8A" w14:textId="77777777" w:rsidTr="00F022FC">
        <w:trPr>
          <w:trHeight w:val="270"/>
          <w:jc w:val="center"/>
        </w:trPr>
        <w:tc>
          <w:tcPr>
            <w:tcW w:w="1885" w:type="dxa"/>
            <w:shd w:val="clear" w:color="auto" w:fill="auto"/>
            <w:noWrap/>
            <w:vAlign w:val="center"/>
            <w:hideMark/>
          </w:tcPr>
          <w:p w14:paraId="04873AEA" w14:textId="6B7CA8B6"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2010</w:t>
            </w:r>
          </w:p>
        </w:tc>
        <w:tc>
          <w:tcPr>
            <w:tcW w:w="1710" w:type="dxa"/>
            <w:shd w:val="clear" w:color="auto" w:fill="auto"/>
            <w:noWrap/>
            <w:vAlign w:val="center"/>
            <w:hideMark/>
          </w:tcPr>
          <w:p w14:paraId="52EBE7DE" w14:textId="28613CF0"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352,903</w:t>
            </w:r>
          </w:p>
        </w:tc>
        <w:tc>
          <w:tcPr>
            <w:tcW w:w="1830" w:type="dxa"/>
            <w:shd w:val="clear" w:color="auto" w:fill="auto"/>
            <w:noWrap/>
            <w:vAlign w:val="center"/>
            <w:hideMark/>
          </w:tcPr>
          <w:p w14:paraId="3F2B06B7" w14:textId="356B8F8A"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319,151</w:t>
            </w:r>
          </w:p>
        </w:tc>
        <w:tc>
          <w:tcPr>
            <w:tcW w:w="1701" w:type="dxa"/>
            <w:shd w:val="clear" w:color="auto" w:fill="auto"/>
            <w:noWrap/>
            <w:vAlign w:val="center"/>
            <w:hideMark/>
          </w:tcPr>
          <w:p w14:paraId="70AD76DD" w14:textId="7A6E7E7D"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33,752</w:t>
            </w:r>
          </w:p>
        </w:tc>
        <w:tc>
          <w:tcPr>
            <w:tcW w:w="2145" w:type="dxa"/>
            <w:shd w:val="clear" w:color="auto" w:fill="auto"/>
            <w:noWrap/>
            <w:vAlign w:val="center"/>
            <w:hideMark/>
          </w:tcPr>
          <w:p w14:paraId="49B5FB10" w14:textId="7BF78E0C"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9.6%</w:t>
            </w:r>
          </w:p>
        </w:tc>
      </w:tr>
      <w:tr w:rsidR="00B61E01" w:rsidRPr="00FE1D26" w14:paraId="401EA11F" w14:textId="77777777" w:rsidTr="00F022FC">
        <w:trPr>
          <w:trHeight w:val="270"/>
          <w:jc w:val="center"/>
        </w:trPr>
        <w:tc>
          <w:tcPr>
            <w:tcW w:w="1885" w:type="dxa"/>
            <w:shd w:val="clear" w:color="auto" w:fill="auto"/>
            <w:noWrap/>
            <w:vAlign w:val="center"/>
            <w:hideMark/>
          </w:tcPr>
          <w:p w14:paraId="34293819" w14:textId="63116050"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2011</w:t>
            </w:r>
          </w:p>
        </w:tc>
        <w:tc>
          <w:tcPr>
            <w:tcW w:w="1710" w:type="dxa"/>
            <w:shd w:val="clear" w:color="auto" w:fill="auto"/>
            <w:noWrap/>
            <w:vAlign w:val="center"/>
            <w:hideMark/>
          </w:tcPr>
          <w:p w14:paraId="2C59DE31" w14:textId="6171B716"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357,354</w:t>
            </w:r>
          </w:p>
        </w:tc>
        <w:tc>
          <w:tcPr>
            <w:tcW w:w="1830" w:type="dxa"/>
            <w:shd w:val="clear" w:color="auto" w:fill="auto"/>
            <w:noWrap/>
            <w:vAlign w:val="center"/>
            <w:hideMark/>
          </w:tcPr>
          <w:p w14:paraId="0EADBFBE" w14:textId="6289AC38"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324,656</w:t>
            </w:r>
          </w:p>
        </w:tc>
        <w:tc>
          <w:tcPr>
            <w:tcW w:w="1701" w:type="dxa"/>
            <w:shd w:val="clear" w:color="auto" w:fill="auto"/>
            <w:noWrap/>
            <w:vAlign w:val="center"/>
            <w:hideMark/>
          </w:tcPr>
          <w:p w14:paraId="3AA18981" w14:textId="56A0C964"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32,698</w:t>
            </w:r>
          </w:p>
        </w:tc>
        <w:tc>
          <w:tcPr>
            <w:tcW w:w="2145" w:type="dxa"/>
            <w:shd w:val="clear" w:color="auto" w:fill="auto"/>
            <w:noWrap/>
            <w:vAlign w:val="center"/>
            <w:hideMark/>
          </w:tcPr>
          <w:p w14:paraId="6224FD84" w14:textId="715AF47D"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9.2%</w:t>
            </w:r>
          </w:p>
        </w:tc>
      </w:tr>
      <w:tr w:rsidR="00B61E01" w:rsidRPr="00FE1D26" w14:paraId="687E844C" w14:textId="77777777" w:rsidTr="00F022FC">
        <w:trPr>
          <w:trHeight w:val="270"/>
          <w:jc w:val="center"/>
        </w:trPr>
        <w:tc>
          <w:tcPr>
            <w:tcW w:w="1885" w:type="dxa"/>
            <w:shd w:val="clear" w:color="auto" w:fill="auto"/>
            <w:noWrap/>
            <w:vAlign w:val="center"/>
            <w:hideMark/>
          </w:tcPr>
          <w:p w14:paraId="7217F8E0" w14:textId="49626695"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2012</w:t>
            </w:r>
          </w:p>
        </w:tc>
        <w:tc>
          <w:tcPr>
            <w:tcW w:w="1710" w:type="dxa"/>
            <w:shd w:val="clear" w:color="auto" w:fill="auto"/>
            <w:noWrap/>
            <w:vAlign w:val="center"/>
            <w:hideMark/>
          </w:tcPr>
          <w:p w14:paraId="1CB3A8AE" w14:textId="5F062FAE"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360,706</w:t>
            </w:r>
          </w:p>
        </w:tc>
        <w:tc>
          <w:tcPr>
            <w:tcW w:w="1830" w:type="dxa"/>
            <w:shd w:val="clear" w:color="auto" w:fill="auto"/>
            <w:noWrap/>
            <w:vAlign w:val="center"/>
            <w:hideMark/>
          </w:tcPr>
          <w:p w14:paraId="335AE611" w14:textId="0B5FFFFB"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328,634</w:t>
            </w:r>
          </w:p>
        </w:tc>
        <w:tc>
          <w:tcPr>
            <w:tcW w:w="1701" w:type="dxa"/>
            <w:shd w:val="clear" w:color="auto" w:fill="auto"/>
            <w:noWrap/>
            <w:vAlign w:val="center"/>
            <w:hideMark/>
          </w:tcPr>
          <w:p w14:paraId="4138DF43" w14:textId="7CEBE485"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32,072</w:t>
            </w:r>
          </w:p>
        </w:tc>
        <w:tc>
          <w:tcPr>
            <w:tcW w:w="2145" w:type="dxa"/>
            <w:shd w:val="clear" w:color="auto" w:fill="auto"/>
            <w:noWrap/>
            <w:vAlign w:val="center"/>
            <w:hideMark/>
          </w:tcPr>
          <w:p w14:paraId="3DD9D2F3" w14:textId="00AAC632"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8.9%</w:t>
            </w:r>
          </w:p>
        </w:tc>
      </w:tr>
      <w:tr w:rsidR="00B61E01" w:rsidRPr="00FE1D26" w14:paraId="77583116" w14:textId="77777777" w:rsidTr="00F022FC">
        <w:trPr>
          <w:trHeight w:val="270"/>
          <w:jc w:val="center"/>
        </w:trPr>
        <w:tc>
          <w:tcPr>
            <w:tcW w:w="1885" w:type="dxa"/>
            <w:shd w:val="clear" w:color="auto" w:fill="auto"/>
            <w:noWrap/>
            <w:vAlign w:val="center"/>
            <w:hideMark/>
          </w:tcPr>
          <w:p w14:paraId="58A65783" w14:textId="328213A7"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2013</w:t>
            </w:r>
          </w:p>
        </w:tc>
        <w:tc>
          <w:tcPr>
            <w:tcW w:w="1710" w:type="dxa"/>
            <w:shd w:val="clear" w:color="auto" w:fill="auto"/>
            <w:noWrap/>
            <w:vAlign w:val="center"/>
            <w:hideMark/>
          </w:tcPr>
          <w:p w14:paraId="007818C1" w14:textId="4338BCF2"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359,472</w:t>
            </w:r>
          </w:p>
        </w:tc>
        <w:tc>
          <w:tcPr>
            <w:tcW w:w="1830" w:type="dxa"/>
            <w:shd w:val="clear" w:color="auto" w:fill="auto"/>
            <w:noWrap/>
            <w:vAlign w:val="center"/>
            <w:hideMark/>
          </w:tcPr>
          <w:p w14:paraId="1A5A67A0" w14:textId="72B555A2"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331,172</w:t>
            </w:r>
          </w:p>
        </w:tc>
        <w:tc>
          <w:tcPr>
            <w:tcW w:w="1701" w:type="dxa"/>
            <w:shd w:val="clear" w:color="auto" w:fill="auto"/>
            <w:noWrap/>
            <w:vAlign w:val="center"/>
            <w:hideMark/>
          </w:tcPr>
          <w:p w14:paraId="194631DB" w14:textId="31A3158C"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28,300</w:t>
            </w:r>
          </w:p>
        </w:tc>
        <w:tc>
          <w:tcPr>
            <w:tcW w:w="2145" w:type="dxa"/>
            <w:shd w:val="clear" w:color="auto" w:fill="auto"/>
            <w:noWrap/>
            <w:vAlign w:val="center"/>
            <w:hideMark/>
          </w:tcPr>
          <w:p w14:paraId="34F35D89" w14:textId="587E72B3"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7.9%</w:t>
            </w:r>
          </w:p>
        </w:tc>
      </w:tr>
      <w:tr w:rsidR="00B61E01" w:rsidRPr="00FE1D26" w14:paraId="098E21E6" w14:textId="77777777" w:rsidTr="00F022FC">
        <w:trPr>
          <w:trHeight w:val="270"/>
          <w:jc w:val="center"/>
        </w:trPr>
        <w:tc>
          <w:tcPr>
            <w:tcW w:w="1885" w:type="dxa"/>
            <w:shd w:val="clear" w:color="auto" w:fill="auto"/>
            <w:noWrap/>
            <w:vAlign w:val="center"/>
            <w:hideMark/>
          </w:tcPr>
          <w:p w14:paraId="0D601929" w14:textId="06032AE0"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2014</w:t>
            </w:r>
          </w:p>
        </w:tc>
        <w:tc>
          <w:tcPr>
            <w:tcW w:w="1710" w:type="dxa"/>
            <w:shd w:val="clear" w:color="auto" w:fill="auto"/>
            <w:noWrap/>
            <w:vAlign w:val="center"/>
            <w:hideMark/>
          </w:tcPr>
          <w:p w14:paraId="3AB1F503" w14:textId="429091CA"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357,191</w:t>
            </w:r>
          </w:p>
        </w:tc>
        <w:tc>
          <w:tcPr>
            <w:tcW w:w="1830" w:type="dxa"/>
            <w:shd w:val="clear" w:color="auto" w:fill="auto"/>
            <w:noWrap/>
            <w:vAlign w:val="center"/>
            <w:hideMark/>
          </w:tcPr>
          <w:p w14:paraId="581159FE" w14:textId="3F35D7FC"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334,435</w:t>
            </w:r>
          </w:p>
        </w:tc>
        <w:tc>
          <w:tcPr>
            <w:tcW w:w="1701" w:type="dxa"/>
            <w:shd w:val="clear" w:color="auto" w:fill="auto"/>
            <w:noWrap/>
            <w:vAlign w:val="center"/>
            <w:hideMark/>
          </w:tcPr>
          <w:p w14:paraId="2CB64050" w14:textId="0FABC414"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22,756</w:t>
            </w:r>
          </w:p>
        </w:tc>
        <w:tc>
          <w:tcPr>
            <w:tcW w:w="2145" w:type="dxa"/>
            <w:shd w:val="clear" w:color="auto" w:fill="auto"/>
            <w:noWrap/>
            <w:vAlign w:val="center"/>
            <w:hideMark/>
          </w:tcPr>
          <w:p w14:paraId="66CE0B23" w14:textId="4B8DEB76"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6.4%</w:t>
            </w:r>
          </w:p>
        </w:tc>
      </w:tr>
      <w:tr w:rsidR="00B61E01" w:rsidRPr="00FE1D26" w14:paraId="74C90BEE" w14:textId="77777777" w:rsidTr="00B61E01">
        <w:trPr>
          <w:trHeight w:val="270"/>
          <w:jc w:val="center"/>
        </w:trPr>
        <w:tc>
          <w:tcPr>
            <w:tcW w:w="1885" w:type="dxa"/>
            <w:shd w:val="clear" w:color="auto" w:fill="auto"/>
            <w:noWrap/>
            <w:vAlign w:val="center"/>
          </w:tcPr>
          <w:p w14:paraId="0C5E0E48" w14:textId="1E8EF08D"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2015</w:t>
            </w:r>
          </w:p>
        </w:tc>
        <w:tc>
          <w:tcPr>
            <w:tcW w:w="1710" w:type="dxa"/>
            <w:shd w:val="clear" w:color="auto" w:fill="auto"/>
            <w:noWrap/>
            <w:vAlign w:val="center"/>
          </w:tcPr>
          <w:p w14:paraId="0F5690CA" w14:textId="6CAF0D2A"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358,799</w:t>
            </w:r>
          </w:p>
        </w:tc>
        <w:tc>
          <w:tcPr>
            <w:tcW w:w="1830" w:type="dxa"/>
            <w:shd w:val="clear" w:color="auto" w:fill="auto"/>
            <w:noWrap/>
            <w:vAlign w:val="center"/>
          </w:tcPr>
          <w:p w14:paraId="06FD4471" w14:textId="1298EA17"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339,480</w:t>
            </w:r>
          </w:p>
        </w:tc>
        <w:tc>
          <w:tcPr>
            <w:tcW w:w="1701" w:type="dxa"/>
            <w:shd w:val="clear" w:color="auto" w:fill="auto"/>
            <w:noWrap/>
            <w:vAlign w:val="center"/>
          </w:tcPr>
          <w:p w14:paraId="3D375939" w14:textId="0F592224"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19,319</w:t>
            </w:r>
          </w:p>
        </w:tc>
        <w:tc>
          <w:tcPr>
            <w:tcW w:w="2145" w:type="dxa"/>
            <w:shd w:val="clear" w:color="auto" w:fill="auto"/>
            <w:noWrap/>
            <w:vAlign w:val="center"/>
          </w:tcPr>
          <w:p w14:paraId="0F66C610" w14:textId="697F71E1"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5.4%</w:t>
            </w:r>
          </w:p>
        </w:tc>
      </w:tr>
      <w:tr w:rsidR="00B61E01" w:rsidRPr="00FE1D26" w14:paraId="47954EFF" w14:textId="77777777" w:rsidTr="00B61E01">
        <w:trPr>
          <w:trHeight w:val="270"/>
          <w:jc w:val="center"/>
        </w:trPr>
        <w:tc>
          <w:tcPr>
            <w:tcW w:w="1885" w:type="dxa"/>
            <w:shd w:val="clear" w:color="auto" w:fill="auto"/>
            <w:noWrap/>
            <w:vAlign w:val="center"/>
          </w:tcPr>
          <w:p w14:paraId="5535FBC2" w14:textId="5940A46C"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2016</w:t>
            </w:r>
          </w:p>
        </w:tc>
        <w:tc>
          <w:tcPr>
            <w:tcW w:w="1710" w:type="dxa"/>
            <w:shd w:val="clear" w:color="auto" w:fill="auto"/>
            <w:noWrap/>
            <w:vAlign w:val="center"/>
          </w:tcPr>
          <w:p w14:paraId="13081613" w14:textId="1FF09B5A"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359,152</w:t>
            </w:r>
          </w:p>
        </w:tc>
        <w:tc>
          <w:tcPr>
            <w:tcW w:w="1830" w:type="dxa"/>
            <w:shd w:val="clear" w:color="auto" w:fill="auto"/>
            <w:noWrap/>
            <w:vAlign w:val="center"/>
          </w:tcPr>
          <w:p w14:paraId="38438D27" w14:textId="6C84968C"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342,335</w:t>
            </w:r>
          </w:p>
        </w:tc>
        <w:tc>
          <w:tcPr>
            <w:tcW w:w="1701" w:type="dxa"/>
            <w:shd w:val="clear" w:color="auto" w:fill="auto"/>
            <w:noWrap/>
            <w:vAlign w:val="center"/>
          </w:tcPr>
          <w:p w14:paraId="128AD821" w14:textId="3590644F"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16,817</w:t>
            </w:r>
          </w:p>
        </w:tc>
        <w:tc>
          <w:tcPr>
            <w:tcW w:w="2145" w:type="dxa"/>
            <w:shd w:val="clear" w:color="auto" w:fill="auto"/>
            <w:noWrap/>
            <w:vAlign w:val="center"/>
          </w:tcPr>
          <w:p w14:paraId="73921DFC" w14:textId="7F64F074"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4.7%</w:t>
            </w:r>
          </w:p>
        </w:tc>
      </w:tr>
      <w:tr w:rsidR="00B61E01" w:rsidRPr="00FE1D26" w14:paraId="1F9FD499" w14:textId="77777777" w:rsidTr="00B61E01">
        <w:trPr>
          <w:trHeight w:val="270"/>
          <w:jc w:val="center"/>
        </w:trPr>
        <w:tc>
          <w:tcPr>
            <w:tcW w:w="1885" w:type="dxa"/>
            <w:shd w:val="clear" w:color="auto" w:fill="auto"/>
            <w:noWrap/>
            <w:vAlign w:val="center"/>
          </w:tcPr>
          <w:p w14:paraId="20237AA7" w14:textId="5E699676"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2017</w:t>
            </w:r>
          </w:p>
        </w:tc>
        <w:tc>
          <w:tcPr>
            <w:tcW w:w="1710" w:type="dxa"/>
            <w:shd w:val="clear" w:color="auto" w:fill="auto"/>
            <w:noWrap/>
            <w:vAlign w:val="center"/>
          </w:tcPr>
          <w:p w14:paraId="0C252F37" w14:textId="13BE24AE"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360,296</w:t>
            </w:r>
          </w:p>
        </w:tc>
        <w:tc>
          <w:tcPr>
            <w:tcW w:w="1830" w:type="dxa"/>
            <w:shd w:val="clear" w:color="auto" w:fill="auto"/>
            <w:noWrap/>
            <w:vAlign w:val="center"/>
          </w:tcPr>
          <w:p w14:paraId="0990FC98" w14:textId="0091EBB3"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344,612</w:t>
            </w:r>
          </w:p>
        </w:tc>
        <w:tc>
          <w:tcPr>
            <w:tcW w:w="1701" w:type="dxa"/>
            <w:shd w:val="clear" w:color="auto" w:fill="auto"/>
            <w:noWrap/>
            <w:vAlign w:val="center"/>
          </w:tcPr>
          <w:p w14:paraId="1A36FBC2" w14:textId="790BE640"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15,684</w:t>
            </w:r>
          </w:p>
        </w:tc>
        <w:tc>
          <w:tcPr>
            <w:tcW w:w="2145" w:type="dxa"/>
            <w:shd w:val="clear" w:color="auto" w:fill="auto"/>
            <w:noWrap/>
            <w:vAlign w:val="center"/>
          </w:tcPr>
          <w:p w14:paraId="4A64FF38" w14:textId="588D163E"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4.4%</w:t>
            </w:r>
          </w:p>
        </w:tc>
      </w:tr>
      <w:tr w:rsidR="00B61E01" w:rsidRPr="00FE1D26" w14:paraId="5602FB72" w14:textId="77777777" w:rsidTr="00B61E01">
        <w:trPr>
          <w:trHeight w:val="270"/>
          <w:jc w:val="center"/>
        </w:trPr>
        <w:tc>
          <w:tcPr>
            <w:tcW w:w="1885" w:type="dxa"/>
            <w:shd w:val="clear" w:color="auto" w:fill="auto"/>
            <w:noWrap/>
            <w:vAlign w:val="center"/>
          </w:tcPr>
          <w:p w14:paraId="7DA6DE74" w14:textId="46D66C38" w:rsidR="00B61E01" w:rsidRPr="00EA034D" w:rsidRDefault="00B61E01" w:rsidP="00B61E01">
            <w:pPr>
              <w:spacing w:line="240" w:lineRule="auto"/>
              <w:jc w:val="center"/>
            </w:pPr>
            <w:r>
              <w:rPr>
                <w:rFonts w:cs="Calibri"/>
                <w:color w:val="000000"/>
                <w:szCs w:val="20"/>
              </w:rPr>
              <w:t>2018</w:t>
            </w:r>
          </w:p>
        </w:tc>
        <w:tc>
          <w:tcPr>
            <w:tcW w:w="1710" w:type="dxa"/>
            <w:shd w:val="clear" w:color="auto" w:fill="auto"/>
            <w:noWrap/>
            <w:vAlign w:val="center"/>
          </w:tcPr>
          <w:p w14:paraId="05B0FC5C" w14:textId="2B027264" w:rsidR="00B61E01" w:rsidRPr="00EA034D" w:rsidRDefault="00B61E01" w:rsidP="00B61E01">
            <w:pPr>
              <w:spacing w:line="240" w:lineRule="auto"/>
              <w:jc w:val="center"/>
            </w:pPr>
            <w:r>
              <w:rPr>
                <w:rFonts w:cs="Calibri"/>
                <w:color w:val="000000"/>
                <w:szCs w:val="20"/>
              </w:rPr>
              <w:t>357,639</w:t>
            </w:r>
          </w:p>
        </w:tc>
        <w:tc>
          <w:tcPr>
            <w:tcW w:w="1830" w:type="dxa"/>
            <w:shd w:val="clear" w:color="auto" w:fill="auto"/>
            <w:noWrap/>
            <w:vAlign w:val="center"/>
          </w:tcPr>
          <w:p w14:paraId="71CDFE68" w14:textId="17EB3C33" w:rsidR="00B61E01" w:rsidRPr="00EA034D" w:rsidRDefault="00B61E01" w:rsidP="00B61E01">
            <w:pPr>
              <w:spacing w:line="240" w:lineRule="auto"/>
              <w:jc w:val="center"/>
            </w:pPr>
            <w:r>
              <w:rPr>
                <w:rFonts w:cs="Calibri"/>
                <w:color w:val="000000"/>
                <w:szCs w:val="20"/>
              </w:rPr>
              <w:t>343,787</w:t>
            </w:r>
          </w:p>
        </w:tc>
        <w:tc>
          <w:tcPr>
            <w:tcW w:w="1701" w:type="dxa"/>
            <w:shd w:val="clear" w:color="auto" w:fill="auto"/>
            <w:noWrap/>
            <w:vAlign w:val="center"/>
          </w:tcPr>
          <w:p w14:paraId="06A5C356" w14:textId="36712A26" w:rsidR="00B61E01" w:rsidRPr="00EA034D" w:rsidRDefault="00B61E01" w:rsidP="00B61E01">
            <w:pPr>
              <w:spacing w:line="240" w:lineRule="auto"/>
              <w:jc w:val="center"/>
            </w:pPr>
            <w:r>
              <w:rPr>
                <w:rFonts w:cs="Calibri"/>
                <w:color w:val="000000"/>
                <w:szCs w:val="20"/>
              </w:rPr>
              <w:t>13,852</w:t>
            </w:r>
          </w:p>
        </w:tc>
        <w:tc>
          <w:tcPr>
            <w:tcW w:w="2145" w:type="dxa"/>
            <w:shd w:val="clear" w:color="auto" w:fill="auto"/>
            <w:noWrap/>
            <w:vAlign w:val="center"/>
          </w:tcPr>
          <w:p w14:paraId="20436EEB" w14:textId="2E6AC16F" w:rsidR="00B61E01" w:rsidRPr="00EA034D" w:rsidRDefault="00B61E01" w:rsidP="00B61E01">
            <w:pPr>
              <w:spacing w:line="240" w:lineRule="auto"/>
              <w:jc w:val="center"/>
            </w:pPr>
            <w:r>
              <w:rPr>
                <w:rFonts w:cs="Calibri"/>
                <w:color w:val="000000"/>
                <w:szCs w:val="20"/>
              </w:rPr>
              <w:t>3.9%</w:t>
            </w:r>
          </w:p>
        </w:tc>
      </w:tr>
      <w:tr w:rsidR="0082585D" w:rsidRPr="00FE1D26" w14:paraId="4897B12A" w14:textId="77777777" w:rsidTr="0082585D">
        <w:trPr>
          <w:trHeight w:val="270"/>
          <w:jc w:val="center"/>
        </w:trPr>
        <w:tc>
          <w:tcPr>
            <w:tcW w:w="1885" w:type="dxa"/>
            <w:shd w:val="clear" w:color="auto" w:fill="auto"/>
            <w:noWrap/>
            <w:vAlign w:val="center"/>
          </w:tcPr>
          <w:p w14:paraId="3A056076" w14:textId="2258C62D" w:rsidR="0082585D" w:rsidRDefault="0082585D" w:rsidP="0082585D">
            <w:pPr>
              <w:spacing w:line="240" w:lineRule="auto"/>
              <w:jc w:val="center"/>
              <w:rPr>
                <w:rFonts w:cs="Calibri"/>
                <w:color w:val="000000"/>
                <w:szCs w:val="20"/>
              </w:rPr>
            </w:pPr>
            <w:r>
              <w:rPr>
                <w:rFonts w:cs="Calibri"/>
                <w:color w:val="000000"/>
                <w:szCs w:val="20"/>
              </w:rPr>
              <w:t>2019</w:t>
            </w:r>
          </w:p>
        </w:tc>
        <w:tc>
          <w:tcPr>
            <w:tcW w:w="1710" w:type="dxa"/>
            <w:shd w:val="clear" w:color="auto" w:fill="auto"/>
            <w:noWrap/>
          </w:tcPr>
          <w:p w14:paraId="7B525CDD" w14:textId="2031B71F" w:rsidR="0082585D" w:rsidRDefault="0082585D" w:rsidP="0082585D">
            <w:pPr>
              <w:spacing w:line="240" w:lineRule="auto"/>
              <w:jc w:val="center"/>
              <w:rPr>
                <w:rFonts w:cs="Calibri"/>
                <w:color w:val="000000"/>
                <w:szCs w:val="20"/>
              </w:rPr>
            </w:pPr>
            <w:r w:rsidRPr="009476B6">
              <w:t>361,189</w:t>
            </w:r>
          </w:p>
        </w:tc>
        <w:tc>
          <w:tcPr>
            <w:tcW w:w="1830" w:type="dxa"/>
            <w:shd w:val="clear" w:color="auto" w:fill="auto"/>
            <w:noWrap/>
          </w:tcPr>
          <w:p w14:paraId="21C18DDD" w14:textId="2E4AD191" w:rsidR="0082585D" w:rsidRDefault="0082585D" w:rsidP="0082585D">
            <w:pPr>
              <w:spacing w:line="240" w:lineRule="auto"/>
              <w:jc w:val="center"/>
              <w:rPr>
                <w:rFonts w:cs="Calibri"/>
                <w:color w:val="000000"/>
                <w:szCs w:val="20"/>
              </w:rPr>
            </w:pPr>
            <w:r w:rsidRPr="009476B6">
              <w:t>349,372</w:t>
            </w:r>
          </w:p>
        </w:tc>
        <w:tc>
          <w:tcPr>
            <w:tcW w:w="1701" w:type="dxa"/>
            <w:shd w:val="clear" w:color="auto" w:fill="auto"/>
            <w:noWrap/>
          </w:tcPr>
          <w:p w14:paraId="196C0944" w14:textId="07566F16" w:rsidR="0082585D" w:rsidRDefault="0082585D" w:rsidP="0082585D">
            <w:pPr>
              <w:spacing w:line="240" w:lineRule="auto"/>
              <w:jc w:val="center"/>
              <w:rPr>
                <w:rFonts w:cs="Calibri"/>
                <w:color w:val="000000"/>
                <w:szCs w:val="20"/>
              </w:rPr>
            </w:pPr>
            <w:r w:rsidRPr="009476B6">
              <w:t>11,817</w:t>
            </w:r>
          </w:p>
        </w:tc>
        <w:tc>
          <w:tcPr>
            <w:tcW w:w="2145" w:type="dxa"/>
            <w:shd w:val="clear" w:color="auto" w:fill="auto"/>
            <w:noWrap/>
            <w:vAlign w:val="center"/>
          </w:tcPr>
          <w:p w14:paraId="60AC2F19" w14:textId="600132B0" w:rsidR="0082585D" w:rsidRDefault="0082585D" w:rsidP="0082585D">
            <w:pPr>
              <w:spacing w:line="240" w:lineRule="auto"/>
              <w:jc w:val="center"/>
              <w:rPr>
                <w:rFonts w:cs="Calibri"/>
                <w:color w:val="000000"/>
                <w:szCs w:val="20"/>
              </w:rPr>
            </w:pPr>
            <w:r>
              <w:rPr>
                <w:rFonts w:cs="Calibri"/>
                <w:color w:val="000000"/>
                <w:szCs w:val="20"/>
              </w:rPr>
              <w:t>3.3%</w:t>
            </w:r>
          </w:p>
        </w:tc>
      </w:tr>
    </w:tbl>
    <w:p w14:paraId="2CB7226A" w14:textId="77777777" w:rsidR="00FE1D26" w:rsidRPr="004D1262" w:rsidRDefault="004D1262" w:rsidP="004D1262">
      <w:pPr>
        <w:spacing w:after="200"/>
        <w:rPr>
          <w:sz w:val="16"/>
        </w:rPr>
      </w:pPr>
      <w:r>
        <w:rPr>
          <w:sz w:val="16"/>
        </w:rPr>
        <w:t>Source: NJ Dept. of Labor &amp; Workforce Development Labor Force Estimates</w:t>
      </w:r>
    </w:p>
    <w:tbl>
      <w:tblPr>
        <w:tblW w:w="9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1710"/>
        <w:gridCol w:w="1830"/>
        <w:gridCol w:w="1701"/>
        <w:gridCol w:w="2145"/>
      </w:tblGrid>
      <w:tr w:rsidR="00FE1D26" w:rsidRPr="00FE1D26" w14:paraId="6187DD5B" w14:textId="77777777" w:rsidTr="00187E1D">
        <w:trPr>
          <w:trHeight w:val="270"/>
          <w:jc w:val="center"/>
        </w:trPr>
        <w:tc>
          <w:tcPr>
            <w:tcW w:w="9271" w:type="dxa"/>
            <w:gridSpan w:val="5"/>
            <w:shd w:val="clear" w:color="auto" w:fill="D9D9D9" w:themeFill="background1" w:themeFillShade="D9"/>
            <w:noWrap/>
            <w:vAlign w:val="center"/>
            <w:hideMark/>
          </w:tcPr>
          <w:p w14:paraId="08AFF648" w14:textId="06670A33" w:rsidR="00FE1D26" w:rsidRPr="00FE1D26" w:rsidRDefault="00FE1D26" w:rsidP="00FE1D26">
            <w:pPr>
              <w:spacing w:line="240" w:lineRule="auto"/>
              <w:jc w:val="center"/>
              <w:rPr>
                <w:rFonts w:eastAsia="Times New Roman" w:cs="Times New Roman"/>
                <w:b/>
                <w:bCs/>
                <w:color w:val="000000"/>
                <w:szCs w:val="20"/>
              </w:rPr>
            </w:pPr>
            <w:r w:rsidRPr="00FE1D26">
              <w:rPr>
                <w:rFonts w:eastAsia="Times New Roman" w:cs="Times New Roman"/>
                <w:b/>
                <w:bCs/>
                <w:color w:val="000000"/>
                <w:szCs w:val="20"/>
              </w:rPr>
              <w:t>New Jersey Employment and Resident Labor Force</w:t>
            </w:r>
            <w:r w:rsidR="00F022FC">
              <w:rPr>
                <w:rFonts w:eastAsia="Times New Roman" w:cs="Times New Roman"/>
                <w:b/>
                <w:bCs/>
                <w:color w:val="000000"/>
                <w:szCs w:val="20"/>
              </w:rPr>
              <w:t xml:space="preserve">: </w:t>
            </w:r>
            <w:r w:rsidR="00713601" w:rsidRPr="00FE1D26">
              <w:rPr>
                <w:rFonts w:eastAsia="Times New Roman" w:cs="Times New Roman"/>
                <w:b/>
                <w:bCs/>
                <w:color w:val="000000"/>
                <w:szCs w:val="20"/>
              </w:rPr>
              <w:t>200</w:t>
            </w:r>
            <w:r w:rsidR="00713601">
              <w:rPr>
                <w:rFonts w:eastAsia="Times New Roman" w:cs="Times New Roman"/>
                <w:b/>
                <w:bCs/>
                <w:color w:val="000000"/>
                <w:szCs w:val="20"/>
              </w:rPr>
              <w:t>7</w:t>
            </w:r>
            <w:r w:rsidR="00F022FC" w:rsidRPr="00FE1D26">
              <w:rPr>
                <w:rFonts w:eastAsia="Times New Roman" w:cs="Times New Roman"/>
                <w:b/>
                <w:bCs/>
                <w:color w:val="000000"/>
                <w:szCs w:val="20"/>
              </w:rPr>
              <w:t>-201</w:t>
            </w:r>
            <w:r w:rsidR="0082585D">
              <w:rPr>
                <w:rFonts w:eastAsia="Times New Roman" w:cs="Times New Roman"/>
                <w:b/>
                <w:bCs/>
                <w:color w:val="000000"/>
                <w:szCs w:val="20"/>
              </w:rPr>
              <w:t>9</w:t>
            </w:r>
          </w:p>
        </w:tc>
      </w:tr>
      <w:tr w:rsidR="00FE1D26" w:rsidRPr="00FE1D26" w14:paraId="56925EB1" w14:textId="77777777" w:rsidTr="00187E1D">
        <w:trPr>
          <w:trHeight w:val="270"/>
          <w:jc w:val="center"/>
        </w:trPr>
        <w:tc>
          <w:tcPr>
            <w:tcW w:w="1885" w:type="dxa"/>
            <w:shd w:val="clear" w:color="auto" w:fill="F2F2F2" w:themeFill="background1" w:themeFillShade="F2"/>
            <w:noWrap/>
            <w:vAlign w:val="center"/>
            <w:hideMark/>
          </w:tcPr>
          <w:p w14:paraId="3443C48D" w14:textId="77777777" w:rsidR="00FE1D26" w:rsidRPr="00FE1D26" w:rsidRDefault="00FE1D26" w:rsidP="00FE1D26">
            <w:pPr>
              <w:spacing w:line="240" w:lineRule="auto"/>
              <w:jc w:val="center"/>
              <w:rPr>
                <w:rFonts w:eastAsia="Times New Roman" w:cs="Times New Roman"/>
                <w:b/>
                <w:bCs/>
                <w:color w:val="000000"/>
                <w:szCs w:val="20"/>
              </w:rPr>
            </w:pPr>
            <w:r w:rsidRPr="00FE1D26">
              <w:rPr>
                <w:rFonts w:eastAsia="Times New Roman" w:cs="Times New Roman"/>
                <w:b/>
                <w:bCs/>
                <w:color w:val="000000"/>
                <w:szCs w:val="20"/>
              </w:rPr>
              <w:t>Year</w:t>
            </w:r>
          </w:p>
        </w:tc>
        <w:tc>
          <w:tcPr>
            <w:tcW w:w="1710" w:type="dxa"/>
            <w:shd w:val="clear" w:color="auto" w:fill="F2F2F2" w:themeFill="background1" w:themeFillShade="F2"/>
            <w:noWrap/>
            <w:vAlign w:val="center"/>
            <w:hideMark/>
          </w:tcPr>
          <w:p w14:paraId="26D81C8E" w14:textId="77777777" w:rsidR="00FE1D26" w:rsidRPr="00FE1D26" w:rsidRDefault="00FE1D26" w:rsidP="00FE1D26">
            <w:pPr>
              <w:spacing w:line="240" w:lineRule="auto"/>
              <w:jc w:val="center"/>
              <w:rPr>
                <w:rFonts w:eastAsia="Times New Roman" w:cs="Times New Roman"/>
                <w:b/>
                <w:bCs/>
                <w:color w:val="000000"/>
                <w:szCs w:val="20"/>
              </w:rPr>
            </w:pPr>
            <w:r w:rsidRPr="00FE1D26">
              <w:rPr>
                <w:rFonts w:eastAsia="Times New Roman" w:cs="Times New Roman"/>
                <w:b/>
                <w:bCs/>
                <w:color w:val="000000"/>
                <w:szCs w:val="20"/>
              </w:rPr>
              <w:t>Labor Force</w:t>
            </w:r>
          </w:p>
        </w:tc>
        <w:tc>
          <w:tcPr>
            <w:tcW w:w="1830" w:type="dxa"/>
            <w:shd w:val="clear" w:color="auto" w:fill="F2F2F2" w:themeFill="background1" w:themeFillShade="F2"/>
            <w:noWrap/>
            <w:vAlign w:val="center"/>
            <w:hideMark/>
          </w:tcPr>
          <w:p w14:paraId="4BCC4A6D" w14:textId="77777777" w:rsidR="00FE1D26" w:rsidRPr="00FE1D26" w:rsidRDefault="00FE1D26" w:rsidP="00FE1D26">
            <w:pPr>
              <w:spacing w:line="240" w:lineRule="auto"/>
              <w:jc w:val="center"/>
              <w:rPr>
                <w:rFonts w:eastAsia="Times New Roman" w:cs="Times New Roman"/>
                <w:b/>
                <w:bCs/>
                <w:color w:val="000000"/>
                <w:szCs w:val="20"/>
              </w:rPr>
            </w:pPr>
            <w:r w:rsidRPr="00FE1D26">
              <w:rPr>
                <w:rFonts w:eastAsia="Times New Roman" w:cs="Times New Roman"/>
                <w:b/>
                <w:bCs/>
                <w:color w:val="000000"/>
                <w:szCs w:val="20"/>
              </w:rPr>
              <w:t>Employment</w:t>
            </w:r>
          </w:p>
        </w:tc>
        <w:tc>
          <w:tcPr>
            <w:tcW w:w="1701" w:type="dxa"/>
            <w:shd w:val="clear" w:color="auto" w:fill="F2F2F2" w:themeFill="background1" w:themeFillShade="F2"/>
            <w:noWrap/>
            <w:vAlign w:val="center"/>
            <w:hideMark/>
          </w:tcPr>
          <w:p w14:paraId="77502571" w14:textId="77777777" w:rsidR="00FE1D26" w:rsidRPr="00FE1D26" w:rsidRDefault="00FE1D26" w:rsidP="00FE1D26">
            <w:pPr>
              <w:spacing w:line="240" w:lineRule="auto"/>
              <w:jc w:val="center"/>
              <w:rPr>
                <w:rFonts w:eastAsia="Times New Roman" w:cs="Times New Roman"/>
                <w:b/>
                <w:bCs/>
                <w:color w:val="000000"/>
                <w:szCs w:val="20"/>
              </w:rPr>
            </w:pPr>
            <w:r w:rsidRPr="00FE1D26">
              <w:rPr>
                <w:rFonts w:eastAsia="Times New Roman" w:cs="Times New Roman"/>
                <w:b/>
                <w:bCs/>
                <w:color w:val="000000"/>
                <w:szCs w:val="20"/>
              </w:rPr>
              <w:t>Unemployment</w:t>
            </w:r>
          </w:p>
        </w:tc>
        <w:tc>
          <w:tcPr>
            <w:tcW w:w="2145" w:type="dxa"/>
            <w:shd w:val="clear" w:color="auto" w:fill="F2F2F2" w:themeFill="background1" w:themeFillShade="F2"/>
            <w:noWrap/>
            <w:vAlign w:val="center"/>
            <w:hideMark/>
          </w:tcPr>
          <w:p w14:paraId="58B944D4" w14:textId="77777777" w:rsidR="00FE1D26" w:rsidRPr="00FE1D26" w:rsidRDefault="00FE1D26" w:rsidP="00FE1D26">
            <w:pPr>
              <w:spacing w:line="240" w:lineRule="auto"/>
              <w:jc w:val="center"/>
              <w:rPr>
                <w:rFonts w:eastAsia="Times New Roman" w:cs="Times New Roman"/>
                <w:b/>
                <w:bCs/>
                <w:color w:val="000000"/>
                <w:szCs w:val="20"/>
              </w:rPr>
            </w:pPr>
            <w:r w:rsidRPr="00FE1D26">
              <w:rPr>
                <w:rFonts w:eastAsia="Times New Roman" w:cs="Times New Roman"/>
                <w:b/>
                <w:bCs/>
                <w:color w:val="000000"/>
                <w:szCs w:val="20"/>
              </w:rPr>
              <w:t>Unemployment Rate</w:t>
            </w:r>
          </w:p>
        </w:tc>
      </w:tr>
      <w:tr w:rsidR="00B61E01" w:rsidRPr="00FE1D26" w14:paraId="33BD4369" w14:textId="77777777" w:rsidTr="00F022FC">
        <w:trPr>
          <w:trHeight w:val="270"/>
          <w:jc w:val="center"/>
        </w:trPr>
        <w:tc>
          <w:tcPr>
            <w:tcW w:w="1885" w:type="dxa"/>
            <w:shd w:val="clear" w:color="auto" w:fill="auto"/>
            <w:noWrap/>
            <w:vAlign w:val="center"/>
            <w:hideMark/>
          </w:tcPr>
          <w:p w14:paraId="6C46A85C" w14:textId="4406D167"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2007</w:t>
            </w:r>
          </w:p>
        </w:tc>
        <w:tc>
          <w:tcPr>
            <w:tcW w:w="1710" w:type="dxa"/>
            <w:shd w:val="clear" w:color="auto" w:fill="auto"/>
            <w:noWrap/>
            <w:vAlign w:val="center"/>
            <w:hideMark/>
          </w:tcPr>
          <w:p w14:paraId="6DB5CCFA" w14:textId="549C416C"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4,441,800</w:t>
            </w:r>
          </w:p>
        </w:tc>
        <w:tc>
          <w:tcPr>
            <w:tcW w:w="1830" w:type="dxa"/>
            <w:shd w:val="clear" w:color="auto" w:fill="auto"/>
            <w:noWrap/>
            <w:vAlign w:val="center"/>
            <w:hideMark/>
          </w:tcPr>
          <w:p w14:paraId="728580E3" w14:textId="0986A062"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4,251,800</w:t>
            </w:r>
          </w:p>
        </w:tc>
        <w:tc>
          <w:tcPr>
            <w:tcW w:w="1701" w:type="dxa"/>
            <w:shd w:val="clear" w:color="auto" w:fill="auto"/>
            <w:noWrap/>
            <w:vAlign w:val="center"/>
            <w:hideMark/>
          </w:tcPr>
          <w:p w14:paraId="06AE7E3A" w14:textId="0CC38268"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190,000</w:t>
            </w:r>
          </w:p>
        </w:tc>
        <w:tc>
          <w:tcPr>
            <w:tcW w:w="2145" w:type="dxa"/>
            <w:shd w:val="clear" w:color="auto" w:fill="auto"/>
            <w:noWrap/>
            <w:vAlign w:val="center"/>
            <w:hideMark/>
          </w:tcPr>
          <w:p w14:paraId="6F2D30FD" w14:textId="436E891A"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4.3%</w:t>
            </w:r>
          </w:p>
        </w:tc>
      </w:tr>
      <w:tr w:rsidR="00B61E01" w:rsidRPr="00FE1D26" w14:paraId="58A2ADAF" w14:textId="77777777" w:rsidTr="00F022FC">
        <w:trPr>
          <w:trHeight w:val="270"/>
          <w:jc w:val="center"/>
        </w:trPr>
        <w:tc>
          <w:tcPr>
            <w:tcW w:w="1885" w:type="dxa"/>
            <w:shd w:val="clear" w:color="auto" w:fill="auto"/>
            <w:noWrap/>
            <w:vAlign w:val="center"/>
            <w:hideMark/>
          </w:tcPr>
          <w:p w14:paraId="7ECFE364" w14:textId="028E8291"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2008</w:t>
            </w:r>
          </w:p>
        </w:tc>
        <w:tc>
          <w:tcPr>
            <w:tcW w:w="1710" w:type="dxa"/>
            <w:shd w:val="clear" w:color="auto" w:fill="auto"/>
            <w:noWrap/>
            <w:vAlign w:val="center"/>
            <w:hideMark/>
          </w:tcPr>
          <w:p w14:paraId="085361C7" w14:textId="3033992B"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4,504,400</w:t>
            </w:r>
          </w:p>
        </w:tc>
        <w:tc>
          <w:tcPr>
            <w:tcW w:w="1830" w:type="dxa"/>
            <w:shd w:val="clear" w:color="auto" w:fill="auto"/>
            <w:noWrap/>
            <w:vAlign w:val="center"/>
            <w:hideMark/>
          </w:tcPr>
          <w:p w14:paraId="01DAB8E2" w14:textId="4687CBB5"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4,264,000</w:t>
            </w:r>
          </w:p>
        </w:tc>
        <w:tc>
          <w:tcPr>
            <w:tcW w:w="1701" w:type="dxa"/>
            <w:shd w:val="clear" w:color="auto" w:fill="auto"/>
            <w:noWrap/>
            <w:vAlign w:val="center"/>
            <w:hideMark/>
          </w:tcPr>
          <w:p w14:paraId="3EF3624F" w14:textId="629EBB5D"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240,500</w:t>
            </w:r>
          </w:p>
        </w:tc>
        <w:tc>
          <w:tcPr>
            <w:tcW w:w="2145" w:type="dxa"/>
            <w:shd w:val="clear" w:color="auto" w:fill="auto"/>
            <w:noWrap/>
            <w:vAlign w:val="center"/>
            <w:hideMark/>
          </w:tcPr>
          <w:p w14:paraId="1A0F50FD" w14:textId="7E86CC1A"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5.3%</w:t>
            </w:r>
          </w:p>
        </w:tc>
      </w:tr>
      <w:tr w:rsidR="00B61E01" w:rsidRPr="00FE1D26" w14:paraId="68A4B7BB" w14:textId="77777777" w:rsidTr="00F022FC">
        <w:trPr>
          <w:trHeight w:val="270"/>
          <w:jc w:val="center"/>
        </w:trPr>
        <w:tc>
          <w:tcPr>
            <w:tcW w:w="1885" w:type="dxa"/>
            <w:shd w:val="clear" w:color="auto" w:fill="auto"/>
            <w:noWrap/>
            <w:vAlign w:val="center"/>
            <w:hideMark/>
          </w:tcPr>
          <w:p w14:paraId="73EE001E" w14:textId="1451022D"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2009</w:t>
            </w:r>
          </w:p>
        </w:tc>
        <w:tc>
          <w:tcPr>
            <w:tcW w:w="1710" w:type="dxa"/>
            <w:shd w:val="clear" w:color="auto" w:fill="auto"/>
            <w:noWrap/>
            <w:vAlign w:val="center"/>
            <w:hideMark/>
          </w:tcPr>
          <w:p w14:paraId="0C876E2C" w14:textId="02CD2E3A"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4,550,600</w:t>
            </w:r>
          </w:p>
        </w:tc>
        <w:tc>
          <w:tcPr>
            <w:tcW w:w="1830" w:type="dxa"/>
            <w:shd w:val="clear" w:color="auto" w:fill="auto"/>
            <w:noWrap/>
            <w:vAlign w:val="center"/>
            <w:hideMark/>
          </w:tcPr>
          <w:p w14:paraId="429A376B" w14:textId="14730B30"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4,138,600</w:t>
            </w:r>
          </w:p>
        </w:tc>
        <w:tc>
          <w:tcPr>
            <w:tcW w:w="1701" w:type="dxa"/>
            <w:shd w:val="clear" w:color="auto" w:fill="auto"/>
            <w:noWrap/>
            <w:vAlign w:val="center"/>
            <w:hideMark/>
          </w:tcPr>
          <w:p w14:paraId="314CEEDF" w14:textId="1C80F90C"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412,100</w:t>
            </w:r>
          </w:p>
        </w:tc>
        <w:tc>
          <w:tcPr>
            <w:tcW w:w="2145" w:type="dxa"/>
            <w:shd w:val="clear" w:color="auto" w:fill="auto"/>
            <w:noWrap/>
            <w:vAlign w:val="center"/>
            <w:hideMark/>
          </w:tcPr>
          <w:p w14:paraId="6F74A32C" w14:textId="1ADF0C37"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9.1%</w:t>
            </w:r>
          </w:p>
        </w:tc>
      </w:tr>
      <w:tr w:rsidR="00B61E01" w:rsidRPr="00FE1D26" w14:paraId="449FD967" w14:textId="77777777" w:rsidTr="00F022FC">
        <w:trPr>
          <w:trHeight w:val="270"/>
          <w:jc w:val="center"/>
        </w:trPr>
        <w:tc>
          <w:tcPr>
            <w:tcW w:w="1885" w:type="dxa"/>
            <w:shd w:val="clear" w:color="auto" w:fill="auto"/>
            <w:noWrap/>
            <w:vAlign w:val="center"/>
            <w:hideMark/>
          </w:tcPr>
          <w:p w14:paraId="12297EBE" w14:textId="79E45F10"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2010</w:t>
            </w:r>
          </w:p>
        </w:tc>
        <w:tc>
          <w:tcPr>
            <w:tcW w:w="1710" w:type="dxa"/>
            <w:shd w:val="clear" w:color="auto" w:fill="auto"/>
            <w:noWrap/>
            <w:vAlign w:val="center"/>
            <w:hideMark/>
          </w:tcPr>
          <w:p w14:paraId="5CEFF186" w14:textId="491FD4C9"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4,555,300</w:t>
            </w:r>
          </w:p>
        </w:tc>
        <w:tc>
          <w:tcPr>
            <w:tcW w:w="1830" w:type="dxa"/>
            <w:shd w:val="clear" w:color="auto" w:fill="auto"/>
            <w:noWrap/>
            <w:vAlign w:val="center"/>
            <w:hideMark/>
          </w:tcPr>
          <w:p w14:paraId="7C118BDA" w14:textId="6532F31E"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4,121,500</w:t>
            </w:r>
          </w:p>
        </w:tc>
        <w:tc>
          <w:tcPr>
            <w:tcW w:w="1701" w:type="dxa"/>
            <w:shd w:val="clear" w:color="auto" w:fill="auto"/>
            <w:noWrap/>
            <w:vAlign w:val="center"/>
            <w:hideMark/>
          </w:tcPr>
          <w:p w14:paraId="482F12CC" w14:textId="6EA5A667"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433,900</w:t>
            </w:r>
          </w:p>
        </w:tc>
        <w:tc>
          <w:tcPr>
            <w:tcW w:w="2145" w:type="dxa"/>
            <w:shd w:val="clear" w:color="auto" w:fill="auto"/>
            <w:noWrap/>
            <w:vAlign w:val="center"/>
            <w:hideMark/>
          </w:tcPr>
          <w:p w14:paraId="50F0E577" w14:textId="63EDBBD2"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9.5%</w:t>
            </w:r>
          </w:p>
        </w:tc>
      </w:tr>
      <w:tr w:rsidR="00B61E01" w:rsidRPr="00FE1D26" w14:paraId="2AEB0605" w14:textId="77777777" w:rsidTr="00F022FC">
        <w:trPr>
          <w:trHeight w:val="270"/>
          <w:jc w:val="center"/>
        </w:trPr>
        <w:tc>
          <w:tcPr>
            <w:tcW w:w="1885" w:type="dxa"/>
            <w:shd w:val="clear" w:color="auto" w:fill="auto"/>
            <w:noWrap/>
            <w:vAlign w:val="center"/>
            <w:hideMark/>
          </w:tcPr>
          <w:p w14:paraId="43640FB9" w14:textId="324B519D"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2011</w:t>
            </w:r>
          </w:p>
        </w:tc>
        <w:tc>
          <w:tcPr>
            <w:tcW w:w="1710" w:type="dxa"/>
            <w:shd w:val="clear" w:color="auto" w:fill="auto"/>
            <w:noWrap/>
            <w:vAlign w:val="center"/>
            <w:hideMark/>
          </w:tcPr>
          <w:p w14:paraId="70BBF4BC" w14:textId="0E86C436"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4,565,300</w:t>
            </w:r>
          </w:p>
        </w:tc>
        <w:tc>
          <w:tcPr>
            <w:tcW w:w="1830" w:type="dxa"/>
            <w:shd w:val="clear" w:color="auto" w:fill="auto"/>
            <w:noWrap/>
            <w:vAlign w:val="center"/>
            <w:hideMark/>
          </w:tcPr>
          <w:p w14:paraId="75A8C9E7" w14:textId="63220CBA"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4,138,500</w:t>
            </w:r>
          </w:p>
        </w:tc>
        <w:tc>
          <w:tcPr>
            <w:tcW w:w="1701" w:type="dxa"/>
            <w:shd w:val="clear" w:color="auto" w:fill="auto"/>
            <w:noWrap/>
            <w:vAlign w:val="center"/>
            <w:hideMark/>
          </w:tcPr>
          <w:p w14:paraId="67569BA0" w14:textId="2C4F35DB"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426,800</w:t>
            </w:r>
          </w:p>
        </w:tc>
        <w:tc>
          <w:tcPr>
            <w:tcW w:w="2145" w:type="dxa"/>
            <w:shd w:val="clear" w:color="auto" w:fill="auto"/>
            <w:noWrap/>
            <w:vAlign w:val="center"/>
            <w:hideMark/>
          </w:tcPr>
          <w:p w14:paraId="009D3AF2" w14:textId="75D1D6D1"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9.3%</w:t>
            </w:r>
          </w:p>
        </w:tc>
      </w:tr>
      <w:tr w:rsidR="00B61E01" w:rsidRPr="00FE1D26" w14:paraId="3C278F50" w14:textId="77777777" w:rsidTr="00F022FC">
        <w:trPr>
          <w:trHeight w:val="270"/>
          <w:jc w:val="center"/>
        </w:trPr>
        <w:tc>
          <w:tcPr>
            <w:tcW w:w="1885" w:type="dxa"/>
            <w:shd w:val="clear" w:color="auto" w:fill="auto"/>
            <w:noWrap/>
            <w:vAlign w:val="center"/>
            <w:hideMark/>
          </w:tcPr>
          <w:p w14:paraId="1552B8D3" w14:textId="0E2AFBFA"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2012</w:t>
            </w:r>
          </w:p>
        </w:tc>
        <w:tc>
          <w:tcPr>
            <w:tcW w:w="1710" w:type="dxa"/>
            <w:shd w:val="clear" w:color="auto" w:fill="auto"/>
            <w:noWrap/>
            <w:vAlign w:val="center"/>
            <w:hideMark/>
          </w:tcPr>
          <w:p w14:paraId="21892ED0" w14:textId="2211569A"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4,588,000</w:t>
            </w:r>
          </w:p>
        </w:tc>
        <w:tc>
          <w:tcPr>
            <w:tcW w:w="1830" w:type="dxa"/>
            <w:shd w:val="clear" w:color="auto" w:fill="auto"/>
            <w:noWrap/>
            <w:vAlign w:val="center"/>
            <w:hideMark/>
          </w:tcPr>
          <w:p w14:paraId="26D5AD94" w14:textId="0E340EF1"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4,160,000</w:t>
            </w:r>
          </w:p>
        </w:tc>
        <w:tc>
          <w:tcPr>
            <w:tcW w:w="1701" w:type="dxa"/>
            <w:shd w:val="clear" w:color="auto" w:fill="auto"/>
            <w:noWrap/>
            <w:vAlign w:val="center"/>
            <w:hideMark/>
          </w:tcPr>
          <w:p w14:paraId="6E70D7F3" w14:textId="7E2DE17A"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428,000</w:t>
            </w:r>
          </w:p>
        </w:tc>
        <w:tc>
          <w:tcPr>
            <w:tcW w:w="2145" w:type="dxa"/>
            <w:shd w:val="clear" w:color="auto" w:fill="auto"/>
            <w:noWrap/>
            <w:vAlign w:val="center"/>
            <w:hideMark/>
          </w:tcPr>
          <w:p w14:paraId="7A196AEA" w14:textId="413012C9"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9.3%</w:t>
            </w:r>
          </w:p>
        </w:tc>
      </w:tr>
      <w:tr w:rsidR="00B61E01" w:rsidRPr="00FE1D26" w14:paraId="7E898364" w14:textId="77777777" w:rsidTr="00F022FC">
        <w:trPr>
          <w:trHeight w:val="270"/>
          <w:jc w:val="center"/>
        </w:trPr>
        <w:tc>
          <w:tcPr>
            <w:tcW w:w="1885" w:type="dxa"/>
            <w:shd w:val="clear" w:color="auto" w:fill="auto"/>
            <w:noWrap/>
            <w:vAlign w:val="center"/>
            <w:hideMark/>
          </w:tcPr>
          <w:p w14:paraId="54B1D717" w14:textId="6C4D8075"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2013</w:t>
            </w:r>
          </w:p>
        </w:tc>
        <w:tc>
          <w:tcPr>
            <w:tcW w:w="1710" w:type="dxa"/>
            <w:shd w:val="clear" w:color="auto" w:fill="auto"/>
            <w:noWrap/>
            <w:vAlign w:val="center"/>
            <w:hideMark/>
          </w:tcPr>
          <w:p w14:paraId="45955DD4" w14:textId="744607BB"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4,548,600</w:t>
            </w:r>
          </w:p>
        </w:tc>
        <w:tc>
          <w:tcPr>
            <w:tcW w:w="1830" w:type="dxa"/>
            <w:shd w:val="clear" w:color="auto" w:fill="auto"/>
            <w:noWrap/>
            <w:vAlign w:val="center"/>
            <w:hideMark/>
          </w:tcPr>
          <w:p w14:paraId="0E3D6B01" w14:textId="3DA37B42"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4,173,800</w:t>
            </w:r>
          </w:p>
        </w:tc>
        <w:tc>
          <w:tcPr>
            <w:tcW w:w="1701" w:type="dxa"/>
            <w:shd w:val="clear" w:color="auto" w:fill="auto"/>
            <w:noWrap/>
            <w:vAlign w:val="center"/>
            <w:hideMark/>
          </w:tcPr>
          <w:p w14:paraId="653EC8CC" w14:textId="43BC633A"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374,700</w:t>
            </w:r>
          </w:p>
        </w:tc>
        <w:tc>
          <w:tcPr>
            <w:tcW w:w="2145" w:type="dxa"/>
            <w:shd w:val="clear" w:color="auto" w:fill="auto"/>
            <w:noWrap/>
            <w:vAlign w:val="center"/>
            <w:hideMark/>
          </w:tcPr>
          <w:p w14:paraId="34AA263B" w14:textId="2D377027"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8.2%</w:t>
            </w:r>
          </w:p>
        </w:tc>
      </w:tr>
      <w:tr w:rsidR="00B61E01" w:rsidRPr="00FE1D26" w14:paraId="2169C627" w14:textId="77777777" w:rsidTr="00F022FC">
        <w:trPr>
          <w:trHeight w:val="270"/>
          <w:jc w:val="center"/>
        </w:trPr>
        <w:tc>
          <w:tcPr>
            <w:tcW w:w="1885" w:type="dxa"/>
            <w:shd w:val="clear" w:color="auto" w:fill="auto"/>
            <w:noWrap/>
            <w:vAlign w:val="center"/>
            <w:hideMark/>
          </w:tcPr>
          <w:p w14:paraId="7C828AFC" w14:textId="42D657F7"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2014</w:t>
            </w:r>
          </w:p>
        </w:tc>
        <w:tc>
          <w:tcPr>
            <w:tcW w:w="1710" w:type="dxa"/>
            <w:shd w:val="clear" w:color="auto" w:fill="auto"/>
            <w:noWrap/>
            <w:vAlign w:val="center"/>
            <w:hideMark/>
          </w:tcPr>
          <w:p w14:paraId="371AE8E6" w14:textId="33F989BB"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4,487,000</w:t>
            </w:r>
          </w:p>
        </w:tc>
        <w:tc>
          <w:tcPr>
            <w:tcW w:w="1830" w:type="dxa"/>
            <w:shd w:val="clear" w:color="auto" w:fill="auto"/>
            <w:noWrap/>
            <w:vAlign w:val="center"/>
            <w:hideMark/>
          </w:tcPr>
          <w:p w14:paraId="1E658311" w14:textId="07258D19"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4,183,500</w:t>
            </w:r>
          </w:p>
        </w:tc>
        <w:tc>
          <w:tcPr>
            <w:tcW w:w="1701" w:type="dxa"/>
            <w:shd w:val="clear" w:color="auto" w:fill="auto"/>
            <w:noWrap/>
            <w:vAlign w:val="center"/>
            <w:hideMark/>
          </w:tcPr>
          <w:p w14:paraId="3761EFE7" w14:textId="46A2BA78"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303,500</w:t>
            </w:r>
          </w:p>
        </w:tc>
        <w:tc>
          <w:tcPr>
            <w:tcW w:w="2145" w:type="dxa"/>
            <w:shd w:val="clear" w:color="auto" w:fill="auto"/>
            <w:noWrap/>
            <w:vAlign w:val="center"/>
            <w:hideMark/>
          </w:tcPr>
          <w:p w14:paraId="433D4AC2" w14:textId="6BD864E2"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6.6%</w:t>
            </w:r>
          </w:p>
        </w:tc>
      </w:tr>
      <w:tr w:rsidR="00B61E01" w:rsidRPr="00FE1D26" w14:paraId="0B159FC1" w14:textId="77777777" w:rsidTr="00B61E01">
        <w:trPr>
          <w:trHeight w:val="270"/>
          <w:jc w:val="center"/>
        </w:trPr>
        <w:tc>
          <w:tcPr>
            <w:tcW w:w="1885" w:type="dxa"/>
            <w:shd w:val="clear" w:color="auto" w:fill="auto"/>
            <w:noWrap/>
            <w:vAlign w:val="center"/>
          </w:tcPr>
          <w:p w14:paraId="201FC438" w14:textId="67A32364"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2015</w:t>
            </w:r>
          </w:p>
        </w:tc>
        <w:tc>
          <w:tcPr>
            <w:tcW w:w="1710" w:type="dxa"/>
            <w:shd w:val="clear" w:color="auto" w:fill="auto"/>
            <w:noWrap/>
            <w:vAlign w:val="center"/>
          </w:tcPr>
          <w:p w14:paraId="7DB7503D" w14:textId="7891A5BE"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4,489,000</w:t>
            </w:r>
          </w:p>
        </w:tc>
        <w:tc>
          <w:tcPr>
            <w:tcW w:w="1830" w:type="dxa"/>
            <w:shd w:val="clear" w:color="auto" w:fill="auto"/>
            <w:noWrap/>
            <w:vAlign w:val="center"/>
          </w:tcPr>
          <w:p w14:paraId="7C8E2154" w14:textId="069051E1"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4,229,200</w:t>
            </w:r>
          </w:p>
        </w:tc>
        <w:tc>
          <w:tcPr>
            <w:tcW w:w="1701" w:type="dxa"/>
            <w:shd w:val="clear" w:color="auto" w:fill="auto"/>
            <w:noWrap/>
            <w:vAlign w:val="center"/>
          </w:tcPr>
          <w:p w14:paraId="73A18661" w14:textId="69A1CEEC"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259,800</w:t>
            </w:r>
          </w:p>
        </w:tc>
        <w:tc>
          <w:tcPr>
            <w:tcW w:w="2145" w:type="dxa"/>
            <w:shd w:val="clear" w:color="auto" w:fill="auto"/>
            <w:noWrap/>
            <w:vAlign w:val="center"/>
          </w:tcPr>
          <w:p w14:paraId="16AD229D" w14:textId="7F8C17AF"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5.8%</w:t>
            </w:r>
          </w:p>
        </w:tc>
      </w:tr>
      <w:tr w:rsidR="00B61E01" w:rsidRPr="00FE1D26" w14:paraId="27AE424F" w14:textId="77777777" w:rsidTr="00B61E01">
        <w:trPr>
          <w:trHeight w:val="270"/>
          <w:jc w:val="center"/>
        </w:trPr>
        <w:tc>
          <w:tcPr>
            <w:tcW w:w="1885" w:type="dxa"/>
            <w:shd w:val="clear" w:color="auto" w:fill="auto"/>
            <w:noWrap/>
            <w:vAlign w:val="center"/>
          </w:tcPr>
          <w:p w14:paraId="55F74F64" w14:textId="3C75A09E"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2016</w:t>
            </w:r>
          </w:p>
        </w:tc>
        <w:tc>
          <w:tcPr>
            <w:tcW w:w="1710" w:type="dxa"/>
            <w:shd w:val="clear" w:color="auto" w:fill="auto"/>
            <w:noWrap/>
            <w:vAlign w:val="center"/>
          </w:tcPr>
          <w:p w14:paraId="0BAD8606" w14:textId="079F939C"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4,474,700</w:t>
            </w:r>
          </w:p>
        </w:tc>
        <w:tc>
          <w:tcPr>
            <w:tcW w:w="1830" w:type="dxa"/>
            <w:shd w:val="clear" w:color="auto" w:fill="auto"/>
            <w:noWrap/>
            <w:vAlign w:val="center"/>
          </w:tcPr>
          <w:p w14:paraId="1AFB4DBA" w14:textId="0FEE82B8"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4,252,100</w:t>
            </w:r>
          </w:p>
        </w:tc>
        <w:tc>
          <w:tcPr>
            <w:tcW w:w="1701" w:type="dxa"/>
            <w:shd w:val="clear" w:color="auto" w:fill="auto"/>
            <w:noWrap/>
            <w:vAlign w:val="center"/>
          </w:tcPr>
          <w:p w14:paraId="35E19F3B" w14:textId="4C19856A"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222,600</w:t>
            </w:r>
          </w:p>
        </w:tc>
        <w:tc>
          <w:tcPr>
            <w:tcW w:w="2145" w:type="dxa"/>
            <w:shd w:val="clear" w:color="auto" w:fill="auto"/>
            <w:noWrap/>
            <w:vAlign w:val="center"/>
          </w:tcPr>
          <w:p w14:paraId="2BA658ED" w14:textId="0A2012AC"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5.0%</w:t>
            </w:r>
          </w:p>
        </w:tc>
      </w:tr>
      <w:tr w:rsidR="00B61E01" w:rsidRPr="00FE1D26" w14:paraId="0BEF4568" w14:textId="77777777" w:rsidTr="00B61E01">
        <w:trPr>
          <w:trHeight w:val="270"/>
          <w:jc w:val="center"/>
        </w:trPr>
        <w:tc>
          <w:tcPr>
            <w:tcW w:w="1885" w:type="dxa"/>
            <w:shd w:val="clear" w:color="auto" w:fill="auto"/>
            <w:noWrap/>
            <w:vAlign w:val="center"/>
          </w:tcPr>
          <w:p w14:paraId="5282DE27" w14:textId="0B78F7D3"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2017</w:t>
            </w:r>
          </w:p>
        </w:tc>
        <w:tc>
          <w:tcPr>
            <w:tcW w:w="1710" w:type="dxa"/>
            <w:shd w:val="clear" w:color="auto" w:fill="auto"/>
            <w:noWrap/>
            <w:vAlign w:val="center"/>
          </w:tcPr>
          <w:p w14:paraId="019167D2" w14:textId="3AC81AFE"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4,453,500</w:t>
            </w:r>
          </w:p>
        </w:tc>
        <w:tc>
          <w:tcPr>
            <w:tcW w:w="1830" w:type="dxa"/>
            <w:shd w:val="clear" w:color="auto" w:fill="auto"/>
            <w:noWrap/>
            <w:vAlign w:val="center"/>
          </w:tcPr>
          <w:p w14:paraId="42489B1C" w14:textId="29C044BD"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4,247,500</w:t>
            </w:r>
          </w:p>
        </w:tc>
        <w:tc>
          <w:tcPr>
            <w:tcW w:w="1701" w:type="dxa"/>
            <w:shd w:val="clear" w:color="auto" w:fill="auto"/>
            <w:noWrap/>
            <w:vAlign w:val="center"/>
          </w:tcPr>
          <w:p w14:paraId="7673675F" w14:textId="5019BE8E"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206,000</w:t>
            </w:r>
          </w:p>
        </w:tc>
        <w:tc>
          <w:tcPr>
            <w:tcW w:w="2145" w:type="dxa"/>
            <w:shd w:val="clear" w:color="auto" w:fill="auto"/>
            <w:noWrap/>
            <w:vAlign w:val="center"/>
          </w:tcPr>
          <w:p w14:paraId="4451A9E3" w14:textId="06B03AC3" w:rsidR="00B61E01" w:rsidRPr="00FE1D26" w:rsidRDefault="00B61E01" w:rsidP="00B61E01">
            <w:pPr>
              <w:spacing w:line="240" w:lineRule="auto"/>
              <w:jc w:val="center"/>
              <w:rPr>
                <w:rFonts w:eastAsia="Times New Roman" w:cs="Times New Roman"/>
                <w:color w:val="000000"/>
                <w:szCs w:val="20"/>
              </w:rPr>
            </w:pPr>
            <w:r>
              <w:rPr>
                <w:rFonts w:cs="Calibri"/>
                <w:color w:val="000000"/>
                <w:szCs w:val="20"/>
              </w:rPr>
              <w:t>4.6%</w:t>
            </w:r>
          </w:p>
        </w:tc>
      </w:tr>
      <w:tr w:rsidR="00B61E01" w:rsidRPr="00FE1D26" w14:paraId="47673F42" w14:textId="77777777" w:rsidTr="00B61E01">
        <w:trPr>
          <w:trHeight w:val="270"/>
          <w:jc w:val="center"/>
        </w:trPr>
        <w:tc>
          <w:tcPr>
            <w:tcW w:w="1885" w:type="dxa"/>
            <w:shd w:val="clear" w:color="auto" w:fill="auto"/>
            <w:noWrap/>
            <w:vAlign w:val="center"/>
          </w:tcPr>
          <w:p w14:paraId="43E56C31" w14:textId="66165F46" w:rsidR="00B61E01" w:rsidRPr="00C22A11" w:rsidRDefault="00B61E01" w:rsidP="00B61E01">
            <w:pPr>
              <w:spacing w:line="240" w:lineRule="auto"/>
              <w:jc w:val="center"/>
            </w:pPr>
            <w:r>
              <w:rPr>
                <w:rFonts w:cs="Calibri"/>
                <w:color w:val="000000"/>
                <w:szCs w:val="20"/>
              </w:rPr>
              <w:t>2018</w:t>
            </w:r>
          </w:p>
        </w:tc>
        <w:tc>
          <w:tcPr>
            <w:tcW w:w="1710" w:type="dxa"/>
            <w:shd w:val="clear" w:color="auto" w:fill="auto"/>
            <w:noWrap/>
            <w:vAlign w:val="center"/>
          </w:tcPr>
          <w:p w14:paraId="53746B8A" w14:textId="0351FE03" w:rsidR="00B61E01" w:rsidRPr="00C22A11" w:rsidRDefault="00B61E01" w:rsidP="00B61E01">
            <w:pPr>
              <w:spacing w:line="240" w:lineRule="auto"/>
              <w:jc w:val="center"/>
            </w:pPr>
            <w:r>
              <w:rPr>
                <w:rFonts w:cs="Calibri"/>
                <w:color w:val="000000"/>
                <w:szCs w:val="20"/>
              </w:rPr>
              <w:t>4,422,900</w:t>
            </w:r>
          </w:p>
        </w:tc>
        <w:tc>
          <w:tcPr>
            <w:tcW w:w="1830" w:type="dxa"/>
            <w:shd w:val="clear" w:color="auto" w:fill="auto"/>
            <w:noWrap/>
            <w:vAlign w:val="center"/>
          </w:tcPr>
          <w:p w14:paraId="344E81DF" w14:textId="7B8A7D0C" w:rsidR="00B61E01" w:rsidRPr="00C22A11" w:rsidRDefault="00B61E01" w:rsidP="00B61E01">
            <w:pPr>
              <w:spacing w:line="240" w:lineRule="auto"/>
              <w:jc w:val="center"/>
            </w:pPr>
            <w:r>
              <w:rPr>
                <w:rFonts w:cs="Calibri"/>
                <w:color w:val="000000"/>
                <w:szCs w:val="20"/>
              </w:rPr>
              <w:t>4,239,600</w:t>
            </w:r>
          </w:p>
        </w:tc>
        <w:tc>
          <w:tcPr>
            <w:tcW w:w="1701" w:type="dxa"/>
            <w:shd w:val="clear" w:color="auto" w:fill="auto"/>
            <w:noWrap/>
            <w:vAlign w:val="center"/>
          </w:tcPr>
          <w:p w14:paraId="42D921B3" w14:textId="0AEC2BE7" w:rsidR="00B61E01" w:rsidRPr="00C22A11" w:rsidRDefault="00B61E01" w:rsidP="00B61E01">
            <w:pPr>
              <w:spacing w:line="240" w:lineRule="auto"/>
              <w:jc w:val="center"/>
            </w:pPr>
            <w:r>
              <w:rPr>
                <w:rFonts w:cs="Calibri"/>
                <w:color w:val="000000"/>
                <w:szCs w:val="20"/>
              </w:rPr>
              <w:t>183,400</w:t>
            </w:r>
          </w:p>
        </w:tc>
        <w:tc>
          <w:tcPr>
            <w:tcW w:w="2145" w:type="dxa"/>
            <w:shd w:val="clear" w:color="auto" w:fill="auto"/>
            <w:noWrap/>
            <w:vAlign w:val="center"/>
          </w:tcPr>
          <w:p w14:paraId="1EEEBA21" w14:textId="215CEEBF" w:rsidR="00B61E01" w:rsidRPr="00C22A11" w:rsidRDefault="00B61E01" w:rsidP="00B61E01">
            <w:pPr>
              <w:spacing w:line="240" w:lineRule="auto"/>
              <w:jc w:val="center"/>
            </w:pPr>
            <w:r>
              <w:rPr>
                <w:rFonts w:cs="Calibri"/>
                <w:color w:val="000000"/>
                <w:szCs w:val="20"/>
              </w:rPr>
              <w:t>4.1%</w:t>
            </w:r>
          </w:p>
        </w:tc>
      </w:tr>
      <w:tr w:rsidR="0082585D" w:rsidRPr="00FE1D26" w14:paraId="3001E640" w14:textId="77777777" w:rsidTr="0082585D">
        <w:trPr>
          <w:trHeight w:val="270"/>
          <w:jc w:val="center"/>
        </w:trPr>
        <w:tc>
          <w:tcPr>
            <w:tcW w:w="1885" w:type="dxa"/>
            <w:shd w:val="clear" w:color="auto" w:fill="auto"/>
            <w:noWrap/>
            <w:vAlign w:val="center"/>
          </w:tcPr>
          <w:p w14:paraId="0AE76D50" w14:textId="21146061" w:rsidR="0082585D" w:rsidRDefault="0082585D" w:rsidP="0082585D">
            <w:pPr>
              <w:spacing w:line="240" w:lineRule="auto"/>
              <w:jc w:val="center"/>
              <w:rPr>
                <w:rFonts w:cs="Calibri"/>
                <w:color w:val="000000"/>
                <w:szCs w:val="20"/>
              </w:rPr>
            </w:pPr>
            <w:r>
              <w:rPr>
                <w:rFonts w:cs="Calibri"/>
                <w:color w:val="000000"/>
                <w:szCs w:val="20"/>
              </w:rPr>
              <w:t>2019</w:t>
            </w:r>
          </w:p>
        </w:tc>
        <w:tc>
          <w:tcPr>
            <w:tcW w:w="1710" w:type="dxa"/>
            <w:shd w:val="clear" w:color="auto" w:fill="auto"/>
            <w:noWrap/>
          </w:tcPr>
          <w:p w14:paraId="6B593BC0" w14:textId="5A844EED" w:rsidR="0082585D" w:rsidRDefault="0082585D" w:rsidP="0082585D">
            <w:pPr>
              <w:spacing w:line="240" w:lineRule="auto"/>
              <w:jc w:val="center"/>
              <w:rPr>
                <w:rFonts w:cs="Calibri"/>
                <w:color w:val="000000"/>
                <w:szCs w:val="20"/>
              </w:rPr>
            </w:pPr>
            <w:r w:rsidRPr="007B7FD3">
              <w:t xml:space="preserve"> 4,493,100 </w:t>
            </w:r>
          </w:p>
        </w:tc>
        <w:tc>
          <w:tcPr>
            <w:tcW w:w="1830" w:type="dxa"/>
            <w:shd w:val="clear" w:color="auto" w:fill="auto"/>
            <w:noWrap/>
          </w:tcPr>
          <w:p w14:paraId="59561C99" w14:textId="20D4B7AF" w:rsidR="0082585D" w:rsidRDefault="0082585D" w:rsidP="0082585D">
            <w:pPr>
              <w:spacing w:line="240" w:lineRule="auto"/>
              <w:jc w:val="center"/>
              <w:rPr>
                <w:rFonts w:cs="Calibri"/>
                <w:color w:val="000000"/>
                <w:szCs w:val="20"/>
              </w:rPr>
            </w:pPr>
            <w:r w:rsidRPr="007B7FD3">
              <w:t xml:space="preserve"> 4,333,300 </w:t>
            </w:r>
          </w:p>
        </w:tc>
        <w:tc>
          <w:tcPr>
            <w:tcW w:w="1701" w:type="dxa"/>
            <w:shd w:val="clear" w:color="auto" w:fill="auto"/>
            <w:noWrap/>
          </w:tcPr>
          <w:p w14:paraId="5794107E" w14:textId="1B978965" w:rsidR="0082585D" w:rsidRDefault="0082585D" w:rsidP="0082585D">
            <w:pPr>
              <w:spacing w:line="240" w:lineRule="auto"/>
              <w:jc w:val="center"/>
              <w:rPr>
                <w:rFonts w:cs="Calibri"/>
                <w:color w:val="000000"/>
                <w:szCs w:val="20"/>
              </w:rPr>
            </w:pPr>
            <w:r w:rsidRPr="007B7FD3">
              <w:t xml:space="preserve"> 159,800 </w:t>
            </w:r>
          </w:p>
        </w:tc>
        <w:tc>
          <w:tcPr>
            <w:tcW w:w="2145" w:type="dxa"/>
            <w:shd w:val="clear" w:color="auto" w:fill="auto"/>
            <w:noWrap/>
            <w:vAlign w:val="center"/>
          </w:tcPr>
          <w:p w14:paraId="664995BA" w14:textId="5783DB83" w:rsidR="0082585D" w:rsidRDefault="0082585D" w:rsidP="0082585D">
            <w:pPr>
              <w:spacing w:line="240" w:lineRule="auto"/>
              <w:jc w:val="center"/>
              <w:rPr>
                <w:rFonts w:cs="Calibri"/>
                <w:color w:val="000000"/>
                <w:szCs w:val="20"/>
              </w:rPr>
            </w:pPr>
            <w:r>
              <w:rPr>
                <w:rFonts w:cs="Calibri"/>
                <w:color w:val="000000"/>
                <w:szCs w:val="20"/>
              </w:rPr>
              <w:t>3.6%</w:t>
            </w:r>
          </w:p>
        </w:tc>
      </w:tr>
    </w:tbl>
    <w:p w14:paraId="71E37931" w14:textId="77777777" w:rsidR="004D1262" w:rsidRPr="004D1262" w:rsidRDefault="004D1262" w:rsidP="004D1262">
      <w:pPr>
        <w:spacing w:after="200"/>
        <w:rPr>
          <w:sz w:val="16"/>
        </w:rPr>
      </w:pPr>
      <w:r>
        <w:rPr>
          <w:sz w:val="16"/>
        </w:rPr>
        <w:t>Source: NJ Dept. of Labor &amp; Workforce Development Labor Force Estimates</w:t>
      </w:r>
    </w:p>
    <w:p w14:paraId="1E4BD3FF" w14:textId="77777777" w:rsidR="00D44E3B" w:rsidRDefault="00D44E3B">
      <w:pPr>
        <w:rPr>
          <w:rFonts w:eastAsiaTheme="majorEastAsia" w:cstheme="majorBidi"/>
          <w:b/>
          <w:color w:val="2E74B5" w:themeColor="accent1" w:themeShade="BF"/>
          <w:szCs w:val="24"/>
        </w:rPr>
      </w:pPr>
      <w:r>
        <w:br w:type="page"/>
      </w:r>
    </w:p>
    <w:p w14:paraId="3EAD4164" w14:textId="135AD28B" w:rsidR="009875EF" w:rsidRDefault="009875EF" w:rsidP="00DB4D27">
      <w:pPr>
        <w:pStyle w:val="Heading3"/>
      </w:pPr>
      <w:bookmarkStart w:id="24" w:name="_Toc67925235"/>
      <w:r>
        <w:t>Employment Status</w:t>
      </w:r>
      <w:bookmarkEnd w:id="24"/>
    </w:p>
    <w:p w14:paraId="7856F530" w14:textId="39839349" w:rsidR="0026074E" w:rsidRPr="00B36C27" w:rsidRDefault="009875EF" w:rsidP="00D44E3B">
      <w:pPr>
        <w:spacing w:after="160"/>
        <w:jc w:val="both"/>
      </w:pPr>
      <w:r w:rsidRPr="00B36C27">
        <w:t xml:space="preserve">The </w:t>
      </w:r>
      <w:r w:rsidR="00856591" w:rsidRPr="00B36C27">
        <w:t>2013-2017</w:t>
      </w:r>
      <w:r w:rsidRPr="00B36C27">
        <w:t xml:space="preserve"> American Community Survey </w:t>
      </w:r>
      <w:r w:rsidR="004A49F4" w:rsidRPr="00B36C27">
        <w:t>5-year E</w:t>
      </w:r>
      <w:r w:rsidRPr="00B36C27">
        <w:t xml:space="preserve">stimates reveal that </w:t>
      </w:r>
      <w:r w:rsidR="004A49F4" w:rsidRPr="00B36C27">
        <w:t>roughly 71</w:t>
      </w:r>
      <w:r w:rsidRPr="00B36C27">
        <w:t xml:space="preserve"> percent of Harrison’s 16 years and over population is in the labor force. The County’s employment status closely reflects the Town’s trends. About one third of both the Town’s and the County’s over 16 population is not in the labor force (</w:t>
      </w:r>
      <w:r w:rsidR="00B36C27" w:rsidRPr="00B36C27">
        <w:t>29.4</w:t>
      </w:r>
      <w:r w:rsidRPr="00B36C27">
        <w:t xml:space="preserve">% and </w:t>
      </w:r>
      <w:r w:rsidR="00B36C27" w:rsidRPr="00B36C27">
        <w:t>31.2</w:t>
      </w:r>
      <w:r w:rsidRPr="00B36C27">
        <w:t xml:space="preserve">% respectively). </w:t>
      </w:r>
    </w:p>
    <w:tbl>
      <w:tblPr>
        <w:tblW w:w="9355" w:type="dxa"/>
        <w:jc w:val="center"/>
        <w:tblLook w:val="04A0" w:firstRow="1" w:lastRow="0" w:firstColumn="1" w:lastColumn="0" w:noHBand="0" w:noVBand="1"/>
      </w:tblPr>
      <w:tblGrid>
        <w:gridCol w:w="3775"/>
        <w:gridCol w:w="1350"/>
        <w:gridCol w:w="1412"/>
        <w:gridCol w:w="1276"/>
        <w:gridCol w:w="1542"/>
      </w:tblGrid>
      <w:tr w:rsidR="009875EF" w:rsidRPr="009875EF" w14:paraId="6A1C786E" w14:textId="77777777" w:rsidTr="00187E1D">
        <w:trPr>
          <w:trHeight w:hRule="exact" w:val="20"/>
          <w:jc w:val="center"/>
        </w:trPr>
        <w:tc>
          <w:tcPr>
            <w:tcW w:w="9355" w:type="dxa"/>
            <w:gridSpan w:val="5"/>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14:paraId="1989CBB8" w14:textId="77777777" w:rsidR="009875EF" w:rsidRDefault="00C16A6B" w:rsidP="00C16A6B">
            <w:pPr>
              <w:spacing w:line="240" w:lineRule="auto"/>
              <w:jc w:val="center"/>
              <w:rPr>
                <w:rFonts w:eastAsia="Times New Roman" w:cs="Times New Roman"/>
                <w:b/>
                <w:bCs/>
                <w:color w:val="000000"/>
                <w:szCs w:val="20"/>
              </w:rPr>
            </w:pPr>
            <w:r>
              <w:rPr>
                <w:rFonts w:eastAsia="Times New Roman" w:cs="Times New Roman"/>
                <w:b/>
                <w:bCs/>
                <w:color w:val="000000"/>
                <w:szCs w:val="20"/>
              </w:rPr>
              <w:t>Employment</w:t>
            </w:r>
          </w:p>
          <w:p w14:paraId="3B092D52" w14:textId="00411BF7" w:rsidR="00F022FC" w:rsidRPr="009875EF" w:rsidRDefault="00F022FC" w:rsidP="00C16A6B">
            <w:pPr>
              <w:spacing w:line="240" w:lineRule="auto"/>
              <w:jc w:val="center"/>
              <w:rPr>
                <w:rFonts w:eastAsia="Times New Roman" w:cs="Times New Roman"/>
                <w:b/>
                <w:bCs/>
                <w:color w:val="000000"/>
                <w:szCs w:val="20"/>
              </w:rPr>
            </w:pPr>
            <w:r>
              <w:rPr>
                <w:rFonts w:eastAsia="Times New Roman" w:cs="Times New Roman"/>
                <w:b/>
                <w:bCs/>
                <w:color w:val="000000"/>
                <w:szCs w:val="20"/>
              </w:rPr>
              <w:t>Harrison, 2017</w:t>
            </w:r>
            <w:r w:rsidR="0026771A">
              <w:rPr>
                <w:rFonts w:eastAsia="Times New Roman" w:cs="Times New Roman"/>
                <w:b/>
                <w:bCs/>
                <w:color w:val="000000"/>
                <w:szCs w:val="20"/>
              </w:rPr>
              <w:t xml:space="preserve"> Estimates</w:t>
            </w:r>
          </w:p>
        </w:tc>
      </w:tr>
      <w:tr w:rsidR="009875EF" w:rsidRPr="009875EF" w14:paraId="2FED1A68" w14:textId="77777777" w:rsidTr="00187E1D">
        <w:trPr>
          <w:trHeight w:val="368"/>
          <w:jc w:val="center"/>
        </w:trPr>
        <w:tc>
          <w:tcPr>
            <w:tcW w:w="9355" w:type="dxa"/>
            <w:gridSpan w:val="5"/>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14:paraId="61450567" w14:textId="77777777" w:rsidR="009875EF" w:rsidRPr="009875EF" w:rsidRDefault="009875EF" w:rsidP="009875EF">
            <w:pPr>
              <w:spacing w:line="240" w:lineRule="auto"/>
              <w:rPr>
                <w:rFonts w:eastAsia="Times New Roman" w:cs="Times New Roman"/>
                <w:b/>
                <w:bCs/>
                <w:color w:val="000000"/>
                <w:szCs w:val="20"/>
              </w:rPr>
            </w:pPr>
          </w:p>
        </w:tc>
      </w:tr>
      <w:tr w:rsidR="009875EF" w:rsidRPr="009875EF" w14:paraId="4CF8FB51" w14:textId="77777777" w:rsidTr="00187E1D">
        <w:trPr>
          <w:trHeight w:val="270"/>
          <w:jc w:val="center"/>
        </w:trPr>
        <w:tc>
          <w:tcPr>
            <w:tcW w:w="377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61AE764" w14:textId="77777777" w:rsidR="009875EF" w:rsidRPr="009875EF" w:rsidRDefault="009875EF" w:rsidP="009875EF">
            <w:pPr>
              <w:spacing w:line="240" w:lineRule="auto"/>
              <w:jc w:val="center"/>
              <w:rPr>
                <w:rFonts w:eastAsia="Times New Roman" w:cs="Times New Roman"/>
                <w:b/>
                <w:bCs/>
                <w:color w:val="000000"/>
                <w:szCs w:val="20"/>
              </w:rPr>
            </w:pPr>
            <w:r w:rsidRPr="009875EF">
              <w:rPr>
                <w:rFonts w:eastAsia="Times New Roman" w:cs="Times New Roman"/>
                <w:b/>
                <w:bCs/>
                <w:color w:val="000000"/>
                <w:szCs w:val="20"/>
              </w:rPr>
              <w:t> </w:t>
            </w:r>
          </w:p>
        </w:tc>
        <w:tc>
          <w:tcPr>
            <w:tcW w:w="2762" w:type="dxa"/>
            <w:gridSpan w:val="2"/>
            <w:tcBorders>
              <w:top w:val="single" w:sz="4" w:space="0" w:color="auto"/>
              <w:left w:val="nil"/>
              <w:bottom w:val="single" w:sz="4" w:space="0" w:color="auto"/>
              <w:right w:val="single" w:sz="4" w:space="0" w:color="000000"/>
            </w:tcBorders>
            <w:shd w:val="clear" w:color="auto" w:fill="F2F2F2" w:themeFill="background1" w:themeFillShade="F2"/>
            <w:noWrap/>
            <w:vAlign w:val="center"/>
            <w:hideMark/>
          </w:tcPr>
          <w:p w14:paraId="412BB87A" w14:textId="77777777" w:rsidR="009875EF" w:rsidRPr="009875EF" w:rsidRDefault="009875EF" w:rsidP="009875EF">
            <w:pPr>
              <w:spacing w:line="240" w:lineRule="auto"/>
              <w:jc w:val="center"/>
              <w:rPr>
                <w:rFonts w:eastAsia="Times New Roman" w:cs="Times New Roman"/>
                <w:b/>
                <w:bCs/>
                <w:color w:val="000000"/>
                <w:szCs w:val="20"/>
              </w:rPr>
            </w:pPr>
            <w:r w:rsidRPr="009875EF">
              <w:rPr>
                <w:rFonts w:eastAsia="Times New Roman" w:cs="Times New Roman"/>
                <w:b/>
                <w:bCs/>
                <w:color w:val="000000"/>
                <w:szCs w:val="20"/>
              </w:rPr>
              <w:t>Harrison</w:t>
            </w:r>
          </w:p>
        </w:tc>
        <w:tc>
          <w:tcPr>
            <w:tcW w:w="281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550EF4B" w14:textId="77777777" w:rsidR="009875EF" w:rsidRPr="009875EF" w:rsidRDefault="009875EF" w:rsidP="009875EF">
            <w:pPr>
              <w:spacing w:line="240" w:lineRule="auto"/>
              <w:jc w:val="center"/>
              <w:rPr>
                <w:rFonts w:eastAsia="Times New Roman" w:cs="Times New Roman"/>
                <w:b/>
                <w:bCs/>
                <w:color w:val="000000"/>
                <w:szCs w:val="20"/>
              </w:rPr>
            </w:pPr>
            <w:r w:rsidRPr="009875EF">
              <w:rPr>
                <w:rFonts w:eastAsia="Times New Roman" w:cs="Times New Roman"/>
                <w:b/>
                <w:bCs/>
                <w:color w:val="000000"/>
                <w:szCs w:val="20"/>
              </w:rPr>
              <w:t>Hudson County</w:t>
            </w:r>
          </w:p>
        </w:tc>
      </w:tr>
      <w:tr w:rsidR="009875EF" w:rsidRPr="009875EF" w14:paraId="286667EC" w14:textId="77777777" w:rsidTr="00187E1D">
        <w:trPr>
          <w:trHeight w:val="270"/>
          <w:jc w:val="center"/>
        </w:trPr>
        <w:tc>
          <w:tcPr>
            <w:tcW w:w="377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6CE41EC" w14:textId="77777777" w:rsidR="009875EF" w:rsidRPr="009875EF" w:rsidRDefault="009875EF" w:rsidP="009875EF">
            <w:pPr>
              <w:spacing w:line="240" w:lineRule="auto"/>
              <w:rPr>
                <w:rFonts w:eastAsia="Times New Roman" w:cs="Times New Roman"/>
                <w:b/>
                <w:bCs/>
                <w:color w:val="000000"/>
                <w:szCs w:val="20"/>
              </w:rPr>
            </w:pPr>
            <w:r w:rsidRPr="009875EF">
              <w:rPr>
                <w:rFonts w:eastAsia="Times New Roman" w:cs="Times New Roman"/>
                <w:b/>
                <w:bCs/>
                <w:color w:val="000000"/>
                <w:szCs w:val="20"/>
              </w:rPr>
              <w:t> </w:t>
            </w:r>
          </w:p>
        </w:tc>
        <w:tc>
          <w:tcPr>
            <w:tcW w:w="1350" w:type="dxa"/>
            <w:tcBorders>
              <w:top w:val="nil"/>
              <w:left w:val="nil"/>
              <w:bottom w:val="single" w:sz="4" w:space="0" w:color="auto"/>
              <w:right w:val="single" w:sz="4" w:space="0" w:color="auto"/>
            </w:tcBorders>
            <w:shd w:val="clear" w:color="auto" w:fill="F2F2F2" w:themeFill="background1" w:themeFillShade="F2"/>
            <w:noWrap/>
            <w:vAlign w:val="center"/>
            <w:hideMark/>
          </w:tcPr>
          <w:p w14:paraId="31C3B900" w14:textId="77777777" w:rsidR="009875EF" w:rsidRPr="009875EF" w:rsidRDefault="009875EF" w:rsidP="009875EF">
            <w:pPr>
              <w:spacing w:line="240" w:lineRule="auto"/>
              <w:jc w:val="center"/>
              <w:rPr>
                <w:rFonts w:eastAsia="Times New Roman" w:cs="Times New Roman"/>
                <w:b/>
                <w:bCs/>
                <w:color w:val="000000"/>
                <w:szCs w:val="20"/>
              </w:rPr>
            </w:pPr>
            <w:r w:rsidRPr="009875EF">
              <w:rPr>
                <w:rFonts w:eastAsia="Times New Roman" w:cs="Times New Roman"/>
                <w:b/>
                <w:bCs/>
                <w:color w:val="000000"/>
                <w:szCs w:val="20"/>
              </w:rPr>
              <w:t>Number</w:t>
            </w:r>
          </w:p>
        </w:tc>
        <w:tc>
          <w:tcPr>
            <w:tcW w:w="1412" w:type="dxa"/>
            <w:tcBorders>
              <w:top w:val="nil"/>
              <w:left w:val="nil"/>
              <w:bottom w:val="single" w:sz="4" w:space="0" w:color="auto"/>
              <w:right w:val="single" w:sz="4" w:space="0" w:color="auto"/>
            </w:tcBorders>
            <w:shd w:val="clear" w:color="auto" w:fill="F2F2F2" w:themeFill="background1" w:themeFillShade="F2"/>
            <w:noWrap/>
            <w:vAlign w:val="center"/>
            <w:hideMark/>
          </w:tcPr>
          <w:p w14:paraId="3C9D0CAB" w14:textId="17DC5734" w:rsidR="009875EF" w:rsidRPr="009875EF" w:rsidRDefault="00F022FC" w:rsidP="009875EF">
            <w:pPr>
              <w:spacing w:line="240" w:lineRule="auto"/>
              <w:jc w:val="center"/>
              <w:rPr>
                <w:rFonts w:eastAsia="Times New Roman" w:cs="Times New Roman"/>
                <w:b/>
                <w:bCs/>
                <w:color w:val="000000"/>
                <w:szCs w:val="20"/>
              </w:rPr>
            </w:pPr>
            <w:r>
              <w:rPr>
                <w:rFonts w:eastAsia="Times New Roman" w:cs="Times New Roman"/>
                <w:b/>
                <w:bCs/>
                <w:color w:val="000000"/>
                <w:szCs w:val="20"/>
              </w:rPr>
              <w:t>Percent</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hideMark/>
          </w:tcPr>
          <w:p w14:paraId="6FFBC386" w14:textId="77777777" w:rsidR="009875EF" w:rsidRPr="009875EF" w:rsidRDefault="009875EF" w:rsidP="009875EF">
            <w:pPr>
              <w:spacing w:line="240" w:lineRule="auto"/>
              <w:jc w:val="center"/>
              <w:rPr>
                <w:rFonts w:eastAsia="Times New Roman" w:cs="Times New Roman"/>
                <w:b/>
                <w:bCs/>
                <w:color w:val="000000"/>
                <w:szCs w:val="20"/>
              </w:rPr>
            </w:pPr>
            <w:r w:rsidRPr="009875EF">
              <w:rPr>
                <w:rFonts w:eastAsia="Times New Roman" w:cs="Times New Roman"/>
                <w:b/>
                <w:bCs/>
                <w:color w:val="000000"/>
                <w:szCs w:val="20"/>
              </w:rPr>
              <w:t>Number</w:t>
            </w:r>
          </w:p>
        </w:tc>
        <w:tc>
          <w:tcPr>
            <w:tcW w:w="1542" w:type="dxa"/>
            <w:tcBorders>
              <w:top w:val="nil"/>
              <w:left w:val="nil"/>
              <w:bottom w:val="single" w:sz="4" w:space="0" w:color="auto"/>
              <w:right w:val="single" w:sz="4" w:space="0" w:color="auto"/>
            </w:tcBorders>
            <w:shd w:val="clear" w:color="auto" w:fill="F2F2F2" w:themeFill="background1" w:themeFillShade="F2"/>
            <w:noWrap/>
            <w:vAlign w:val="center"/>
            <w:hideMark/>
          </w:tcPr>
          <w:p w14:paraId="2888EFDB" w14:textId="5044DCBF" w:rsidR="009875EF" w:rsidRPr="009875EF" w:rsidRDefault="00F022FC" w:rsidP="009875EF">
            <w:pPr>
              <w:spacing w:line="240" w:lineRule="auto"/>
              <w:jc w:val="center"/>
              <w:rPr>
                <w:rFonts w:eastAsia="Times New Roman" w:cs="Times New Roman"/>
                <w:b/>
                <w:bCs/>
                <w:color w:val="222222"/>
                <w:szCs w:val="20"/>
              </w:rPr>
            </w:pPr>
            <w:r>
              <w:rPr>
                <w:rFonts w:eastAsia="Times New Roman" w:cs="Times New Roman"/>
                <w:b/>
                <w:bCs/>
                <w:color w:val="222222"/>
                <w:szCs w:val="20"/>
              </w:rPr>
              <w:t>Percent</w:t>
            </w:r>
          </w:p>
        </w:tc>
      </w:tr>
      <w:tr w:rsidR="003839D0" w:rsidRPr="009875EF" w14:paraId="1E816213" w14:textId="77777777" w:rsidTr="00F022FC">
        <w:trPr>
          <w:trHeight w:val="270"/>
          <w:jc w:val="center"/>
        </w:trPr>
        <w:tc>
          <w:tcPr>
            <w:tcW w:w="3775" w:type="dxa"/>
            <w:tcBorders>
              <w:top w:val="nil"/>
              <w:left w:val="single" w:sz="4" w:space="0" w:color="auto"/>
              <w:bottom w:val="single" w:sz="4" w:space="0" w:color="auto"/>
              <w:right w:val="single" w:sz="4" w:space="0" w:color="auto"/>
            </w:tcBorders>
            <w:shd w:val="clear" w:color="auto" w:fill="auto"/>
            <w:noWrap/>
            <w:vAlign w:val="center"/>
            <w:hideMark/>
          </w:tcPr>
          <w:p w14:paraId="7BAD8785" w14:textId="77777777" w:rsidR="003839D0" w:rsidRPr="009875EF" w:rsidRDefault="003839D0" w:rsidP="003839D0">
            <w:pPr>
              <w:spacing w:line="240" w:lineRule="auto"/>
              <w:rPr>
                <w:rFonts w:eastAsia="Times New Roman" w:cs="Times New Roman"/>
                <w:color w:val="000000"/>
                <w:szCs w:val="20"/>
              </w:rPr>
            </w:pPr>
            <w:r w:rsidRPr="009875EF">
              <w:rPr>
                <w:rFonts w:eastAsia="Times New Roman" w:cs="Times New Roman"/>
                <w:color w:val="000000"/>
                <w:szCs w:val="20"/>
              </w:rPr>
              <w:t>Population 16 years and over</w:t>
            </w:r>
          </w:p>
        </w:tc>
        <w:tc>
          <w:tcPr>
            <w:tcW w:w="1350" w:type="dxa"/>
            <w:tcBorders>
              <w:top w:val="nil"/>
              <w:left w:val="nil"/>
              <w:bottom w:val="single" w:sz="4" w:space="0" w:color="auto"/>
              <w:right w:val="single" w:sz="4" w:space="0" w:color="auto"/>
            </w:tcBorders>
            <w:shd w:val="clear" w:color="auto" w:fill="auto"/>
            <w:noWrap/>
            <w:vAlign w:val="center"/>
            <w:hideMark/>
          </w:tcPr>
          <w:p w14:paraId="4B3501C3" w14:textId="671D3451" w:rsidR="003839D0" w:rsidRPr="009875EF" w:rsidRDefault="003839D0" w:rsidP="003839D0">
            <w:pPr>
              <w:spacing w:line="240" w:lineRule="auto"/>
              <w:jc w:val="center"/>
              <w:rPr>
                <w:rFonts w:eastAsia="Times New Roman" w:cs="Times New Roman"/>
                <w:color w:val="000000"/>
                <w:szCs w:val="20"/>
              </w:rPr>
            </w:pPr>
            <w:r w:rsidRPr="00EC0E66">
              <w:t>12,785</w:t>
            </w:r>
          </w:p>
        </w:tc>
        <w:tc>
          <w:tcPr>
            <w:tcW w:w="1412" w:type="dxa"/>
            <w:tcBorders>
              <w:top w:val="nil"/>
              <w:left w:val="nil"/>
              <w:bottom w:val="single" w:sz="4" w:space="0" w:color="auto"/>
              <w:right w:val="single" w:sz="4" w:space="0" w:color="auto"/>
            </w:tcBorders>
            <w:shd w:val="clear" w:color="auto" w:fill="auto"/>
            <w:noWrap/>
            <w:vAlign w:val="center"/>
            <w:hideMark/>
          </w:tcPr>
          <w:p w14:paraId="4B9166D6" w14:textId="7B862E4D" w:rsidR="003839D0" w:rsidRPr="009875EF" w:rsidRDefault="003839D0" w:rsidP="003839D0">
            <w:pPr>
              <w:spacing w:line="240" w:lineRule="auto"/>
              <w:jc w:val="center"/>
              <w:rPr>
                <w:rFonts w:eastAsia="Times New Roman" w:cs="Times New Roman"/>
                <w:color w:val="000000"/>
                <w:szCs w:val="20"/>
              </w:rPr>
            </w:pPr>
            <w:r w:rsidRPr="00EC0E66">
              <w:t>100.0%</w:t>
            </w:r>
          </w:p>
        </w:tc>
        <w:tc>
          <w:tcPr>
            <w:tcW w:w="1276" w:type="dxa"/>
            <w:tcBorders>
              <w:top w:val="nil"/>
              <w:left w:val="nil"/>
              <w:bottom w:val="single" w:sz="4" w:space="0" w:color="auto"/>
              <w:right w:val="single" w:sz="4" w:space="0" w:color="auto"/>
            </w:tcBorders>
            <w:shd w:val="clear" w:color="auto" w:fill="auto"/>
            <w:noWrap/>
            <w:vAlign w:val="center"/>
            <w:hideMark/>
          </w:tcPr>
          <w:p w14:paraId="24230725" w14:textId="74B01CC4" w:rsidR="003839D0" w:rsidRPr="009875EF" w:rsidRDefault="003839D0" w:rsidP="003839D0">
            <w:pPr>
              <w:spacing w:line="240" w:lineRule="auto"/>
              <w:jc w:val="center"/>
              <w:rPr>
                <w:rFonts w:eastAsia="Times New Roman" w:cs="Times New Roman"/>
                <w:color w:val="000000"/>
                <w:szCs w:val="20"/>
              </w:rPr>
            </w:pPr>
            <w:r w:rsidRPr="00EC0E66">
              <w:t>554,677</w:t>
            </w:r>
          </w:p>
        </w:tc>
        <w:tc>
          <w:tcPr>
            <w:tcW w:w="1542" w:type="dxa"/>
            <w:tcBorders>
              <w:top w:val="nil"/>
              <w:left w:val="nil"/>
              <w:bottom w:val="single" w:sz="4" w:space="0" w:color="auto"/>
              <w:right w:val="single" w:sz="4" w:space="0" w:color="auto"/>
            </w:tcBorders>
            <w:shd w:val="clear" w:color="auto" w:fill="auto"/>
            <w:noWrap/>
            <w:vAlign w:val="center"/>
            <w:hideMark/>
          </w:tcPr>
          <w:p w14:paraId="6ED5E364" w14:textId="48CF5A80" w:rsidR="003839D0" w:rsidRPr="009875EF" w:rsidRDefault="003839D0" w:rsidP="003839D0">
            <w:pPr>
              <w:spacing w:line="240" w:lineRule="auto"/>
              <w:jc w:val="center"/>
              <w:rPr>
                <w:rFonts w:eastAsia="Times New Roman" w:cs="Times New Roman"/>
                <w:color w:val="222222"/>
                <w:szCs w:val="20"/>
              </w:rPr>
            </w:pPr>
            <w:r w:rsidRPr="00EC0E66">
              <w:t>100.0%</w:t>
            </w:r>
          </w:p>
        </w:tc>
      </w:tr>
      <w:tr w:rsidR="003839D0" w:rsidRPr="009875EF" w14:paraId="44E7725A" w14:textId="77777777" w:rsidTr="00F022FC">
        <w:trPr>
          <w:trHeight w:val="270"/>
          <w:jc w:val="center"/>
        </w:trPr>
        <w:tc>
          <w:tcPr>
            <w:tcW w:w="3775" w:type="dxa"/>
            <w:tcBorders>
              <w:top w:val="nil"/>
              <w:left w:val="single" w:sz="4" w:space="0" w:color="auto"/>
              <w:bottom w:val="single" w:sz="4" w:space="0" w:color="auto"/>
              <w:right w:val="single" w:sz="4" w:space="0" w:color="auto"/>
            </w:tcBorders>
            <w:shd w:val="clear" w:color="auto" w:fill="auto"/>
            <w:noWrap/>
            <w:vAlign w:val="center"/>
            <w:hideMark/>
          </w:tcPr>
          <w:p w14:paraId="649C385C" w14:textId="77777777" w:rsidR="003839D0" w:rsidRPr="009875EF" w:rsidRDefault="003839D0" w:rsidP="003839D0">
            <w:pPr>
              <w:spacing w:line="240" w:lineRule="auto"/>
              <w:ind w:firstLineChars="100" w:firstLine="200"/>
              <w:rPr>
                <w:rFonts w:eastAsia="Times New Roman" w:cs="Times New Roman"/>
                <w:color w:val="000000"/>
                <w:szCs w:val="20"/>
              </w:rPr>
            </w:pPr>
            <w:r w:rsidRPr="009875EF">
              <w:rPr>
                <w:rFonts w:eastAsia="Times New Roman" w:cs="Times New Roman"/>
                <w:color w:val="000000"/>
                <w:szCs w:val="20"/>
              </w:rPr>
              <w:t>In labor force</w:t>
            </w:r>
          </w:p>
        </w:tc>
        <w:tc>
          <w:tcPr>
            <w:tcW w:w="1350" w:type="dxa"/>
            <w:tcBorders>
              <w:top w:val="nil"/>
              <w:left w:val="nil"/>
              <w:bottom w:val="single" w:sz="4" w:space="0" w:color="auto"/>
              <w:right w:val="single" w:sz="4" w:space="0" w:color="auto"/>
            </w:tcBorders>
            <w:shd w:val="clear" w:color="auto" w:fill="auto"/>
            <w:noWrap/>
            <w:vAlign w:val="center"/>
            <w:hideMark/>
          </w:tcPr>
          <w:p w14:paraId="582B09DF" w14:textId="1B18A535" w:rsidR="003839D0" w:rsidRPr="009875EF" w:rsidRDefault="003839D0" w:rsidP="003839D0">
            <w:pPr>
              <w:spacing w:line="240" w:lineRule="auto"/>
              <w:jc w:val="center"/>
              <w:rPr>
                <w:rFonts w:eastAsia="Times New Roman" w:cs="Times New Roman"/>
                <w:color w:val="000000"/>
                <w:szCs w:val="20"/>
              </w:rPr>
            </w:pPr>
            <w:r w:rsidRPr="00EC0E66">
              <w:t>9,030</w:t>
            </w:r>
          </w:p>
        </w:tc>
        <w:tc>
          <w:tcPr>
            <w:tcW w:w="1412" w:type="dxa"/>
            <w:tcBorders>
              <w:top w:val="nil"/>
              <w:left w:val="nil"/>
              <w:bottom w:val="single" w:sz="4" w:space="0" w:color="auto"/>
              <w:right w:val="single" w:sz="4" w:space="0" w:color="auto"/>
            </w:tcBorders>
            <w:shd w:val="clear" w:color="auto" w:fill="auto"/>
            <w:noWrap/>
            <w:vAlign w:val="center"/>
            <w:hideMark/>
          </w:tcPr>
          <w:p w14:paraId="062691CC" w14:textId="145EE1CA" w:rsidR="003839D0" w:rsidRPr="009875EF" w:rsidRDefault="003839D0" w:rsidP="003839D0">
            <w:pPr>
              <w:spacing w:line="240" w:lineRule="auto"/>
              <w:jc w:val="center"/>
              <w:rPr>
                <w:rFonts w:eastAsia="Times New Roman" w:cs="Times New Roman"/>
                <w:color w:val="000000"/>
                <w:szCs w:val="20"/>
              </w:rPr>
            </w:pPr>
            <w:r w:rsidRPr="00EC0E66">
              <w:t>70.6%</w:t>
            </w:r>
          </w:p>
        </w:tc>
        <w:tc>
          <w:tcPr>
            <w:tcW w:w="1276" w:type="dxa"/>
            <w:tcBorders>
              <w:top w:val="nil"/>
              <w:left w:val="nil"/>
              <w:bottom w:val="single" w:sz="4" w:space="0" w:color="auto"/>
              <w:right w:val="single" w:sz="4" w:space="0" w:color="auto"/>
            </w:tcBorders>
            <w:shd w:val="clear" w:color="auto" w:fill="auto"/>
            <w:noWrap/>
            <w:vAlign w:val="center"/>
            <w:hideMark/>
          </w:tcPr>
          <w:p w14:paraId="10B3F429" w14:textId="47BF01DB" w:rsidR="003839D0" w:rsidRPr="009875EF" w:rsidRDefault="003839D0" w:rsidP="003839D0">
            <w:pPr>
              <w:spacing w:line="240" w:lineRule="auto"/>
              <w:jc w:val="center"/>
              <w:rPr>
                <w:rFonts w:eastAsia="Times New Roman" w:cs="Times New Roman"/>
                <w:color w:val="000000"/>
                <w:szCs w:val="20"/>
              </w:rPr>
            </w:pPr>
            <w:r w:rsidRPr="00EC0E66">
              <w:t>381,440</w:t>
            </w:r>
          </w:p>
        </w:tc>
        <w:tc>
          <w:tcPr>
            <w:tcW w:w="1542" w:type="dxa"/>
            <w:tcBorders>
              <w:top w:val="nil"/>
              <w:left w:val="nil"/>
              <w:bottom w:val="single" w:sz="4" w:space="0" w:color="auto"/>
              <w:right w:val="single" w:sz="4" w:space="0" w:color="auto"/>
            </w:tcBorders>
            <w:shd w:val="clear" w:color="auto" w:fill="auto"/>
            <w:noWrap/>
            <w:vAlign w:val="center"/>
            <w:hideMark/>
          </w:tcPr>
          <w:p w14:paraId="62AA9372" w14:textId="5AA758C4" w:rsidR="003839D0" w:rsidRPr="009875EF" w:rsidRDefault="003839D0" w:rsidP="003839D0">
            <w:pPr>
              <w:spacing w:line="240" w:lineRule="auto"/>
              <w:jc w:val="center"/>
              <w:rPr>
                <w:rFonts w:eastAsia="Times New Roman" w:cs="Times New Roman"/>
                <w:color w:val="222222"/>
                <w:szCs w:val="20"/>
              </w:rPr>
            </w:pPr>
            <w:r w:rsidRPr="00EC0E66">
              <w:t>68.8%</w:t>
            </w:r>
          </w:p>
        </w:tc>
      </w:tr>
      <w:tr w:rsidR="003839D0" w:rsidRPr="009875EF" w14:paraId="43A9BE84" w14:textId="77777777" w:rsidTr="00F022FC">
        <w:trPr>
          <w:trHeight w:val="270"/>
          <w:jc w:val="center"/>
        </w:trPr>
        <w:tc>
          <w:tcPr>
            <w:tcW w:w="3775" w:type="dxa"/>
            <w:tcBorders>
              <w:top w:val="nil"/>
              <w:left w:val="single" w:sz="4" w:space="0" w:color="auto"/>
              <w:bottom w:val="single" w:sz="4" w:space="0" w:color="auto"/>
              <w:right w:val="single" w:sz="4" w:space="0" w:color="auto"/>
            </w:tcBorders>
            <w:shd w:val="clear" w:color="auto" w:fill="auto"/>
            <w:noWrap/>
            <w:vAlign w:val="center"/>
            <w:hideMark/>
          </w:tcPr>
          <w:p w14:paraId="7E1ABCC9" w14:textId="77777777" w:rsidR="003839D0" w:rsidRPr="009875EF" w:rsidRDefault="003839D0" w:rsidP="003839D0">
            <w:pPr>
              <w:spacing w:line="240" w:lineRule="auto"/>
              <w:ind w:firstLineChars="200" w:firstLine="400"/>
              <w:rPr>
                <w:rFonts w:eastAsia="Times New Roman" w:cs="Times New Roman"/>
                <w:color w:val="000000"/>
                <w:szCs w:val="20"/>
              </w:rPr>
            </w:pPr>
            <w:r w:rsidRPr="009875EF">
              <w:rPr>
                <w:rFonts w:eastAsia="Times New Roman" w:cs="Times New Roman"/>
                <w:color w:val="000000"/>
                <w:szCs w:val="20"/>
              </w:rPr>
              <w:t>Civilian Labor Force</w:t>
            </w:r>
          </w:p>
        </w:tc>
        <w:tc>
          <w:tcPr>
            <w:tcW w:w="1350" w:type="dxa"/>
            <w:tcBorders>
              <w:top w:val="nil"/>
              <w:left w:val="nil"/>
              <w:bottom w:val="single" w:sz="4" w:space="0" w:color="auto"/>
              <w:right w:val="single" w:sz="4" w:space="0" w:color="auto"/>
            </w:tcBorders>
            <w:shd w:val="clear" w:color="auto" w:fill="auto"/>
            <w:noWrap/>
            <w:vAlign w:val="center"/>
            <w:hideMark/>
          </w:tcPr>
          <w:p w14:paraId="62C95FE8" w14:textId="23563535" w:rsidR="003839D0" w:rsidRPr="009875EF" w:rsidRDefault="003839D0" w:rsidP="003839D0">
            <w:pPr>
              <w:spacing w:line="240" w:lineRule="auto"/>
              <w:jc w:val="center"/>
              <w:rPr>
                <w:rFonts w:eastAsia="Times New Roman" w:cs="Times New Roman"/>
                <w:color w:val="000000"/>
                <w:szCs w:val="20"/>
              </w:rPr>
            </w:pPr>
            <w:r w:rsidRPr="00EC0E66">
              <w:t>9,030</w:t>
            </w:r>
          </w:p>
        </w:tc>
        <w:tc>
          <w:tcPr>
            <w:tcW w:w="1412" w:type="dxa"/>
            <w:tcBorders>
              <w:top w:val="nil"/>
              <w:left w:val="nil"/>
              <w:bottom w:val="single" w:sz="4" w:space="0" w:color="auto"/>
              <w:right w:val="single" w:sz="4" w:space="0" w:color="auto"/>
            </w:tcBorders>
            <w:shd w:val="clear" w:color="auto" w:fill="auto"/>
            <w:noWrap/>
            <w:vAlign w:val="center"/>
            <w:hideMark/>
          </w:tcPr>
          <w:p w14:paraId="62712EE8" w14:textId="740FC33A" w:rsidR="003839D0" w:rsidRPr="009875EF" w:rsidRDefault="003839D0" w:rsidP="003839D0">
            <w:pPr>
              <w:spacing w:line="240" w:lineRule="auto"/>
              <w:jc w:val="center"/>
              <w:rPr>
                <w:rFonts w:eastAsia="Times New Roman" w:cs="Times New Roman"/>
                <w:color w:val="000000"/>
                <w:szCs w:val="20"/>
              </w:rPr>
            </w:pPr>
            <w:r w:rsidRPr="00EC0E66">
              <w:t>70.6%</w:t>
            </w:r>
          </w:p>
        </w:tc>
        <w:tc>
          <w:tcPr>
            <w:tcW w:w="1276" w:type="dxa"/>
            <w:tcBorders>
              <w:top w:val="nil"/>
              <w:left w:val="nil"/>
              <w:bottom w:val="single" w:sz="4" w:space="0" w:color="auto"/>
              <w:right w:val="single" w:sz="4" w:space="0" w:color="auto"/>
            </w:tcBorders>
            <w:shd w:val="clear" w:color="auto" w:fill="auto"/>
            <w:noWrap/>
            <w:vAlign w:val="center"/>
            <w:hideMark/>
          </w:tcPr>
          <w:p w14:paraId="2B215C24" w14:textId="6A425B00" w:rsidR="003839D0" w:rsidRPr="009875EF" w:rsidRDefault="003839D0" w:rsidP="003839D0">
            <w:pPr>
              <w:spacing w:line="240" w:lineRule="auto"/>
              <w:jc w:val="center"/>
              <w:rPr>
                <w:rFonts w:eastAsia="Times New Roman" w:cs="Times New Roman"/>
                <w:color w:val="000000"/>
                <w:szCs w:val="20"/>
              </w:rPr>
            </w:pPr>
            <w:r w:rsidRPr="00EC0E66">
              <w:t>381,266</w:t>
            </w:r>
          </w:p>
        </w:tc>
        <w:tc>
          <w:tcPr>
            <w:tcW w:w="1542" w:type="dxa"/>
            <w:tcBorders>
              <w:top w:val="nil"/>
              <w:left w:val="nil"/>
              <w:bottom w:val="single" w:sz="4" w:space="0" w:color="auto"/>
              <w:right w:val="single" w:sz="4" w:space="0" w:color="auto"/>
            </w:tcBorders>
            <w:shd w:val="clear" w:color="auto" w:fill="auto"/>
            <w:noWrap/>
            <w:vAlign w:val="center"/>
            <w:hideMark/>
          </w:tcPr>
          <w:p w14:paraId="39D88D19" w14:textId="2A0552DF" w:rsidR="003839D0" w:rsidRPr="009875EF" w:rsidRDefault="003839D0" w:rsidP="003839D0">
            <w:pPr>
              <w:spacing w:line="240" w:lineRule="auto"/>
              <w:jc w:val="center"/>
              <w:rPr>
                <w:rFonts w:eastAsia="Times New Roman" w:cs="Times New Roman"/>
                <w:color w:val="222222"/>
                <w:szCs w:val="20"/>
              </w:rPr>
            </w:pPr>
            <w:r w:rsidRPr="00EC0E66">
              <w:t>68.7%</w:t>
            </w:r>
          </w:p>
        </w:tc>
      </w:tr>
      <w:tr w:rsidR="003839D0" w:rsidRPr="009875EF" w14:paraId="49DC4A2E" w14:textId="77777777" w:rsidTr="00F022FC">
        <w:trPr>
          <w:trHeight w:val="270"/>
          <w:jc w:val="center"/>
        </w:trPr>
        <w:tc>
          <w:tcPr>
            <w:tcW w:w="3775" w:type="dxa"/>
            <w:tcBorders>
              <w:top w:val="nil"/>
              <w:left w:val="single" w:sz="4" w:space="0" w:color="auto"/>
              <w:bottom w:val="single" w:sz="4" w:space="0" w:color="auto"/>
              <w:right w:val="single" w:sz="4" w:space="0" w:color="auto"/>
            </w:tcBorders>
            <w:shd w:val="clear" w:color="auto" w:fill="auto"/>
            <w:noWrap/>
            <w:vAlign w:val="center"/>
            <w:hideMark/>
          </w:tcPr>
          <w:p w14:paraId="61FE9DE6" w14:textId="77777777" w:rsidR="003839D0" w:rsidRPr="009875EF" w:rsidRDefault="003839D0" w:rsidP="003839D0">
            <w:pPr>
              <w:spacing w:line="240" w:lineRule="auto"/>
              <w:ind w:firstLineChars="300" w:firstLine="600"/>
              <w:rPr>
                <w:rFonts w:eastAsia="Times New Roman" w:cs="Times New Roman"/>
                <w:color w:val="000000"/>
                <w:szCs w:val="20"/>
              </w:rPr>
            </w:pPr>
            <w:r w:rsidRPr="009875EF">
              <w:rPr>
                <w:rFonts w:eastAsia="Times New Roman" w:cs="Times New Roman"/>
                <w:color w:val="000000"/>
                <w:szCs w:val="20"/>
              </w:rPr>
              <w:t>Employed</w:t>
            </w:r>
          </w:p>
        </w:tc>
        <w:tc>
          <w:tcPr>
            <w:tcW w:w="1350" w:type="dxa"/>
            <w:tcBorders>
              <w:top w:val="nil"/>
              <w:left w:val="nil"/>
              <w:bottom w:val="single" w:sz="4" w:space="0" w:color="auto"/>
              <w:right w:val="single" w:sz="4" w:space="0" w:color="auto"/>
            </w:tcBorders>
            <w:shd w:val="clear" w:color="auto" w:fill="auto"/>
            <w:noWrap/>
            <w:vAlign w:val="center"/>
            <w:hideMark/>
          </w:tcPr>
          <w:p w14:paraId="7FFC797C" w14:textId="6EDAA042" w:rsidR="003839D0" w:rsidRPr="009875EF" w:rsidRDefault="003839D0" w:rsidP="003839D0">
            <w:pPr>
              <w:spacing w:line="240" w:lineRule="auto"/>
              <w:jc w:val="center"/>
              <w:rPr>
                <w:rFonts w:eastAsia="Times New Roman" w:cs="Times New Roman"/>
                <w:color w:val="000000"/>
                <w:szCs w:val="20"/>
              </w:rPr>
            </w:pPr>
            <w:r w:rsidRPr="00EC0E66">
              <w:t>8,254</w:t>
            </w:r>
          </w:p>
        </w:tc>
        <w:tc>
          <w:tcPr>
            <w:tcW w:w="1412" w:type="dxa"/>
            <w:tcBorders>
              <w:top w:val="nil"/>
              <w:left w:val="nil"/>
              <w:bottom w:val="single" w:sz="4" w:space="0" w:color="auto"/>
              <w:right w:val="single" w:sz="4" w:space="0" w:color="auto"/>
            </w:tcBorders>
            <w:shd w:val="clear" w:color="auto" w:fill="auto"/>
            <w:noWrap/>
            <w:vAlign w:val="center"/>
            <w:hideMark/>
          </w:tcPr>
          <w:p w14:paraId="13CD90B2" w14:textId="2840DED7" w:rsidR="003839D0" w:rsidRPr="009875EF" w:rsidRDefault="003839D0" w:rsidP="003839D0">
            <w:pPr>
              <w:spacing w:line="240" w:lineRule="auto"/>
              <w:jc w:val="center"/>
              <w:rPr>
                <w:rFonts w:eastAsia="Times New Roman" w:cs="Times New Roman"/>
                <w:color w:val="000000"/>
                <w:szCs w:val="20"/>
              </w:rPr>
            </w:pPr>
            <w:r w:rsidRPr="00EC0E66">
              <w:t>64.6%</w:t>
            </w:r>
          </w:p>
        </w:tc>
        <w:tc>
          <w:tcPr>
            <w:tcW w:w="1276" w:type="dxa"/>
            <w:tcBorders>
              <w:top w:val="nil"/>
              <w:left w:val="nil"/>
              <w:bottom w:val="single" w:sz="4" w:space="0" w:color="auto"/>
              <w:right w:val="single" w:sz="4" w:space="0" w:color="auto"/>
            </w:tcBorders>
            <w:shd w:val="clear" w:color="auto" w:fill="auto"/>
            <w:noWrap/>
            <w:vAlign w:val="center"/>
            <w:hideMark/>
          </w:tcPr>
          <w:p w14:paraId="5034BFE0" w14:textId="4769E472" w:rsidR="003839D0" w:rsidRPr="009875EF" w:rsidRDefault="003839D0" w:rsidP="003839D0">
            <w:pPr>
              <w:spacing w:line="240" w:lineRule="auto"/>
              <w:jc w:val="center"/>
              <w:rPr>
                <w:rFonts w:eastAsia="Times New Roman" w:cs="Times New Roman"/>
                <w:color w:val="000000"/>
                <w:szCs w:val="20"/>
              </w:rPr>
            </w:pPr>
            <w:r w:rsidRPr="00EC0E66">
              <w:t>354,105</w:t>
            </w:r>
          </w:p>
        </w:tc>
        <w:tc>
          <w:tcPr>
            <w:tcW w:w="1542" w:type="dxa"/>
            <w:tcBorders>
              <w:top w:val="nil"/>
              <w:left w:val="nil"/>
              <w:bottom w:val="single" w:sz="4" w:space="0" w:color="auto"/>
              <w:right w:val="single" w:sz="4" w:space="0" w:color="auto"/>
            </w:tcBorders>
            <w:shd w:val="clear" w:color="auto" w:fill="auto"/>
            <w:noWrap/>
            <w:vAlign w:val="center"/>
            <w:hideMark/>
          </w:tcPr>
          <w:p w14:paraId="12B1CB98" w14:textId="42474204" w:rsidR="003839D0" w:rsidRPr="009875EF" w:rsidRDefault="003839D0" w:rsidP="003839D0">
            <w:pPr>
              <w:spacing w:line="240" w:lineRule="auto"/>
              <w:jc w:val="center"/>
              <w:rPr>
                <w:rFonts w:eastAsia="Times New Roman" w:cs="Times New Roman"/>
                <w:color w:val="222222"/>
                <w:szCs w:val="20"/>
              </w:rPr>
            </w:pPr>
            <w:r w:rsidRPr="00EC0E66">
              <w:t>63.8%</w:t>
            </w:r>
          </w:p>
        </w:tc>
      </w:tr>
      <w:tr w:rsidR="003839D0" w:rsidRPr="009875EF" w14:paraId="68846CC2" w14:textId="77777777" w:rsidTr="00F022FC">
        <w:trPr>
          <w:trHeight w:val="270"/>
          <w:jc w:val="center"/>
        </w:trPr>
        <w:tc>
          <w:tcPr>
            <w:tcW w:w="3775" w:type="dxa"/>
            <w:tcBorders>
              <w:top w:val="nil"/>
              <w:left w:val="single" w:sz="4" w:space="0" w:color="auto"/>
              <w:bottom w:val="single" w:sz="4" w:space="0" w:color="auto"/>
              <w:right w:val="single" w:sz="4" w:space="0" w:color="auto"/>
            </w:tcBorders>
            <w:shd w:val="clear" w:color="auto" w:fill="auto"/>
            <w:noWrap/>
            <w:vAlign w:val="center"/>
            <w:hideMark/>
          </w:tcPr>
          <w:p w14:paraId="231696E3" w14:textId="77777777" w:rsidR="003839D0" w:rsidRPr="009875EF" w:rsidRDefault="003839D0" w:rsidP="003839D0">
            <w:pPr>
              <w:spacing w:line="240" w:lineRule="auto"/>
              <w:ind w:firstLineChars="300" w:firstLine="600"/>
              <w:rPr>
                <w:rFonts w:eastAsia="Times New Roman" w:cs="Times New Roman"/>
                <w:color w:val="000000"/>
                <w:szCs w:val="20"/>
              </w:rPr>
            </w:pPr>
            <w:r w:rsidRPr="009875EF">
              <w:rPr>
                <w:rFonts w:eastAsia="Times New Roman" w:cs="Times New Roman"/>
                <w:color w:val="000000"/>
                <w:szCs w:val="20"/>
              </w:rPr>
              <w:t>Unemployed</w:t>
            </w:r>
          </w:p>
        </w:tc>
        <w:tc>
          <w:tcPr>
            <w:tcW w:w="1350" w:type="dxa"/>
            <w:tcBorders>
              <w:top w:val="nil"/>
              <w:left w:val="nil"/>
              <w:bottom w:val="single" w:sz="4" w:space="0" w:color="auto"/>
              <w:right w:val="single" w:sz="4" w:space="0" w:color="auto"/>
            </w:tcBorders>
            <w:shd w:val="clear" w:color="auto" w:fill="auto"/>
            <w:noWrap/>
            <w:vAlign w:val="center"/>
            <w:hideMark/>
          </w:tcPr>
          <w:p w14:paraId="34A74394" w14:textId="54462A8F" w:rsidR="003839D0" w:rsidRPr="009875EF" w:rsidRDefault="003839D0" w:rsidP="003839D0">
            <w:pPr>
              <w:spacing w:line="240" w:lineRule="auto"/>
              <w:jc w:val="center"/>
              <w:rPr>
                <w:rFonts w:eastAsia="Times New Roman" w:cs="Times New Roman"/>
                <w:color w:val="000000"/>
                <w:szCs w:val="20"/>
              </w:rPr>
            </w:pPr>
            <w:r w:rsidRPr="00EC0E66">
              <w:t>776</w:t>
            </w:r>
          </w:p>
        </w:tc>
        <w:tc>
          <w:tcPr>
            <w:tcW w:w="1412" w:type="dxa"/>
            <w:tcBorders>
              <w:top w:val="nil"/>
              <w:left w:val="nil"/>
              <w:bottom w:val="single" w:sz="4" w:space="0" w:color="auto"/>
              <w:right w:val="single" w:sz="4" w:space="0" w:color="auto"/>
            </w:tcBorders>
            <w:shd w:val="clear" w:color="auto" w:fill="auto"/>
            <w:noWrap/>
            <w:vAlign w:val="center"/>
            <w:hideMark/>
          </w:tcPr>
          <w:p w14:paraId="0FD858B0" w14:textId="5EBA1417" w:rsidR="003839D0" w:rsidRPr="009875EF" w:rsidRDefault="003839D0" w:rsidP="003839D0">
            <w:pPr>
              <w:spacing w:line="240" w:lineRule="auto"/>
              <w:jc w:val="center"/>
              <w:rPr>
                <w:rFonts w:eastAsia="Times New Roman" w:cs="Times New Roman"/>
                <w:color w:val="000000"/>
                <w:szCs w:val="20"/>
              </w:rPr>
            </w:pPr>
            <w:r w:rsidRPr="00EC0E66">
              <w:t>6.1%</w:t>
            </w:r>
          </w:p>
        </w:tc>
        <w:tc>
          <w:tcPr>
            <w:tcW w:w="1276" w:type="dxa"/>
            <w:tcBorders>
              <w:top w:val="nil"/>
              <w:left w:val="nil"/>
              <w:bottom w:val="single" w:sz="4" w:space="0" w:color="auto"/>
              <w:right w:val="single" w:sz="4" w:space="0" w:color="auto"/>
            </w:tcBorders>
            <w:shd w:val="clear" w:color="auto" w:fill="auto"/>
            <w:noWrap/>
            <w:vAlign w:val="center"/>
            <w:hideMark/>
          </w:tcPr>
          <w:p w14:paraId="79CF1C32" w14:textId="0CB78B34" w:rsidR="003839D0" w:rsidRPr="009875EF" w:rsidRDefault="003839D0" w:rsidP="003839D0">
            <w:pPr>
              <w:spacing w:line="240" w:lineRule="auto"/>
              <w:jc w:val="center"/>
              <w:rPr>
                <w:rFonts w:eastAsia="Times New Roman" w:cs="Times New Roman"/>
                <w:color w:val="000000"/>
                <w:szCs w:val="20"/>
              </w:rPr>
            </w:pPr>
            <w:r w:rsidRPr="00EC0E66">
              <w:t>27,161</w:t>
            </w:r>
          </w:p>
        </w:tc>
        <w:tc>
          <w:tcPr>
            <w:tcW w:w="1542" w:type="dxa"/>
            <w:tcBorders>
              <w:top w:val="nil"/>
              <w:left w:val="nil"/>
              <w:bottom w:val="single" w:sz="4" w:space="0" w:color="auto"/>
              <w:right w:val="single" w:sz="4" w:space="0" w:color="auto"/>
            </w:tcBorders>
            <w:shd w:val="clear" w:color="auto" w:fill="auto"/>
            <w:noWrap/>
            <w:vAlign w:val="center"/>
            <w:hideMark/>
          </w:tcPr>
          <w:p w14:paraId="19799637" w14:textId="30859F1B" w:rsidR="003839D0" w:rsidRPr="009875EF" w:rsidRDefault="003839D0" w:rsidP="003839D0">
            <w:pPr>
              <w:spacing w:line="240" w:lineRule="auto"/>
              <w:jc w:val="center"/>
              <w:rPr>
                <w:rFonts w:eastAsia="Times New Roman" w:cs="Times New Roman"/>
                <w:color w:val="222222"/>
                <w:szCs w:val="20"/>
              </w:rPr>
            </w:pPr>
            <w:r w:rsidRPr="00EC0E66">
              <w:t>4.9%</w:t>
            </w:r>
          </w:p>
        </w:tc>
      </w:tr>
      <w:tr w:rsidR="003839D0" w:rsidRPr="009875EF" w14:paraId="502EF543" w14:textId="77777777" w:rsidTr="00F022FC">
        <w:trPr>
          <w:trHeight w:val="270"/>
          <w:jc w:val="center"/>
        </w:trPr>
        <w:tc>
          <w:tcPr>
            <w:tcW w:w="3775" w:type="dxa"/>
            <w:tcBorders>
              <w:top w:val="nil"/>
              <w:left w:val="single" w:sz="4" w:space="0" w:color="auto"/>
              <w:bottom w:val="single" w:sz="4" w:space="0" w:color="auto"/>
              <w:right w:val="single" w:sz="4" w:space="0" w:color="auto"/>
            </w:tcBorders>
            <w:shd w:val="clear" w:color="auto" w:fill="auto"/>
            <w:noWrap/>
            <w:vAlign w:val="center"/>
            <w:hideMark/>
          </w:tcPr>
          <w:p w14:paraId="3B4D31D5" w14:textId="77777777" w:rsidR="003839D0" w:rsidRPr="009875EF" w:rsidRDefault="003839D0" w:rsidP="003839D0">
            <w:pPr>
              <w:spacing w:line="240" w:lineRule="auto"/>
              <w:ind w:firstLineChars="200" w:firstLine="400"/>
              <w:rPr>
                <w:rFonts w:eastAsia="Times New Roman" w:cs="Times New Roman"/>
                <w:color w:val="000000"/>
                <w:szCs w:val="20"/>
              </w:rPr>
            </w:pPr>
            <w:r w:rsidRPr="009875EF">
              <w:rPr>
                <w:rFonts w:eastAsia="Times New Roman" w:cs="Times New Roman"/>
                <w:color w:val="000000"/>
                <w:szCs w:val="20"/>
              </w:rPr>
              <w:t>Armed Forces</w:t>
            </w:r>
          </w:p>
        </w:tc>
        <w:tc>
          <w:tcPr>
            <w:tcW w:w="1350" w:type="dxa"/>
            <w:tcBorders>
              <w:top w:val="nil"/>
              <w:left w:val="nil"/>
              <w:bottom w:val="single" w:sz="4" w:space="0" w:color="auto"/>
              <w:right w:val="single" w:sz="4" w:space="0" w:color="auto"/>
            </w:tcBorders>
            <w:shd w:val="clear" w:color="auto" w:fill="auto"/>
            <w:noWrap/>
            <w:vAlign w:val="center"/>
            <w:hideMark/>
          </w:tcPr>
          <w:p w14:paraId="1B7D8CAD" w14:textId="4E666A16" w:rsidR="003839D0" w:rsidRPr="009875EF" w:rsidRDefault="003839D0" w:rsidP="003839D0">
            <w:pPr>
              <w:spacing w:line="240" w:lineRule="auto"/>
              <w:jc w:val="center"/>
              <w:rPr>
                <w:rFonts w:eastAsia="Times New Roman" w:cs="Times New Roman"/>
                <w:color w:val="000000"/>
                <w:szCs w:val="20"/>
              </w:rPr>
            </w:pPr>
            <w:r w:rsidRPr="00EC0E66">
              <w:t>0</w:t>
            </w:r>
          </w:p>
        </w:tc>
        <w:tc>
          <w:tcPr>
            <w:tcW w:w="1412" w:type="dxa"/>
            <w:tcBorders>
              <w:top w:val="nil"/>
              <w:left w:val="nil"/>
              <w:bottom w:val="single" w:sz="4" w:space="0" w:color="auto"/>
              <w:right w:val="single" w:sz="4" w:space="0" w:color="auto"/>
            </w:tcBorders>
            <w:shd w:val="clear" w:color="auto" w:fill="auto"/>
            <w:noWrap/>
            <w:vAlign w:val="center"/>
            <w:hideMark/>
          </w:tcPr>
          <w:p w14:paraId="3A8A8996" w14:textId="15E8AB6B" w:rsidR="003839D0" w:rsidRPr="009875EF" w:rsidRDefault="003839D0" w:rsidP="003839D0">
            <w:pPr>
              <w:spacing w:line="240" w:lineRule="auto"/>
              <w:jc w:val="center"/>
              <w:rPr>
                <w:rFonts w:eastAsia="Times New Roman" w:cs="Times New Roman"/>
                <w:color w:val="000000"/>
                <w:szCs w:val="20"/>
              </w:rPr>
            </w:pPr>
            <w:r w:rsidRPr="00EC0E66">
              <w:t>0.0%</w:t>
            </w:r>
          </w:p>
        </w:tc>
        <w:tc>
          <w:tcPr>
            <w:tcW w:w="1276" w:type="dxa"/>
            <w:tcBorders>
              <w:top w:val="nil"/>
              <w:left w:val="nil"/>
              <w:bottom w:val="single" w:sz="4" w:space="0" w:color="auto"/>
              <w:right w:val="single" w:sz="4" w:space="0" w:color="auto"/>
            </w:tcBorders>
            <w:shd w:val="clear" w:color="auto" w:fill="auto"/>
            <w:noWrap/>
            <w:vAlign w:val="center"/>
            <w:hideMark/>
          </w:tcPr>
          <w:p w14:paraId="6FCD16EE" w14:textId="461DC57D" w:rsidR="003839D0" w:rsidRPr="009875EF" w:rsidRDefault="003839D0" w:rsidP="003839D0">
            <w:pPr>
              <w:spacing w:line="240" w:lineRule="auto"/>
              <w:jc w:val="center"/>
              <w:rPr>
                <w:rFonts w:eastAsia="Times New Roman" w:cs="Times New Roman"/>
                <w:color w:val="000000"/>
                <w:szCs w:val="20"/>
              </w:rPr>
            </w:pPr>
            <w:r w:rsidRPr="00EC0E66">
              <w:t>174</w:t>
            </w:r>
          </w:p>
        </w:tc>
        <w:tc>
          <w:tcPr>
            <w:tcW w:w="1542" w:type="dxa"/>
            <w:tcBorders>
              <w:top w:val="nil"/>
              <w:left w:val="nil"/>
              <w:bottom w:val="single" w:sz="4" w:space="0" w:color="auto"/>
              <w:right w:val="single" w:sz="4" w:space="0" w:color="auto"/>
            </w:tcBorders>
            <w:shd w:val="clear" w:color="auto" w:fill="auto"/>
            <w:noWrap/>
            <w:vAlign w:val="center"/>
            <w:hideMark/>
          </w:tcPr>
          <w:p w14:paraId="29F5A7B1" w14:textId="289AF5A1" w:rsidR="003839D0" w:rsidRPr="009875EF" w:rsidRDefault="003839D0" w:rsidP="003839D0">
            <w:pPr>
              <w:spacing w:line="240" w:lineRule="auto"/>
              <w:jc w:val="center"/>
              <w:rPr>
                <w:rFonts w:eastAsia="Times New Roman" w:cs="Times New Roman"/>
                <w:color w:val="222222"/>
                <w:szCs w:val="20"/>
              </w:rPr>
            </w:pPr>
            <w:r w:rsidRPr="00EC0E66">
              <w:t>0.0%</w:t>
            </w:r>
          </w:p>
        </w:tc>
      </w:tr>
      <w:tr w:rsidR="003839D0" w:rsidRPr="009875EF" w14:paraId="4F8131A9" w14:textId="77777777" w:rsidTr="00F022FC">
        <w:trPr>
          <w:trHeight w:val="270"/>
          <w:jc w:val="center"/>
        </w:trPr>
        <w:tc>
          <w:tcPr>
            <w:tcW w:w="3775" w:type="dxa"/>
            <w:tcBorders>
              <w:top w:val="nil"/>
              <w:left w:val="single" w:sz="4" w:space="0" w:color="auto"/>
              <w:bottom w:val="single" w:sz="4" w:space="0" w:color="auto"/>
              <w:right w:val="single" w:sz="4" w:space="0" w:color="auto"/>
            </w:tcBorders>
            <w:shd w:val="clear" w:color="auto" w:fill="auto"/>
            <w:noWrap/>
            <w:vAlign w:val="center"/>
            <w:hideMark/>
          </w:tcPr>
          <w:p w14:paraId="3483DB84" w14:textId="77777777" w:rsidR="003839D0" w:rsidRPr="009875EF" w:rsidRDefault="003839D0" w:rsidP="003839D0">
            <w:pPr>
              <w:spacing w:line="240" w:lineRule="auto"/>
              <w:ind w:firstLineChars="200" w:firstLine="400"/>
              <w:rPr>
                <w:rFonts w:eastAsia="Times New Roman" w:cs="Times New Roman"/>
                <w:color w:val="000000"/>
                <w:szCs w:val="20"/>
              </w:rPr>
            </w:pPr>
            <w:r w:rsidRPr="009875EF">
              <w:rPr>
                <w:rFonts w:eastAsia="Times New Roman" w:cs="Times New Roman"/>
                <w:color w:val="000000"/>
                <w:szCs w:val="20"/>
              </w:rPr>
              <w:t>Not in labor force</w:t>
            </w:r>
          </w:p>
        </w:tc>
        <w:tc>
          <w:tcPr>
            <w:tcW w:w="1350" w:type="dxa"/>
            <w:tcBorders>
              <w:top w:val="nil"/>
              <w:left w:val="nil"/>
              <w:bottom w:val="single" w:sz="4" w:space="0" w:color="auto"/>
              <w:right w:val="single" w:sz="4" w:space="0" w:color="auto"/>
            </w:tcBorders>
            <w:shd w:val="clear" w:color="auto" w:fill="auto"/>
            <w:noWrap/>
            <w:vAlign w:val="center"/>
            <w:hideMark/>
          </w:tcPr>
          <w:p w14:paraId="41891811" w14:textId="07B11CE2" w:rsidR="003839D0" w:rsidRPr="009875EF" w:rsidRDefault="003839D0" w:rsidP="003839D0">
            <w:pPr>
              <w:spacing w:line="240" w:lineRule="auto"/>
              <w:jc w:val="center"/>
              <w:rPr>
                <w:rFonts w:eastAsia="Times New Roman" w:cs="Times New Roman"/>
                <w:color w:val="000000"/>
                <w:szCs w:val="20"/>
              </w:rPr>
            </w:pPr>
            <w:r w:rsidRPr="00EC0E66">
              <w:t>3,755</w:t>
            </w:r>
          </w:p>
        </w:tc>
        <w:tc>
          <w:tcPr>
            <w:tcW w:w="1412" w:type="dxa"/>
            <w:tcBorders>
              <w:top w:val="nil"/>
              <w:left w:val="nil"/>
              <w:bottom w:val="single" w:sz="4" w:space="0" w:color="auto"/>
              <w:right w:val="single" w:sz="4" w:space="0" w:color="auto"/>
            </w:tcBorders>
            <w:shd w:val="clear" w:color="auto" w:fill="auto"/>
            <w:noWrap/>
            <w:vAlign w:val="center"/>
            <w:hideMark/>
          </w:tcPr>
          <w:p w14:paraId="436D1818" w14:textId="12AAFB52" w:rsidR="003839D0" w:rsidRPr="009875EF" w:rsidRDefault="003839D0" w:rsidP="003839D0">
            <w:pPr>
              <w:spacing w:line="240" w:lineRule="auto"/>
              <w:jc w:val="center"/>
              <w:rPr>
                <w:rFonts w:eastAsia="Times New Roman" w:cs="Times New Roman"/>
                <w:color w:val="000000"/>
                <w:szCs w:val="20"/>
              </w:rPr>
            </w:pPr>
            <w:r w:rsidRPr="00EC0E66">
              <w:t>29.4%</w:t>
            </w:r>
          </w:p>
        </w:tc>
        <w:tc>
          <w:tcPr>
            <w:tcW w:w="1276" w:type="dxa"/>
            <w:tcBorders>
              <w:top w:val="nil"/>
              <w:left w:val="nil"/>
              <w:bottom w:val="single" w:sz="4" w:space="0" w:color="auto"/>
              <w:right w:val="single" w:sz="4" w:space="0" w:color="auto"/>
            </w:tcBorders>
            <w:shd w:val="clear" w:color="auto" w:fill="auto"/>
            <w:noWrap/>
            <w:vAlign w:val="center"/>
            <w:hideMark/>
          </w:tcPr>
          <w:p w14:paraId="4B423B57" w14:textId="5523D1E3" w:rsidR="003839D0" w:rsidRPr="009875EF" w:rsidRDefault="003839D0" w:rsidP="003839D0">
            <w:pPr>
              <w:spacing w:line="240" w:lineRule="auto"/>
              <w:jc w:val="center"/>
              <w:rPr>
                <w:rFonts w:eastAsia="Times New Roman" w:cs="Times New Roman"/>
                <w:color w:val="000000"/>
                <w:szCs w:val="20"/>
              </w:rPr>
            </w:pPr>
            <w:r w:rsidRPr="00EC0E66">
              <w:t>173,237</w:t>
            </w:r>
          </w:p>
        </w:tc>
        <w:tc>
          <w:tcPr>
            <w:tcW w:w="1542" w:type="dxa"/>
            <w:tcBorders>
              <w:top w:val="nil"/>
              <w:left w:val="nil"/>
              <w:bottom w:val="single" w:sz="4" w:space="0" w:color="auto"/>
              <w:right w:val="single" w:sz="4" w:space="0" w:color="auto"/>
            </w:tcBorders>
            <w:shd w:val="clear" w:color="auto" w:fill="auto"/>
            <w:noWrap/>
            <w:vAlign w:val="center"/>
            <w:hideMark/>
          </w:tcPr>
          <w:p w14:paraId="46EB64A7" w14:textId="29B2FEAE" w:rsidR="003839D0" w:rsidRPr="009875EF" w:rsidRDefault="003839D0" w:rsidP="003839D0">
            <w:pPr>
              <w:spacing w:line="240" w:lineRule="auto"/>
              <w:jc w:val="center"/>
              <w:rPr>
                <w:rFonts w:eastAsia="Times New Roman" w:cs="Times New Roman"/>
                <w:color w:val="222222"/>
                <w:szCs w:val="20"/>
              </w:rPr>
            </w:pPr>
            <w:r w:rsidRPr="00EC0E66">
              <w:t>31.2%</w:t>
            </w:r>
          </w:p>
        </w:tc>
      </w:tr>
    </w:tbl>
    <w:p w14:paraId="2A5AF5D0" w14:textId="061C0435" w:rsidR="006F74CE" w:rsidRPr="00086A72" w:rsidRDefault="00086A72" w:rsidP="00D44E3B">
      <w:pPr>
        <w:spacing w:after="120" w:line="240" w:lineRule="auto"/>
        <w:rPr>
          <w:sz w:val="16"/>
        </w:rPr>
      </w:pPr>
      <w:r>
        <w:rPr>
          <w:sz w:val="16"/>
        </w:rPr>
        <w:t xml:space="preserve">Source: </w:t>
      </w:r>
      <w:r w:rsidR="00856591">
        <w:rPr>
          <w:sz w:val="16"/>
        </w:rPr>
        <w:t>2013-2017</w:t>
      </w:r>
      <w:r>
        <w:rPr>
          <w:sz w:val="16"/>
        </w:rPr>
        <w:t xml:space="preserve"> American Community Survey 5-Year Estimates</w:t>
      </w:r>
    </w:p>
    <w:p w14:paraId="7E950918" w14:textId="77777777" w:rsidR="00E42553" w:rsidRDefault="004D1262" w:rsidP="00DB4D27">
      <w:pPr>
        <w:pStyle w:val="Heading3"/>
      </w:pPr>
      <w:bookmarkStart w:id="25" w:name="_Toc67925236"/>
      <w:r>
        <w:t>Class of Worker and Occupation</w:t>
      </w:r>
      <w:bookmarkEnd w:id="25"/>
    </w:p>
    <w:p w14:paraId="0A5082F6" w14:textId="26FA2FE4" w:rsidR="006F74CE" w:rsidRPr="004A49F4" w:rsidRDefault="00950849" w:rsidP="00D44E3B">
      <w:pPr>
        <w:spacing w:after="160"/>
        <w:jc w:val="both"/>
        <w:rPr>
          <w:szCs w:val="16"/>
        </w:rPr>
      </w:pPr>
      <w:r w:rsidRPr="004A49F4">
        <w:t>The majority of workers (83.</w:t>
      </w:r>
      <w:r w:rsidR="004A49F4" w:rsidRPr="004A49F4">
        <w:t>2</w:t>
      </w:r>
      <w:r w:rsidRPr="004A49F4">
        <w:t xml:space="preserve">%) living in Harrison in </w:t>
      </w:r>
      <w:r w:rsidR="00856591" w:rsidRPr="004A49F4">
        <w:t>2017</w:t>
      </w:r>
      <w:r w:rsidRPr="004A49F4">
        <w:t xml:space="preserve"> were a part of the private wage and salary worker group. </w:t>
      </w:r>
      <w:r w:rsidRPr="004A49F4">
        <w:rPr>
          <w:szCs w:val="16"/>
        </w:rPr>
        <w:t xml:space="preserve">This group includes people who work for wages, salary, commission, and tips for a private for-profit employer or a private not-for-profit, tax-exempt or charitable organization. The second largest category was government worker, making up </w:t>
      </w:r>
      <w:r w:rsidR="004A49F4" w:rsidRPr="004A49F4">
        <w:rPr>
          <w:szCs w:val="16"/>
        </w:rPr>
        <w:t>10.3</w:t>
      </w:r>
      <w:r w:rsidRPr="004A49F4">
        <w:rPr>
          <w:szCs w:val="16"/>
        </w:rPr>
        <w:t xml:space="preserve"> percent of the workforce.</w:t>
      </w:r>
      <w:r w:rsidR="006C19E5" w:rsidRPr="004A49F4">
        <w:rPr>
          <w:szCs w:val="16"/>
        </w:rPr>
        <w:t xml:space="preserve"> Roughly 6.</w:t>
      </w:r>
      <w:r w:rsidR="004A49F4" w:rsidRPr="004A49F4">
        <w:rPr>
          <w:szCs w:val="16"/>
        </w:rPr>
        <w:t>4</w:t>
      </w:r>
      <w:r w:rsidR="006C19E5" w:rsidRPr="004A49F4">
        <w:rPr>
          <w:szCs w:val="16"/>
        </w:rPr>
        <w:t xml:space="preserve"> percent of workers were self-employed. </w:t>
      </w: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6"/>
        <w:gridCol w:w="1336"/>
        <w:gridCol w:w="1918"/>
      </w:tblGrid>
      <w:tr w:rsidR="006F74CE" w:rsidRPr="006F74CE" w14:paraId="611D16DA" w14:textId="77777777" w:rsidTr="00187E1D">
        <w:trPr>
          <w:trHeight w:val="368"/>
          <w:jc w:val="center"/>
        </w:trPr>
        <w:tc>
          <w:tcPr>
            <w:tcW w:w="8460" w:type="dxa"/>
            <w:gridSpan w:val="3"/>
            <w:vMerge w:val="restart"/>
            <w:shd w:val="clear" w:color="auto" w:fill="D9D9D9" w:themeFill="background1" w:themeFillShade="D9"/>
            <w:vAlign w:val="center"/>
            <w:hideMark/>
          </w:tcPr>
          <w:p w14:paraId="4DBCDAA7" w14:textId="584AB306" w:rsidR="006F74CE" w:rsidRPr="006F74CE" w:rsidRDefault="006F74CE" w:rsidP="00086A72">
            <w:pPr>
              <w:spacing w:line="240" w:lineRule="auto"/>
              <w:jc w:val="center"/>
              <w:rPr>
                <w:rFonts w:eastAsia="Times New Roman" w:cs="Times New Roman"/>
                <w:b/>
                <w:bCs/>
                <w:color w:val="000000"/>
                <w:szCs w:val="20"/>
              </w:rPr>
            </w:pPr>
            <w:r w:rsidRPr="006F74CE">
              <w:rPr>
                <w:rFonts w:eastAsia="Times New Roman" w:cs="Times New Roman"/>
                <w:b/>
                <w:bCs/>
                <w:color w:val="000000"/>
                <w:szCs w:val="20"/>
              </w:rPr>
              <w:t>Class of Worker</w:t>
            </w:r>
            <w:r w:rsidRPr="006F74CE">
              <w:rPr>
                <w:rFonts w:eastAsia="Times New Roman" w:cs="Times New Roman"/>
                <w:b/>
                <w:bCs/>
                <w:color w:val="000000"/>
                <w:szCs w:val="20"/>
              </w:rPr>
              <w:br/>
              <w:t>Harrison</w:t>
            </w:r>
            <w:r w:rsidR="00F022FC">
              <w:rPr>
                <w:rFonts w:eastAsia="Times New Roman" w:cs="Times New Roman"/>
                <w:b/>
                <w:bCs/>
                <w:color w:val="000000"/>
                <w:szCs w:val="20"/>
              </w:rPr>
              <w:t>, 2017</w:t>
            </w:r>
            <w:r w:rsidR="0026771A">
              <w:rPr>
                <w:rFonts w:eastAsia="Times New Roman" w:cs="Times New Roman"/>
                <w:b/>
                <w:bCs/>
                <w:color w:val="000000"/>
                <w:szCs w:val="20"/>
              </w:rPr>
              <w:t xml:space="preserve"> Estimates</w:t>
            </w:r>
          </w:p>
        </w:tc>
      </w:tr>
      <w:tr w:rsidR="006F74CE" w:rsidRPr="006F74CE" w14:paraId="61440C9A" w14:textId="77777777" w:rsidTr="00187E1D">
        <w:trPr>
          <w:trHeight w:val="368"/>
          <w:jc w:val="center"/>
        </w:trPr>
        <w:tc>
          <w:tcPr>
            <w:tcW w:w="8460" w:type="dxa"/>
            <w:gridSpan w:val="3"/>
            <w:vMerge/>
            <w:shd w:val="clear" w:color="auto" w:fill="D9D9D9" w:themeFill="background1" w:themeFillShade="D9"/>
            <w:vAlign w:val="center"/>
            <w:hideMark/>
          </w:tcPr>
          <w:p w14:paraId="34028F66" w14:textId="77777777" w:rsidR="006F74CE" w:rsidRPr="006F74CE" w:rsidRDefault="006F74CE" w:rsidP="006F74CE">
            <w:pPr>
              <w:spacing w:line="240" w:lineRule="auto"/>
              <w:rPr>
                <w:rFonts w:eastAsia="Times New Roman" w:cs="Times New Roman"/>
                <w:b/>
                <w:bCs/>
                <w:color w:val="000000"/>
                <w:szCs w:val="20"/>
              </w:rPr>
            </w:pPr>
          </w:p>
        </w:tc>
      </w:tr>
      <w:tr w:rsidR="006F74CE" w:rsidRPr="006F74CE" w14:paraId="5EF0FFE6" w14:textId="77777777" w:rsidTr="00187E1D">
        <w:trPr>
          <w:trHeight w:val="270"/>
          <w:jc w:val="center"/>
        </w:trPr>
        <w:tc>
          <w:tcPr>
            <w:tcW w:w="5206" w:type="dxa"/>
            <w:shd w:val="clear" w:color="auto" w:fill="F2F2F2" w:themeFill="background1" w:themeFillShade="F2"/>
            <w:noWrap/>
            <w:vAlign w:val="center"/>
            <w:hideMark/>
          </w:tcPr>
          <w:p w14:paraId="0AA453E7" w14:textId="77777777" w:rsidR="006F74CE" w:rsidRPr="006F74CE" w:rsidRDefault="006F74CE" w:rsidP="006F74CE">
            <w:pPr>
              <w:spacing w:line="240" w:lineRule="auto"/>
              <w:rPr>
                <w:rFonts w:eastAsia="Times New Roman" w:cs="Times New Roman"/>
                <w:b/>
                <w:bCs/>
                <w:color w:val="000000"/>
                <w:szCs w:val="20"/>
              </w:rPr>
            </w:pPr>
            <w:r w:rsidRPr="006F74CE">
              <w:rPr>
                <w:rFonts w:eastAsia="Times New Roman" w:cs="Times New Roman"/>
                <w:b/>
                <w:bCs/>
                <w:color w:val="000000"/>
                <w:szCs w:val="20"/>
              </w:rPr>
              <w:t> </w:t>
            </w:r>
          </w:p>
        </w:tc>
        <w:tc>
          <w:tcPr>
            <w:tcW w:w="1336" w:type="dxa"/>
            <w:shd w:val="clear" w:color="auto" w:fill="F2F2F2" w:themeFill="background1" w:themeFillShade="F2"/>
            <w:noWrap/>
            <w:vAlign w:val="center"/>
            <w:hideMark/>
          </w:tcPr>
          <w:p w14:paraId="5D33843B" w14:textId="77777777" w:rsidR="006F74CE" w:rsidRPr="006F74CE" w:rsidRDefault="006F74CE" w:rsidP="006F74CE">
            <w:pPr>
              <w:spacing w:line="240" w:lineRule="auto"/>
              <w:jc w:val="center"/>
              <w:rPr>
                <w:rFonts w:eastAsia="Times New Roman" w:cs="Times New Roman"/>
                <w:b/>
                <w:bCs/>
                <w:color w:val="000000"/>
                <w:szCs w:val="20"/>
              </w:rPr>
            </w:pPr>
            <w:r w:rsidRPr="006F74CE">
              <w:rPr>
                <w:rFonts w:eastAsia="Times New Roman" w:cs="Times New Roman"/>
                <w:b/>
                <w:bCs/>
                <w:color w:val="000000"/>
                <w:szCs w:val="20"/>
              </w:rPr>
              <w:t>Number</w:t>
            </w:r>
          </w:p>
        </w:tc>
        <w:tc>
          <w:tcPr>
            <w:tcW w:w="1918" w:type="dxa"/>
            <w:shd w:val="clear" w:color="auto" w:fill="F2F2F2" w:themeFill="background1" w:themeFillShade="F2"/>
            <w:noWrap/>
            <w:vAlign w:val="center"/>
            <w:hideMark/>
          </w:tcPr>
          <w:p w14:paraId="1C64B7EF" w14:textId="239E9C77" w:rsidR="006F74CE" w:rsidRPr="006F74CE" w:rsidRDefault="00F022FC" w:rsidP="006F74CE">
            <w:pPr>
              <w:spacing w:line="240" w:lineRule="auto"/>
              <w:jc w:val="center"/>
              <w:rPr>
                <w:rFonts w:eastAsia="Times New Roman" w:cs="Times New Roman"/>
                <w:b/>
                <w:bCs/>
                <w:color w:val="000000"/>
                <w:szCs w:val="20"/>
              </w:rPr>
            </w:pPr>
            <w:r>
              <w:rPr>
                <w:rFonts w:eastAsia="Times New Roman" w:cs="Times New Roman"/>
                <w:b/>
                <w:bCs/>
                <w:color w:val="000000"/>
                <w:szCs w:val="20"/>
              </w:rPr>
              <w:t>Percent</w:t>
            </w:r>
          </w:p>
        </w:tc>
      </w:tr>
      <w:tr w:rsidR="003839D0" w:rsidRPr="006F74CE" w14:paraId="16F37284" w14:textId="77777777" w:rsidTr="00184BA3">
        <w:trPr>
          <w:trHeight w:val="270"/>
          <w:jc w:val="center"/>
        </w:trPr>
        <w:tc>
          <w:tcPr>
            <w:tcW w:w="5206" w:type="dxa"/>
            <w:shd w:val="clear" w:color="auto" w:fill="auto"/>
            <w:noWrap/>
            <w:vAlign w:val="center"/>
            <w:hideMark/>
          </w:tcPr>
          <w:p w14:paraId="5E95FD9C" w14:textId="77777777" w:rsidR="003839D0" w:rsidRPr="006F74CE" w:rsidRDefault="003839D0" w:rsidP="003839D0">
            <w:pPr>
              <w:spacing w:line="240" w:lineRule="auto"/>
              <w:rPr>
                <w:rFonts w:eastAsia="Times New Roman" w:cs="Times New Roman"/>
                <w:color w:val="000000"/>
                <w:szCs w:val="20"/>
              </w:rPr>
            </w:pPr>
            <w:r w:rsidRPr="006F74CE">
              <w:rPr>
                <w:rFonts w:eastAsia="Times New Roman" w:cs="Times New Roman"/>
                <w:color w:val="000000"/>
                <w:szCs w:val="20"/>
              </w:rPr>
              <w:t>Total</w:t>
            </w:r>
          </w:p>
        </w:tc>
        <w:tc>
          <w:tcPr>
            <w:tcW w:w="1336" w:type="dxa"/>
            <w:shd w:val="clear" w:color="auto" w:fill="auto"/>
            <w:noWrap/>
            <w:vAlign w:val="center"/>
            <w:hideMark/>
          </w:tcPr>
          <w:p w14:paraId="3B2F2875" w14:textId="1BAF7CE4" w:rsidR="003839D0" w:rsidRPr="006F74CE" w:rsidRDefault="003839D0" w:rsidP="003839D0">
            <w:pPr>
              <w:spacing w:line="240" w:lineRule="auto"/>
              <w:jc w:val="center"/>
              <w:rPr>
                <w:rFonts w:eastAsia="Times New Roman" w:cs="Times New Roman"/>
                <w:color w:val="000000"/>
                <w:szCs w:val="20"/>
              </w:rPr>
            </w:pPr>
            <w:r w:rsidRPr="00E61BC4">
              <w:t>8,254</w:t>
            </w:r>
          </w:p>
        </w:tc>
        <w:tc>
          <w:tcPr>
            <w:tcW w:w="1918" w:type="dxa"/>
            <w:shd w:val="clear" w:color="auto" w:fill="auto"/>
            <w:noWrap/>
            <w:vAlign w:val="center"/>
            <w:hideMark/>
          </w:tcPr>
          <w:p w14:paraId="1B2FE1BB" w14:textId="4183EBB2" w:rsidR="003839D0" w:rsidRPr="006F74CE" w:rsidRDefault="003839D0" w:rsidP="003839D0">
            <w:pPr>
              <w:spacing w:line="240" w:lineRule="auto"/>
              <w:jc w:val="center"/>
              <w:rPr>
                <w:rFonts w:eastAsia="Times New Roman" w:cs="Times New Roman"/>
                <w:color w:val="000000"/>
                <w:szCs w:val="20"/>
              </w:rPr>
            </w:pPr>
            <w:r w:rsidRPr="00E61BC4">
              <w:t>100.0%</w:t>
            </w:r>
          </w:p>
        </w:tc>
      </w:tr>
      <w:tr w:rsidR="003839D0" w:rsidRPr="006F74CE" w14:paraId="52B07A3B" w14:textId="77777777" w:rsidTr="00184BA3">
        <w:trPr>
          <w:trHeight w:val="270"/>
          <w:jc w:val="center"/>
        </w:trPr>
        <w:tc>
          <w:tcPr>
            <w:tcW w:w="5206" w:type="dxa"/>
            <w:shd w:val="clear" w:color="auto" w:fill="auto"/>
            <w:noWrap/>
            <w:vAlign w:val="center"/>
            <w:hideMark/>
          </w:tcPr>
          <w:p w14:paraId="147CF28B" w14:textId="77777777" w:rsidR="003839D0" w:rsidRPr="006F74CE" w:rsidRDefault="003839D0" w:rsidP="003839D0">
            <w:pPr>
              <w:spacing w:line="240" w:lineRule="auto"/>
              <w:rPr>
                <w:rFonts w:eastAsia="Times New Roman" w:cs="Times New Roman"/>
                <w:color w:val="000000"/>
                <w:szCs w:val="20"/>
              </w:rPr>
            </w:pPr>
            <w:r w:rsidRPr="006F74CE">
              <w:rPr>
                <w:rFonts w:eastAsia="Times New Roman" w:cs="Times New Roman"/>
                <w:color w:val="000000"/>
                <w:szCs w:val="20"/>
              </w:rPr>
              <w:t>Private Wage and Salary Worker</w:t>
            </w:r>
          </w:p>
        </w:tc>
        <w:tc>
          <w:tcPr>
            <w:tcW w:w="1336" w:type="dxa"/>
            <w:shd w:val="clear" w:color="auto" w:fill="auto"/>
            <w:noWrap/>
            <w:vAlign w:val="center"/>
            <w:hideMark/>
          </w:tcPr>
          <w:p w14:paraId="18718801" w14:textId="7F41A53D" w:rsidR="003839D0" w:rsidRPr="006F74CE" w:rsidRDefault="003839D0" w:rsidP="003839D0">
            <w:pPr>
              <w:spacing w:line="240" w:lineRule="auto"/>
              <w:jc w:val="center"/>
              <w:rPr>
                <w:rFonts w:eastAsia="Times New Roman" w:cs="Times New Roman"/>
                <w:color w:val="000000"/>
                <w:szCs w:val="20"/>
              </w:rPr>
            </w:pPr>
            <w:r w:rsidRPr="00E61BC4">
              <w:t>6,869</w:t>
            </w:r>
          </w:p>
        </w:tc>
        <w:tc>
          <w:tcPr>
            <w:tcW w:w="1918" w:type="dxa"/>
            <w:shd w:val="clear" w:color="auto" w:fill="auto"/>
            <w:noWrap/>
            <w:vAlign w:val="center"/>
            <w:hideMark/>
          </w:tcPr>
          <w:p w14:paraId="567B491B" w14:textId="3A0149B4" w:rsidR="003839D0" w:rsidRPr="006F74CE" w:rsidRDefault="003839D0" w:rsidP="003839D0">
            <w:pPr>
              <w:spacing w:line="240" w:lineRule="auto"/>
              <w:jc w:val="center"/>
              <w:rPr>
                <w:rFonts w:eastAsia="Times New Roman" w:cs="Times New Roman"/>
                <w:color w:val="000000"/>
                <w:szCs w:val="20"/>
              </w:rPr>
            </w:pPr>
            <w:r w:rsidRPr="00E61BC4">
              <w:t>83.2%</w:t>
            </w:r>
          </w:p>
        </w:tc>
      </w:tr>
      <w:tr w:rsidR="003839D0" w:rsidRPr="006F74CE" w14:paraId="37B326F9" w14:textId="77777777" w:rsidTr="00184BA3">
        <w:trPr>
          <w:trHeight w:val="270"/>
          <w:jc w:val="center"/>
        </w:trPr>
        <w:tc>
          <w:tcPr>
            <w:tcW w:w="5206" w:type="dxa"/>
            <w:shd w:val="clear" w:color="auto" w:fill="auto"/>
            <w:noWrap/>
            <w:vAlign w:val="center"/>
            <w:hideMark/>
          </w:tcPr>
          <w:p w14:paraId="574E1913" w14:textId="77777777" w:rsidR="003839D0" w:rsidRPr="006F74CE" w:rsidRDefault="003839D0" w:rsidP="003839D0">
            <w:pPr>
              <w:spacing w:line="240" w:lineRule="auto"/>
              <w:rPr>
                <w:rFonts w:eastAsia="Times New Roman" w:cs="Times New Roman"/>
                <w:color w:val="000000"/>
                <w:szCs w:val="20"/>
              </w:rPr>
            </w:pPr>
            <w:r w:rsidRPr="006F74CE">
              <w:rPr>
                <w:rFonts w:eastAsia="Times New Roman" w:cs="Times New Roman"/>
                <w:color w:val="000000"/>
                <w:szCs w:val="20"/>
              </w:rPr>
              <w:t>Government Worker</w:t>
            </w:r>
          </w:p>
        </w:tc>
        <w:tc>
          <w:tcPr>
            <w:tcW w:w="1336" w:type="dxa"/>
            <w:shd w:val="clear" w:color="auto" w:fill="auto"/>
            <w:noWrap/>
            <w:vAlign w:val="center"/>
            <w:hideMark/>
          </w:tcPr>
          <w:p w14:paraId="6A24E077" w14:textId="5428DF3D" w:rsidR="003839D0" w:rsidRPr="006F74CE" w:rsidRDefault="003839D0" w:rsidP="003839D0">
            <w:pPr>
              <w:spacing w:line="240" w:lineRule="auto"/>
              <w:jc w:val="center"/>
              <w:rPr>
                <w:rFonts w:eastAsia="Times New Roman" w:cs="Times New Roman"/>
                <w:color w:val="000000"/>
                <w:szCs w:val="20"/>
              </w:rPr>
            </w:pPr>
            <w:r w:rsidRPr="00E61BC4">
              <w:t>851</w:t>
            </w:r>
          </w:p>
        </w:tc>
        <w:tc>
          <w:tcPr>
            <w:tcW w:w="1918" w:type="dxa"/>
            <w:shd w:val="clear" w:color="auto" w:fill="auto"/>
            <w:noWrap/>
            <w:vAlign w:val="center"/>
            <w:hideMark/>
          </w:tcPr>
          <w:p w14:paraId="23C42B05" w14:textId="57920D82" w:rsidR="003839D0" w:rsidRPr="006F74CE" w:rsidRDefault="003839D0" w:rsidP="003839D0">
            <w:pPr>
              <w:spacing w:line="240" w:lineRule="auto"/>
              <w:jc w:val="center"/>
              <w:rPr>
                <w:rFonts w:eastAsia="Times New Roman" w:cs="Times New Roman"/>
                <w:color w:val="000000"/>
                <w:szCs w:val="20"/>
              </w:rPr>
            </w:pPr>
            <w:r w:rsidRPr="00E61BC4">
              <w:t>10.3%</w:t>
            </w:r>
          </w:p>
        </w:tc>
      </w:tr>
      <w:tr w:rsidR="003839D0" w:rsidRPr="006F74CE" w14:paraId="422D7CA4" w14:textId="77777777" w:rsidTr="00184BA3">
        <w:trPr>
          <w:trHeight w:val="270"/>
          <w:jc w:val="center"/>
        </w:trPr>
        <w:tc>
          <w:tcPr>
            <w:tcW w:w="5206" w:type="dxa"/>
            <w:shd w:val="clear" w:color="auto" w:fill="auto"/>
            <w:noWrap/>
            <w:vAlign w:val="center"/>
            <w:hideMark/>
          </w:tcPr>
          <w:p w14:paraId="6EEAF539" w14:textId="77777777" w:rsidR="003839D0" w:rsidRPr="006F74CE" w:rsidRDefault="003839D0" w:rsidP="003839D0">
            <w:pPr>
              <w:spacing w:line="240" w:lineRule="auto"/>
              <w:rPr>
                <w:rFonts w:eastAsia="Times New Roman" w:cs="Times New Roman"/>
                <w:color w:val="000000"/>
                <w:szCs w:val="20"/>
              </w:rPr>
            </w:pPr>
            <w:r w:rsidRPr="006F74CE">
              <w:rPr>
                <w:rFonts w:eastAsia="Times New Roman" w:cs="Times New Roman"/>
                <w:color w:val="000000"/>
                <w:szCs w:val="20"/>
              </w:rPr>
              <w:t>Self-Employed Worker</w:t>
            </w:r>
          </w:p>
        </w:tc>
        <w:tc>
          <w:tcPr>
            <w:tcW w:w="1336" w:type="dxa"/>
            <w:shd w:val="clear" w:color="auto" w:fill="auto"/>
            <w:noWrap/>
            <w:vAlign w:val="center"/>
            <w:hideMark/>
          </w:tcPr>
          <w:p w14:paraId="46CE7295" w14:textId="0AD1126E" w:rsidR="003839D0" w:rsidRPr="006F74CE" w:rsidRDefault="003839D0" w:rsidP="003839D0">
            <w:pPr>
              <w:spacing w:line="240" w:lineRule="auto"/>
              <w:jc w:val="center"/>
              <w:rPr>
                <w:rFonts w:eastAsia="Times New Roman" w:cs="Times New Roman"/>
                <w:color w:val="000000"/>
                <w:szCs w:val="20"/>
              </w:rPr>
            </w:pPr>
            <w:r w:rsidRPr="00E61BC4">
              <w:t>531</w:t>
            </w:r>
          </w:p>
        </w:tc>
        <w:tc>
          <w:tcPr>
            <w:tcW w:w="1918" w:type="dxa"/>
            <w:shd w:val="clear" w:color="auto" w:fill="auto"/>
            <w:noWrap/>
            <w:vAlign w:val="center"/>
            <w:hideMark/>
          </w:tcPr>
          <w:p w14:paraId="790EA71A" w14:textId="0F063C2A" w:rsidR="003839D0" w:rsidRPr="006F74CE" w:rsidRDefault="003839D0" w:rsidP="003839D0">
            <w:pPr>
              <w:spacing w:line="240" w:lineRule="auto"/>
              <w:jc w:val="center"/>
              <w:rPr>
                <w:rFonts w:eastAsia="Times New Roman" w:cs="Times New Roman"/>
                <w:color w:val="000000"/>
                <w:szCs w:val="20"/>
              </w:rPr>
            </w:pPr>
            <w:r w:rsidRPr="00E61BC4">
              <w:t>6.4%</w:t>
            </w:r>
          </w:p>
        </w:tc>
      </w:tr>
      <w:tr w:rsidR="003839D0" w:rsidRPr="006F74CE" w14:paraId="0AB990B4" w14:textId="77777777" w:rsidTr="00184BA3">
        <w:trPr>
          <w:trHeight w:val="270"/>
          <w:jc w:val="center"/>
        </w:trPr>
        <w:tc>
          <w:tcPr>
            <w:tcW w:w="5206" w:type="dxa"/>
            <w:shd w:val="clear" w:color="auto" w:fill="auto"/>
            <w:noWrap/>
            <w:vAlign w:val="center"/>
            <w:hideMark/>
          </w:tcPr>
          <w:p w14:paraId="66138481" w14:textId="77777777" w:rsidR="003839D0" w:rsidRPr="006F74CE" w:rsidRDefault="003839D0" w:rsidP="003839D0">
            <w:pPr>
              <w:spacing w:line="240" w:lineRule="auto"/>
              <w:rPr>
                <w:rFonts w:eastAsia="Times New Roman" w:cs="Times New Roman"/>
                <w:color w:val="000000"/>
                <w:szCs w:val="20"/>
              </w:rPr>
            </w:pPr>
            <w:r w:rsidRPr="006F74CE">
              <w:rPr>
                <w:rFonts w:eastAsia="Times New Roman" w:cs="Times New Roman"/>
                <w:color w:val="000000"/>
                <w:szCs w:val="20"/>
              </w:rPr>
              <w:t>Unpaid Family Worker</w:t>
            </w:r>
          </w:p>
        </w:tc>
        <w:tc>
          <w:tcPr>
            <w:tcW w:w="1336" w:type="dxa"/>
            <w:shd w:val="clear" w:color="auto" w:fill="auto"/>
            <w:noWrap/>
            <w:vAlign w:val="center"/>
            <w:hideMark/>
          </w:tcPr>
          <w:p w14:paraId="15CF3C68" w14:textId="708956B6" w:rsidR="003839D0" w:rsidRPr="006F74CE" w:rsidRDefault="003839D0" w:rsidP="003839D0">
            <w:pPr>
              <w:spacing w:line="240" w:lineRule="auto"/>
              <w:jc w:val="center"/>
              <w:rPr>
                <w:rFonts w:eastAsia="Times New Roman" w:cs="Times New Roman"/>
                <w:color w:val="000000"/>
                <w:szCs w:val="20"/>
              </w:rPr>
            </w:pPr>
            <w:r w:rsidRPr="00E61BC4">
              <w:t>3</w:t>
            </w:r>
          </w:p>
        </w:tc>
        <w:tc>
          <w:tcPr>
            <w:tcW w:w="1918" w:type="dxa"/>
            <w:shd w:val="clear" w:color="auto" w:fill="auto"/>
            <w:noWrap/>
            <w:vAlign w:val="center"/>
            <w:hideMark/>
          </w:tcPr>
          <w:p w14:paraId="4A4D18B4" w14:textId="5BD8E1E6" w:rsidR="003839D0" w:rsidRPr="006F74CE" w:rsidRDefault="003839D0" w:rsidP="003839D0">
            <w:pPr>
              <w:spacing w:line="240" w:lineRule="auto"/>
              <w:jc w:val="center"/>
              <w:rPr>
                <w:rFonts w:eastAsia="Times New Roman" w:cs="Times New Roman"/>
                <w:color w:val="000000"/>
                <w:szCs w:val="20"/>
              </w:rPr>
            </w:pPr>
            <w:r w:rsidRPr="00E61BC4">
              <w:t>0.0%</w:t>
            </w:r>
          </w:p>
        </w:tc>
      </w:tr>
    </w:tbl>
    <w:p w14:paraId="0BF0FEAB" w14:textId="771C24D0" w:rsidR="006F74CE" w:rsidRPr="004A49F4" w:rsidRDefault="006F74CE" w:rsidP="00D95CB1">
      <w:pPr>
        <w:spacing w:after="120" w:line="240" w:lineRule="auto"/>
        <w:ind w:firstLine="450"/>
        <w:rPr>
          <w:sz w:val="16"/>
        </w:rPr>
      </w:pPr>
      <w:r w:rsidRPr="004A49F4">
        <w:rPr>
          <w:sz w:val="16"/>
        </w:rPr>
        <w:t xml:space="preserve">Source: </w:t>
      </w:r>
      <w:r w:rsidR="00856591" w:rsidRPr="004A49F4">
        <w:rPr>
          <w:sz w:val="16"/>
        </w:rPr>
        <w:t>2013-2017</w:t>
      </w:r>
      <w:r w:rsidRPr="004A49F4">
        <w:rPr>
          <w:sz w:val="16"/>
        </w:rPr>
        <w:t xml:space="preserve"> American Community Survey 5-Year Estimates</w:t>
      </w:r>
    </w:p>
    <w:p w14:paraId="76F6EA8D" w14:textId="0C96C288" w:rsidR="00086A72" w:rsidRPr="004A49F4" w:rsidRDefault="006F74CE" w:rsidP="00D44E3B">
      <w:pPr>
        <w:spacing w:after="160"/>
        <w:jc w:val="both"/>
      </w:pPr>
      <w:r w:rsidRPr="004A49F4">
        <w:t xml:space="preserve">Those </w:t>
      </w:r>
      <w:r w:rsidR="004A49F4" w:rsidRPr="004A49F4">
        <w:t xml:space="preserve">who </w:t>
      </w:r>
      <w:r w:rsidRPr="004A49F4">
        <w:t xml:space="preserve">worked within the private wage </w:t>
      </w:r>
      <w:r w:rsidR="00654AA3" w:rsidRPr="004A49F4">
        <w:t xml:space="preserve">field were concentrated </w:t>
      </w:r>
      <w:r w:rsidRPr="004A49F4">
        <w:t>in management and professional services</w:t>
      </w:r>
      <w:r w:rsidR="004A49F4" w:rsidRPr="004A49F4">
        <w:t xml:space="preserve"> at roughly 39 percent. The second and third most common were those of service occupations and sales and office occupations at 18.8 percent and 18.1 percent respectively.</w:t>
      </w:r>
      <w:r w:rsidRPr="004A49F4">
        <w:t xml:space="preserve"> Production</w:t>
      </w:r>
      <w:r w:rsidR="004A49F4" w:rsidRPr="004A49F4">
        <w:t>,</w:t>
      </w:r>
      <w:r w:rsidRPr="004A49F4">
        <w:t xml:space="preserve"> transportation and material moving occupations </w:t>
      </w:r>
      <w:r w:rsidR="004A49F4" w:rsidRPr="004A49F4">
        <w:t>shifted from</w:t>
      </w:r>
      <w:r w:rsidRPr="004A49F4">
        <w:t xml:space="preserve"> employing 19.4 percent</w:t>
      </w:r>
      <w:r w:rsidR="00654AA3" w:rsidRPr="004A49F4">
        <w:t xml:space="preserve"> of the workforce</w:t>
      </w:r>
      <w:r w:rsidRPr="004A49F4">
        <w:t xml:space="preserve"> </w:t>
      </w:r>
      <w:r w:rsidR="004A49F4" w:rsidRPr="004A49F4">
        <w:t>to 13.6 percent. The smallest portion of the workforce (10.4%) is the natural resources, construction and maintenance occupations</w:t>
      </w:r>
      <w:r w:rsidRPr="004A49F4">
        <w:t xml:space="preserve">. </w:t>
      </w:r>
    </w:p>
    <w:p w14:paraId="799120CD" w14:textId="77777777" w:rsidR="006460A4" w:rsidRPr="00856591" w:rsidRDefault="006460A4" w:rsidP="001F595E">
      <w:pPr>
        <w:jc w:val="both"/>
        <w:rPr>
          <w:color w:val="FF0000"/>
        </w:rPr>
      </w:pPr>
    </w:p>
    <w:tbl>
      <w:tblPr>
        <w:tblW w:w="8746" w:type="dxa"/>
        <w:jc w:val="center"/>
        <w:tblLook w:val="04A0" w:firstRow="1" w:lastRow="0" w:firstColumn="1" w:lastColumn="0" w:noHBand="0" w:noVBand="1"/>
      </w:tblPr>
      <w:tblGrid>
        <w:gridCol w:w="6401"/>
        <w:gridCol w:w="996"/>
        <w:gridCol w:w="1349"/>
      </w:tblGrid>
      <w:tr w:rsidR="006460A4" w:rsidRPr="006460A4" w14:paraId="6BA35C5B" w14:textId="77777777" w:rsidTr="00187E1D">
        <w:trPr>
          <w:trHeight w:val="368"/>
          <w:jc w:val="center"/>
        </w:trPr>
        <w:tc>
          <w:tcPr>
            <w:tcW w:w="8746" w:type="dxa"/>
            <w:gridSpan w:val="3"/>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14:paraId="4FA442CC" w14:textId="326E8A7B" w:rsidR="006460A4" w:rsidRPr="006460A4" w:rsidRDefault="00086A72" w:rsidP="00086A72">
            <w:pPr>
              <w:spacing w:line="240" w:lineRule="auto"/>
              <w:jc w:val="center"/>
              <w:rPr>
                <w:rFonts w:eastAsia="Times New Roman" w:cs="Times New Roman"/>
                <w:b/>
                <w:bCs/>
                <w:color w:val="000000"/>
                <w:szCs w:val="20"/>
              </w:rPr>
            </w:pPr>
            <w:r>
              <w:rPr>
                <w:rFonts w:eastAsia="Times New Roman" w:cs="Times New Roman"/>
                <w:b/>
                <w:bCs/>
                <w:color w:val="000000"/>
                <w:szCs w:val="20"/>
              </w:rPr>
              <w:t xml:space="preserve">Employment by </w:t>
            </w:r>
            <w:r w:rsidR="006460A4" w:rsidRPr="006460A4">
              <w:rPr>
                <w:rFonts w:eastAsia="Times New Roman" w:cs="Times New Roman"/>
                <w:b/>
                <w:bCs/>
                <w:color w:val="000000"/>
                <w:szCs w:val="20"/>
              </w:rPr>
              <w:t>Occupation</w:t>
            </w:r>
            <w:r w:rsidR="006460A4" w:rsidRPr="006460A4">
              <w:rPr>
                <w:rFonts w:eastAsia="Times New Roman" w:cs="Times New Roman"/>
                <w:b/>
                <w:bCs/>
                <w:color w:val="000000"/>
                <w:szCs w:val="20"/>
              </w:rPr>
              <w:br/>
              <w:t>Harrison</w:t>
            </w:r>
            <w:r w:rsidR="00F022FC">
              <w:rPr>
                <w:rFonts w:eastAsia="Times New Roman" w:cs="Times New Roman"/>
                <w:b/>
                <w:bCs/>
                <w:color w:val="000000"/>
                <w:szCs w:val="20"/>
              </w:rPr>
              <w:t>, 2017</w:t>
            </w:r>
            <w:r w:rsidR="0026771A">
              <w:rPr>
                <w:rFonts w:eastAsia="Times New Roman" w:cs="Times New Roman"/>
                <w:b/>
                <w:bCs/>
                <w:color w:val="000000"/>
                <w:szCs w:val="20"/>
              </w:rPr>
              <w:t xml:space="preserve"> Estimates</w:t>
            </w:r>
          </w:p>
        </w:tc>
      </w:tr>
      <w:tr w:rsidR="006460A4" w:rsidRPr="006460A4" w14:paraId="277C0DD0" w14:textId="77777777" w:rsidTr="00187E1D">
        <w:trPr>
          <w:trHeight w:val="368"/>
          <w:jc w:val="center"/>
        </w:trPr>
        <w:tc>
          <w:tcPr>
            <w:tcW w:w="8746" w:type="dxa"/>
            <w:gridSpan w:val="3"/>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14:paraId="751AFD80" w14:textId="77777777" w:rsidR="006460A4" w:rsidRPr="006460A4" w:rsidRDefault="006460A4" w:rsidP="006460A4">
            <w:pPr>
              <w:spacing w:line="240" w:lineRule="auto"/>
              <w:rPr>
                <w:rFonts w:eastAsia="Times New Roman" w:cs="Times New Roman"/>
                <w:b/>
                <w:bCs/>
                <w:color w:val="000000"/>
                <w:szCs w:val="20"/>
              </w:rPr>
            </w:pPr>
          </w:p>
        </w:tc>
      </w:tr>
      <w:tr w:rsidR="006460A4" w:rsidRPr="006460A4" w14:paraId="130A5826" w14:textId="77777777" w:rsidTr="00187E1D">
        <w:trPr>
          <w:trHeight w:val="270"/>
          <w:jc w:val="center"/>
        </w:trPr>
        <w:tc>
          <w:tcPr>
            <w:tcW w:w="6401"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D2AB735" w14:textId="77777777" w:rsidR="006460A4" w:rsidRPr="006460A4" w:rsidRDefault="006460A4" w:rsidP="006460A4">
            <w:pPr>
              <w:spacing w:line="240" w:lineRule="auto"/>
              <w:rPr>
                <w:rFonts w:eastAsia="Times New Roman" w:cs="Times New Roman"/>
                <w:color w:val="000000"/>
                <w:szCs w:val="20"/>
              </w:rPr>
            </w:pPr>
            <w:r w:rsidRPr="006460A4">
              <w:rPr>
                <w:rFonts w:eastAsia="Times New Roman" w:cs="Times New Roman"/>
                <w:color w:val="000000"/>
                <w:szCs w:val="20"/>
              </w:rPr>
              <w:t> </w:t>
            </w:r>
          </w:p>
        </w:tc>
        <w:tc>
          <w:tcPr>
            <w:tcW w:w="996" w:type="dxa"/>
            <w:tcBorders>
              <w:top w:val="nil"/>
              <w:left w:val="nil"/>
              <w:bottom w:val="single" w:sz="4" w:space="0" w:color="auto"/>
              <w:right w:val="single" w:sz="4" w:space="0" w:color="auto"/>
            </w:tcBorders>
            <w:shd w:val="clear" w:color="auto" w:fill="F2F2F2" w:themeFill="background1" w:themeFillShade="F2"/>
            <w:noWrap/>
            <w:vAlign w:val="center"/>
            <w:hideMark/>
          </w:tcPr>
          <w:p w14:paraId="4AC35381" w14:textId="77777777" w:rsidR="006460A4" w:rsidRPr="006460A4" w:rsidRDefault="006460A4" w:rsidP="006460A4">
            <w:pPr>
              <w:spacing w:line="240" w:lineRule="auto"/>
              <w:jc w:val="center"/>
              <w:rPr>
                <w:rFonts w:eastAsia="Times New Roman" w:cs="Times New Roman"/>
                <w:b/>
                <w:bCs/>
                <w:color w:val="000000"/>
                <w:szCs w:val="20"/>
              </w:rPr>
            </w:pPr>
            <w:r w:rsidRPr="006460A4">
              <w:rPr>
                <w:rFonts w:eastAsia="Times New Roman" w:cs="Times New Roman"/>
                <w:b/>
                <w:bCs/>
                <w:color w:val="000000"/>
                <w:szCs w:val="20"/>
              </w:rPr>
              <w:t>Number</w:t>
            </w:r>
          </w:p>
        </w:tc>
        <w:tc>
          <w:tcPr>
            <w:tcW w:w="1349" w:type="dxa"/>
            <w:tcBorders>
              <w:top w:val="nil"/>
              <w:left w:val="nil"/>
              <w:bottom w:val="single" w:sz="4" w:space="0" w:color="auto"/>
              <w:right w:val="single" w:sz="4" w:space="0" w:color="auto"/>
            </w:tcBorders>
            <w:shd w:val="clear" w:color="auto" w:fill="F2F2F2" w:themeFill="background1" w:themeFillShade="F2"/>
            <w:noWrap/>
            <w:vAlign w:val="center"/>
            <w:hideMark/>
          </w:tcPr>
          <w:p w14:paraId="4267613E" w14:textId="5817ACBF" w:rsidR="006460A4" w:rsidRPr="006460A4" w:rsidRDefault="006460A4" w:rsidP="006460A4">
            <w:pPr>
              <w:spacing w:line="240" w:lineRule="auto"/>
              <w:jc w:val="center"/>
              <w:rPr>
                <w:rFonts w:eastAsia="Times New Roman" w:cs="Times New Roman"/>
                <w:b/>
                <w:bCs/>
                <w:color w:val="000000"/>
                <w:szCs w:val="20"/>
              </w:rPr>
            </w:pPr>
            <w:r w:rsidRPr="006460A4">
              <w:rPr>
                <w:rFonts w:eastAsia="Times New Roman" w:cs="Times New Roman"/>
                <w:b/>
                <w:bCs/>
                <w:color w:val="000000"/>
                <w:szCs w:val="20"/>
              </w:rPr>
              <w:t>Percent</w:t>
            </w:r>
          </w:p>
        </w:tc>
      </w:tr>
      <w:tr w:rsidR="003839D0" w:rsidRPr="006460A4" w14:paraId="3BD2BC50" w14:textId="77777777" w:rsidTr="00F022FC">
        <w:trPr>
          <w:trHeight w:val="270"/>
          <w:jc w:val="center"/>
        </w:trPr>
        <w:tc>
          <w:tcPr>
            <w:tcW w:w="6401" w:type="dxa"/>
            <w:tcBorders>
              <w:top w:val="nil"/>
              <w:left w:val="single" w:sz="4" w:space="0" w:color="auto"/>
              <w:bottom w:val="single" w:sz="4" w:space="0" w:color="auto"/>
              <w:right w:val="single" w:sz="4" w:space="0" w:color="auto"/>
            </w:tcBorders>
            <w:shd w:val="clear" w:color="auto" w:fill="auto"/>
            <w:noWrap/>
            <w:vAlign w:val="center"/>
            <w:hideMark/>
          </w:tcPr>
          <w:p w14:paraId="0EE46E5E" w14:textId="77777777" w:rsidR="003839D0" w:rsidRPr="006460A4" w:rsidRDefault="003839D0" w:rsidP="003839D0">
            <w:pPr>
              <w:spacing w:line="240" w:lineRule="auto"/>
              <w:rPr>
                <w:rFonts w:eastAsia="Times New Roman" w:cs="Times New Roman"/>
                <w:color w:val="000000"/>
                <w:szCs w:val="20"/>
              </w:rPr>
            </w:pPr>
            <w:r w:rsidRPr="006460A4">
              <w:rPr>
                <w:rFonts w:eastAsia="Times New Roman" w:cs="Times New Roman"/>
                <w:color w:val="000000"/>
                <w:szCs w:val="20"/>
              </w:rPr>
              <w:t>Employed Civilian population 16 years and over</w:t>
            </w:r>
          </w:p>
        </w:tc>
        <w:tc>
          <w:tcPr>
            <w:tcW w:w="996" w:type="dxa"/>
            <w:tcBorders>
              <w:top w:val="nil"/>
              <w:left w:val="nil"/>
              <w:bottom w:val="single" w:sz="4" w:space="0" w:color="auto"/>
              <w:right w:val="single" w:sz="4" w:space="0" w:color="auto"/>
            </w:tcBorders>
            <w:shd w:val="clear" w:color="auto" w:fill="auto"/>
            <w:noWrap/>
            <w:vAlign w:val="center"/>
            <w:hideMark/>
          </w:tcPr>
          <w:p w14:paraId="6C6AC757" w14:textId="210C9216" w:rsidR="003839D0" w:rsidRPr="006460A4" w:rsidRDefault="003839D0" w:rsidP="003839D0">
            <w:pPr>
              <w:spacing w:line="240" w:lineRule="auto"/>
              <w:jc w:val="center"/>
              <w:rPr>
                <w:rFonts w:eastAsia="Times New Roman" w:cs="Times New Roman"/>
                <w:color w:val="000000"/>
                <w:szCs w:val="20"/>
              </w:rPr>
            </w:pPr>
            <w:r w:rsidRPr="00FB37A2">
              <w:t>8,254</w:t>
            </w:r>
          </w:p>
        </w:tc>
        <w:tc>
          <w:tcPr>
            <w:tcW w:w="1349" w:type="dxa"/>
            <w:tcBorders>
              <w:top w:val="nil"/>
              <w:left w:val="nil"/>
              <w:bottom w:val="single" w:sz="4" w:space="0" w:color="auto"/>
              <w:right w:val="single" w:sz="4" w:space="0" w:color="auto"/>
            </w:tcBorders>
            <w:shd w:val="clear" w:color="auto" w:fill="auto"/>
            <w:noWrap/>
            <w:vAlign w:val="center"/>
            <w:hideMark/>
          </w:tcPr>
          <w:p w14:paraId="576E417A" w14:textId="7D5EF97D" w:rsidR="003839D0" w:rsidRPr="006460A4" w:rsidRDefault="003839D0" w:rsidP="003839D0">
            <w:pPr>
              <w:spacing w:line="240" w:lineRule="auto"/>
              <w:jc w:val="center"/>
              <w:rPr>
                <w:rFonts w:eastAsia="Times New Roman" w:cs="Times New Roman"/>
                <w:color w:val="000000"/>
                <w:szCs w:val="20"/>
              </w:rPr>
            </w:pPr>
            <w:r w:rsidRPr="00FB37A2">
              <w:t>100.0%</w:t>
            </w:r>
          </w:p>
        </w:tc>
      </w:tr>
      <w:tr w:rsidR="003839D0" w:rsidRPr="006460A4" w14:paraId="180BE64D" w14:textId="77777777" w:rsidTr="00F022FC">
        <w:trPr>
          <w:trHeight w:val="270"/>
          <w:jc w:val="center"/>
        </w:trPr>
        <w:tc>
          <w:tcPr>
            <w:tcW w:w="6401" w:type="dxa"/>
            <w:tcBorders>
              <w:top w:val="nil"/>
              <w:left w:val="single" w:sz="4" w:space="0" w:color="auto"/>
              <w:bottom w:val="single" w:sz="4" w:space="0" w:color="auto"/>
              <w:right w:val="single" w:sz="4" w:space="0" w:color="auto"/>
            </w:tcBorders>
            <w:shd w:val="clear" w:color="auto" w:fill="auto"/>
            <w:noWrap/>
            <w:vAlign w:val="center"/>
            <w:hideMark/>
          </w:tcPr>
          <w:p w14:paraId="1E8F1E7C" w14:textId="77777777" w:rsidR="003839D0" w:rsidRPr="006460A4" w:rsidRDefault="003839D0" w:rsidP="003839D0">
            <w:pPr>
              <w:spacing w:line="240" w:lineRule="auto"/>
              <w:rPr>
                <w:rFonts w:eastAsia="Times New Roman" w:cs="Times New Roman"/>
                <w:color w:val="000000"/>
                <w:szCs w:val="20"/>
              </w:rPr>
            </w:pPr>
            <w:r w:rsidRPr="006460A4">
              <w:rPr>
                <w:rFonts w:eastAsia="Times New Roman" w:cs="Times New Roman"/>
                <w:color w:val="000000"/>
                <w:szCs w:val="20"/>
              </w:rPr>
              <w:t>Management, business, science and arts occupations</w:t>
            </w:r>
          </w:p>
        </w:tc>
        <w:tc>
          <w:tcPr>
            <w:tcW w:w="996" w:type="dxa"/>
            <w:tcBorders>
              <w:top w:val="nil"/>
              <w:left w:val="nil"/>
              <w:bottom w:val="single" w:sz="4" w:space="0" w:color="auto"/>
              <w:right w:val="single" w:sz="4" w:space="0" w:color="auto"/>
            </w:tcBorders>
            <w:shd w:val="clear" w:color="auto" w:fill="auto"/>
            <w:noWrap/>
            <w:vAlign w:val="center"/>
            <w:hideMark/>
          </w:tcPr>
          <w:p w14:paraId="73913138" w14:textId="7EDC93E7" w:rsidR="003839D0" w:rsidRPr="006460A4" w:rsidRDefault="003839D0" w:rsidP="003839D0">
            <w:pPr>
              <w:spacing w:line="240" w:lineRule="auto"/>
              <w:jc w:val="center"/>
              <w:rPr>
                <w:rFonts w:eastAsia="Times New Roman" w:cs="Times New Roman"/>
                <w:color w:val="000000"/>
                <w:szCs w:val="20"/>
              </w:rPr>
            </w:pPr>
            <w:r w:rsidRPr="00FB37A2">
              <w:t>3,224</w:t>
            </w:r>
          </w:p>
        </w:tc>
        <w:tc>
          <w:tcPr>
            <w:tcW w:w="1349" w:type="dxa"/>
            <w:tcBorders>
              <w:top w:val="nil"/>
              <w:left w:val="nil"/>
              <w:bottom w:val="single" w:sz="4" w:space="0" w:color="auto"/>
              <w:right w:val="single" w:sz="4" w:space="0" w:color="auto"/>
            </w:tcBorders>
            <w:shd w:val="clear" w:color="auto" w:fill="auto"/>
            <w:noWrap/>
            <w:vAlign w:val="center"/>
            <w:hideMark/>
          </w:tcPr>
          <w:p w14:paraId="241A17B3" w14:textId="2A214F1F" w:rsidR="003839D0" w:rsidRPr="006460A4" w:rsidRDefault="003839D0" w:rsidP="003839D0">
            <w:pPr>
              <w:spacing w:line="240" w:lineRule="auto"/>
              <w:jc w:val="center"/>
              <w:rPr>
                <w:rFonts w:eastAsia="Times New Roman" w:cs="Times New Roman"/>
                <w:color w:val="000000"/>
                <w:szCs w:val="20"/>
              </w:rPr>
            </w:pPr>
            <w:r w:rsidRPr="00FB37A2">
              <w:t>39.1%</w:t>
            </w:r>
          </w:p>
        </w:tc>
      </w:tr>
      <w:tr w:rsidR="003839D0" w:rsidRPr="006460A4" w14:paraId="3A9827A1" w14:textId="77777777" w:rsidTr="00F022FC">
        <w:trPr>
          <w:trHeight w:val="270"/>
          <w:jc w:val="center"/>
        </w:trPr>
        <w:tc>
          <w:tcPr>
            <w:tcW w:w="6401" w:type="dxa"/>
            <w:tcBorders>
              <w:top w:val="nil"/>
              <w:left w:val="single" w:sz="4" w:space="0" w:color="auto"/>
              <w:bottom w:val="single" w:sz="4" w:space="0" w:color="auto"/>
              <w:right w:val="single" w:sz="4" w:space="0" w:color="auto"/>
            </w:tcBorders>
            <w:shd w:val="clear" w:color="auto" w:fill="auto"/>
            <w:noWrap/>
            <w:vAlign w:val="center"/>
            <w:hideMark/>
          </w:tcPr>
          <w:p w14:paraId="1B8EDB43" w14:textId="77777777" w:rsidR="003839D0" w:rsidRPr="006460A4" w:rsidRDefault="003839D0" w:rsidP="003839D0">
            <w:pPr>
              <w:spacing w:line="240" w:lineRule="auto"/>
              <w:rPr>
                <w:rFonts w:eastAsia="Times New Roman" w:cs="Times New Roman"/>
                <w:color w:val="000000"/>
                <w:szCs w:val="20"/>
              </w:rPr>
            </w:pPr>
            <w:r w:rsidRPr="006460A4">
              <w:rPr>
                <w:rFonts w:eastAsia="Times New Roman" w:cs="Times New Roman"/>
                <w:color w:val="000000"/>
                <w:szCs w:val="20"/>
              </w:rPr>
              <w:t>Service occupations</w:t>
            </w:r>
          </w:p>
        </w:tc>
        <w:tc>
          <w:tcPr>
            <w:tcW w:w="996" w:type="dxa"/>
            <w:tcBorders>
              <w:top w:val="nil"/>
              <w:left w:val="nil"/>
              <w:bottom w:val="single" w:sz="4" w:space="0" w:color="auto"/>
              <w:right w:val="single" w:sz="4" w:space="0" w:color="auto"/>
            </w:tcBorders>
            <w:shd w:val="clear" w:color="auto" w:fill="auto"/>
            <w:noWrap/>
            <w:vAlign w:val="center"/>
            <w:hideMark/>
          </w:tcPr>
          <w:p w14:paraId="527E5129" w14:textId="23197FA4" w:rsidR="003839D0" w:rsidRPr="006460A4" w:rsidRDefault="003839D0" w:rsidP="003839D0">
            <w:pPr>
              <w:spacing w:line="240" w:lineRule="auto"/>
              <w:jc w:val="center"/>
              <w:rPr>
                <w:rFonts w:eastAsia="Times New Roman" w:cs="Times New Roman"/>
                <w:color w:val="000000"/>
                <w:szCs w:val="20"/>
              </w:rPr>
            </w:pPr>
            <w:r w:rsidRPr="00FB37A2">
              <w:t>1,555</w:t>
            </w:r>
          </w:p>
        </w:tc>
        <w:tc>
          <w:tcPr>
            <w:tcW w:w="1349" w:type="dxa"/>
            <w:tcBorders>
              <w:top w:val="nil"/>
              <w:left w:val="nil"/>
              <w:bottom w:val="single" w:sz="4" w:space="0" w:color="auto"/>
              <w:right w:val="single" w:sz="4" w:space="0" w:color="auto"/>
            </w:tcBorders>
            <w:shd w:val="clear" w:color="auto" w:fill="auto"/>
            <w:noWrap/>
            <w:vAlign w:val="center"/>
            <w:hideMark/>
          </w:tcPr>
          <w:p w14:paraId="52FC7819" w14:textId="24DF9642" w:rsidR="003839D0" w:rsidRPr="006460A4" w:rsidRDefault="003839D0" w:rsidP="003839D0">
            <w:pPr>
              <w:spacing w:line="240" w:lineRule="auto"/>
              <w:jc w:val="center"/>
              <w:rPr>
                <w:rFonts w:eastAsia="Times New Roman" w:cs="Times New Roman"/>
                <w:color w:val="000000"/>
                <w:szCs w:val="20"/>
              </w:rPr>
            </w:pPr>
            <w:r w:rsidRPr="00FB37A2">
              <w:t>18.8%</w:t>
            </w:r>
          </w:p>
        </w:tc>
      </w:tr>
      <w:tr w:rsidR="003839D0" w:rsidRPr="006460A4" w14:paraId="2FDDC17C" w14:textId="77777777" w:rsidTr="00F022FC">
        <w:trPr>
          <w:trHeight w:val="270"/>
          <w:jc w:val="center"/>
        </w:trPr>
        <w:tc>
          <w:tcPr>
            <w:tcW w:w="6401" w:type="dxa"/>
            <w:tcBorders>
              <w:top w:val="nil"/>
              <w:left w:val="single" w:sz="4" w:space="0" w:color="auto"/>
              <w:bottom w:val="single" w:sz="4" w:space="0" w:color="auto"/>
              <w:right w:val="single" w:sz="4" w:space="0" w:color="auto"/>
            </w:tcBorders>
            <w:shd w:val="clear" w:color="auto" w:fill="auto"/>
            <w:noWrap/>
            <w:vAlign w:val="center"/>
            <w:hideMark/>
          </w:tcPr>
          <w:p w14:paraId="7A352F70" w14:textId="77777777" w:rsidR="003839D0" w:rsidRPr="006460A4" w:rsidRDefault="003839D0" w:rsidP="003839D0">
            <w:pPr>
              <w:spacing w:line="240" w:lineRule="auto"/>
              <w:rPr>
                <w:rFonts w:eastAsia="Times New Roman" w:cs="Times New Roman"/>
                <w:color w:val="000000"/>
                <w:szCs w:val="20"/>
              </w:rPr>
            </w:pPr>
            <w:r w:rsidRPr="006460A4">
              <w:rPr>
                <w:rFonts w:eastAsia="Times New Roman" w:cs="Times New Roman"/>
                <w:color w:val="000000"/>
                <w:szCs w:val="20"/>
              </w:rPr>
              <w:t>Sales and office occupations</w:t>
            </w:r>
          </w:p>
        </w:tc>
        <w:tc>
          <w:tcPr>
            <w:tcW w:w="996" w:type="dxa"/>
            <w:tcBorders>
              <w:top w:val="nil"/>
              <w:left w:val="nil"/>
              <w:bottom w:val="single" w:sz="4" w:space="0" w:color="auto"/>
              <w:right w:val="single" w:sz="4" w:space="0" w:color="auto"/>
            </w:tcBorders>
            <w:shd w:val="clear" w:color="auto" w:fill="auto"/>
            <w:noWrap/>
            <w:vAlign w:val="center"/>
            <w:hideMark/>
          </w:tcPr>
          <w:p w14:paraId="6569E7BA" w14:textId="3DBCC128" w:rsidR="003839D0" w:rsidRPr="006460A4" w:rsidRDefault="003839D0" w:rsidP="003839D0">
            <w:pPr>
              <w:spacing w:line="240" w:lineRule="auto"/>
              <w:jc w:val="center"/>
              <w:rPr>
                <w:rFonts w:eastAsia="Times New Roman" w:cs="Times New Roman"/>
                <w:color w:val="000000"/>
                <w:szCs w:val="20"/>
              </w:rPr>
            </w:pPr>
            <w:r w:rsidRPr="00FB37A2">
              <w:t>1,493</w:t>
            </w:r>
          </w:p>
        </w:tc>
        <w:tc>
          <w:tcPr>
            <w:tcW w:w="1349" w:type="dxa"/>
            <w:tcBorders>
              <w:top w:val="nil"/>
              <w:left w:val="nil"/>
              <w:bottom w:val="single" w:sz="4" w:space="0" w:color="auto"/>
              <w:right w:val="single" w:sz="4" w:space="0" w:color="auto"/>
            </w:tcBorders>
            <w:shd w:val="clear" w:color="auto" w:fill="auto"/>
            <w:noWrap/>
            <w:vAlign w:val="center"/>
            <w:hideMark/>
          </w:tcPr>
          <w:p w14:paraId="2AEBB725" w14:textId="0DBFE5B1" w:rsidR="003839D0" w:rsidRPr="006460A4" w:rsidRDefault="003839D0" w:rsidP="003839D0">
            <w:pPr>
              <w:spacing w:line="240" w:lineRule="auto"/>
              <w:jc w:val="center"/>
              <w:rPr>
                <w:rFonts w:eastAsia="Times New Roman" w:cs="Times New Roman"/>
                <w:color w:val="000000"/>
                <w:szCs w:val="20"/>
              </w:rPr>
            </w:pPr>
            <w:r w:rsidRPr="00FB37A2">
              <w:t>18.1%</w:t>
            </w:r>
          </w:p>
        </w:tc>
      </w:tr>
      <w:tr w:rsidR="003839D0" w:rsidRPr="006460A4" w14:paraId="427B9CE6" w14:textId="77777777" w:rsidTr="00F022FC">
        <w:trPr>
          <w:trHeight w:val="270"/>
          <w:jc w:val="center"/>
        </w:trPr>
        <w:tc>
          <w:tcPr>
            <w:tcW w:w="6401" w:type="dxa"/>
            <w:tcBorders>
              <w:top w:val="nil"/>
              <w:left w:val="single" w:sz="4" w:space="0" w:color="auto"/>
              <w:bottom w:val="single" w:sz="4" w:space="0" w:color="auto"/>
              <w:right w:val="single" w:sz="4" w:space="0" w:color="auto"/>
            </w:tcBorders>
            <w:shd w:val="clear" w:color="auto" w:fill="auto"/>
            <w:noWrap/>
            <w:vAlign w:val="center"/>
            <w:hideMark/>
          </w:tcPr>
          <w:p w14:paraId="695490FB" w14:textId="77777777" w:rsidR="003839D0" w:rsidRPr="006460A4" w:rsidRDefault="003839D0" w:rsidP="003839D0">
            <w:pPr>
              <w:spacing w:line="240" w:lineRule="auto"/>
              <w:rPr>
                <w:rFonts w:eastAsia="Times New Roman" w:cs="Times New Roman"/>
                <w:color w:val="000000"/>
                <w:szCs w:val="20"/>
              </w:rPr>
            </w:pPr>
            <w:r w:rsidRPr="006460A4">
              <w:rPr>
                <w:rFonts w:eastAsia="Times New Roman" w:cs="Times New Roman"/>
                <w:color w:val="000000"/>
                <w:szCs w:val="20"/>
              </w:rPr>
              <w:t>Natural resources, construction and maintenance occupations</w:t>
            </w:r>
          </w:p>
        </w:tc>
        <w:tc>
          <w:tcPr>
            <w:tcW w:w="996" w:type="dxa"/>
            <w:tcBorders>
              <w:top w:val="nil"/>
              <w:left w:val="nil"/>
              <w:bottom w:val="single" w:sz="4" w:space="0" w:color="auto"/>
              <w:right w:val="single" w:sz="4" w:space="0" w:color="auto"/>
            </w:tcBorders>
            <w:shd w:val="clear" w:color="auto" w:fill="auto"/>
            <w:noWrap/>
            <w:vAlign w:val="center"/>
            <w:hideMark/>
          </w:tcPr>
          <w:p w14:paraId="6C4ACC57" w14:textId="1BC4BB2D" w:rsidR="003839D0" w:rsidRPr="006460A4" w:rsidRDefault="003839D0" w:rsidP="003839D0">
            <w:pPr>
              <w:spacing w:line="240" w:lineRule="auto"/>
              <w:jc w:val="center"/>
              <w:rPr>
                <w:rFonts w:eastAsia="Times New Roman" w:cs="Times New Roman"/>
                <w:color w:val="000000"/>
                <w:szCs w:val="20"/>
              </w:rPr>
            </w:pPr>
            <w:r w:rsidRPr="00FB37A2">
              <w:t>857</w:t>
            </w:r>
          </w:p>
        </w:tc>
        <w:tc>
          <w:tcPr>
            <w:tcW w:w="1349" w:type="dxa"/>
            <w:tcBorders>
              <w:top w:val="nil"/>
              <w:left w:val="nil"/>
              <w:bottom w:val="single" w:sz="4" w:space="0" w:color="auto"/>
              <w:right w:val="single" w:sz="4" w:space="0" w:color="auto"/>
            </w:tcBorders>
            <w:shd w:val="clear" w:color="auto" w:fill="auto"/>
            <w:noWrap/>
            <w:vAlign w:val="center"/>
            <w:hideMark/>
          </w:tcPr>
          <w:p w14:paraId="0C8E19AC" w14:textId="6803683B" w:rsidR="003839D0" w:rsidRPr="006460A4" w:rsidRDefault="003839D0" w:rsidP="003839D0">
            <w:pPr>
              <w:spacing w:line="240" w:lineRule="auto"/>
              <w:jc w:val="center"/>
              <w:rPr>
                <w:rFonts w:eastAsia="Times New Roman" w:cs="Times New Roman"/>
                <w:color w:val="000000"/>
                <w:szCs w:val="20"/>
              </w:rPr>
            </w:pPr>
            <w:r w:rsidRPr="00FB37A2">
              <w:t>10.4%</w:t>
            </w:r>
          </w:p>
        </w:tc>
      </w:tr>
      <w:tr w:rsidR="003839D0" w:rsidRPr="006460A4" w14:paraId="58557A2A" w14:textId="77777777" w:rsidTr="00F022FC">
        <w:trPr>
          <w:trHeight w:val="270"/>
          <w:jc w:val="center"/>
        </w:trPr>
        <w:tc>
          <w:tcPr>
            <w:tcW w:w="6401" w:type="dxa"/>
            <w:tcBorders>
              <w:top w:val="nil"/>
              <w:left w:val="single" w:sz="4" w:space="0" w:color="auto"/>
              <w:bottom w:val="single" w:sz="4" w:space="0" w:color="auto"/>
              <w:right w:val="single" w:sz="4" w:space="0" w:color="auto"/>
            </w:tcBorders>
            <w:shd w:val="clear" w:color="auto" w:fill="auto"/>
            <w:noWrap/>
            <w:vAlign w:val="center"/>
            <w:hideMark/>
          </w:tcPr>
          <w:p w14:paraId="1B3EECFD" w14:textId="25E3C739" w:rsidR="003839D0" w:rsidRPr="006460A4" w:rsidRDefault="003839D0" w:rsidP="003839D0">
            <w:pPr>
              <w:spacing w:line="240" w:lineRule="auto"/>
              <w:rPr>
                <w:rFonts w:eastAsia="Times New Roman" w:cs="Times New Roman"/>
                <w:color w:val="000000"/>
                <w:szCs w:val="20"/>
              </w:rPr>
            </w:pPr>
            <w:r w:rsidRPr="006460A4">
              <w:rPr>
                <w:rFonts w:eastAsia="Times New Roman" w:cs="Times New Roman"/>
                <w:color w:val="000000"/>
                <w:szCs w:val="20"/>
              </w:rPr>
              <w:t>Production</w:t>
            </w:r>
            <w:r w:rsidR="004A49F4">
              <w:rPr>
                <w:rFonts w:eastAsia="Times New Roman" w:cs="Times New Roman"/>
                <w:color w:val="000000"/>
                <w:szCs w:val="20"/>
              </w:rPr>
              <w:t>,</w:t>
            </w:r>
            <w:r w:rsidRPr="006460A4">
              <w:rPr>
                <w:rFonts w:eastAsia="Times New Roman" w:cs="Times New Roman"/>
                <w:color w:val="000000"/>
                <w:szCs w:val="20"/>
              </w:rPr>
              <w:t xml:space="preserve"> Transportation and material moving occupations</w:t>
            </w:r>
          </w:p>
        </w:tc>
        <w:tc>
          <w:tcPr>
            <w:tcW w:w="996" w:type="dxa"/>
            <w:tcBorders>
              <w:top w:val="nil"/>
              <w:left w:val="nil"/>
              <w:bottom w:val="single" w:sz="4" w:space="0" w:color="auto"/>
              <w:right w:val="single" w:sz="4" w:space="0" w:color="auto"/>
            </w:tcBorders>
            <w:shd w:val="clear" w:color="auto" w:fill="auto"/>
            <w:noWrap/>
            <w:vAlign w:val="center"/>
            <w:hideMark/>
          </w:tcPr>
          <w:p w14:paraId="581659AF" w14:textId="74A71693" w:rsidR="003839D0" w:rsidRPr="006460A4" w:rsidRDefault="003839D0" w:rsidP="003839D0">
            <w:pPr>
              <w:spacing w:line="240" w:lineRule="auto"/>
              <w:jc w:val="center"/>
              <w:rPr>
                <w:rFonts w:eastAsia="Times New Roman" w:cs="Times New Roman"/>
                <w:color w:val="000000"/>
                <w:szCs w:val="20"/>
              </w:rPr>
            </w:pPr>
            <w:r w:rsidRPr="00FB37A2">
              <w:t>1,125</w:t>
            </w:r>
          </w:p>
        </w:tc>
        <w:tc>
          <w:tcPr>
            <w:tcW w:w="1349" w:type="dxa"/>
            <w:tcBorders>
              <w:top w:val="nil"/>
              <w:left w:val="nil"/>
              <w:bottom w:val="single" w:sz="4" w:space="0" w:color="auto"/>
              <w:right w:val="single" w:sz="4" w:space="0" w:color="auto"/>
            </w:tcBorders>
            <w:shd w:val="clear" w:color="auto" w:fill="auto"/>
            <w:noWrap/>
            <w:vAlign w:val="center"/>
            <w:hideMark/>
          </w:tcPr>
          <w:p w14:paraId="6C7B7C1E" w14:textId="0758916B" w:rsidR="003839D0" w:rsidRPr="006460A4" w:rsidRDefault="003839D0" w:rsidP="003839D0">
            <w:pPr>
              <w:spacing w:line="240" w:lineRule="auto"/>
              <w:jc w:val="center"/>
              <w:rPr>
                <w:rFonts w:eastAsia="Times New Roman" w:cs="Times New Roman"/>
                <w:color w:val="000000"/>
                <w:szCs w:val="20"/>
              </w:rPr>
            </w:pPr>
            <w:r w:rsidRPr="00FB37A2">
              <w:t>13.6%</w:t>
            </w:r>
          </w:p>
        </w:tc>
      </w:tr>
    </w:tbl>
    <w:p w14:paraId="623C936B" w14:textId="2E052DD1" w:rsidR="00E42455" w:rsidRPr="00086A72" w:rsidRDefault="006460A4" w:rsidP="00CD3E28">
      <w:pPr>
        <w:spacing w:after="160" w:line="240" w:lineRule="auto"/>
        <w:ind w:left="274"/>
        <w:rPr>
          <w:sz w:val="16"/>
        </w:rPr>
      </w:pPr>
      <w:r>
        <w:rPr>
          <w:sz w:val="16"/>
        </w:rPr>
        <w:t xml:space="preserve">Source: </w:t>
      </w:r>
      <w:r w:rsidR="00856591">
        <w:rPr>
          <w:sz w:val="16"/>
        </w:rPr>
        <w:t>2013-2017</w:t>
      </w:r>
      <w:r>
        <w:rPr>
          <w:sz w:val="16"/>
        </w:rPr>
        <w:t xml:space="preserve"> American Co</w:t>
      </w:r>
      <w:r w:rsidR="00086A72">
        <w:rPr>
          <w:sz w:val="16"/>
        </w:rPr>
        <w:t>mmunity Survey 5-Year Estimates</w:t>
      </w:r>
    </w:p>
    <w:p w14:paraId="47DADF2C" w14:textId="5D82E33D" w:rsidR="009506E9" w:rsidRPr="004A49F4" w:rsidRDefault="00086A72" w:rsidP="00D44E3B">
      <w:pPr>
        <w:spacing w:after="160"/>
        <w:jc w:val="both"/>
      </w:pPr>
      <w:r w:rsidRPr="004A49F4">
        <w:t>By industry, employment is dispersed fairly evenly. The most common industry by a small margin is the educational services</w:t>
      </w:r>
      <w:r w:rsidR="004A49F4" w:rsidRPr="004A49F4">
        <w:t>,</w:t>
      </w:r>
      <w:r w:rsidRPr="004A49F4">
        <w:t xml:space="preserve"> health care and assistance sector, employing 1</w:t>
      </w:r>
      <w:r w:rsidR="004A49F4" w:rsidRPr="004A49F4">
        <w:t>8.8</w:t>
      </w:r>
      <w:r w:rsidRPr="004A49F4">
        <w:t xml:space="preserve"> percent of Harrison residents. </w:t>
      </w:r>
      <w:r w:rsidR="00C254FA" w:rsidRPr="004A49F4">
        <w:t xml:space="preserve">The second most common industry employing </w:t>
      </w:r>
      <w:r w:rsidR="004A49F4" w:rsidRPr="004A49F4">
        <w:t>17.3</w:t>
      </w:r>
      <w:r w:rsidR="00C254FA" w:rsidRPr="004A49F4">
        <w:t xml:space="preserve"> percent is </w:t>
      </w:r>
      <w:r w:rsidR="004A49F4" w:rsidRPr="004A49F4">
        <w:t>p</w:t>
      </w:r>
      <w:r w:rsidR="00C254FA" w:rsidRPr="004A49F4">
        <w:t>rofessional, s</w:t>
      </w:r>
      <w:r w:rsidR="00440336" w:rsidRPr="004A49F4">
        <w:t>cientific and management</w:t>
      </w:r>
      <w:r w:rsidR="00C254FA" w:rsidRPr="004A49F4">
        <w:t xml:space="preserve"> and administrative and waste management services.</w:t>
      </w:r>
    </w:p>
    <w:tbl>
      <w:tblPr>
        <w:tblW w:w="7548" w:type="dxa"/>
        <w:jc w:val="center"/>
        <w:tblLook w:val="04A0" w:firstRow="1" w:lastRow="0" w:firstColumn="1" w:lastColumn="0" w:noHBand="0" w:noVBand="1"/>
      </w:tblPr>
      <w:tblGrid>
        <w:gridCol w:w="5203"/>
        <w:gridCol w:w="996"/>
        <w:gridCol w:w="1349"/>
      </w:tblGrid>
      <w:tr w:rsidR="00086A72" w:rsidRPr="00086A72" w14:paraId="38BA9A97" w14:textId="77777777" w:rsidTr="00187E1D">
        <w:trPr>
          <w:trHeight w:val="368"/>
          <w:jc w:val="center"/>
        </w:trPr>
        <w:tc>
          <w:tcPr>
            <w:tcW w:w="7548" w:type="dxa"/>
            <w:gridSpan w:val="3"/>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B083BC" w14:textId="67183B74" w:rsidR="00086A72" w:rsidRPr="00086A72" w:rsidRDefault="00086A72" w:rsidP="00086A72">
            <w:pPr>
              <w:spacing w:line="240" w:lineRule="auto"/>
              <w:jc w:val="center"/>
              <w:rPr>
                <w:rFonts w:eastAsia="Times New Roman" w:cs="Times New Roman"/>
                <w:b/>
                <w:bCs/>
                <w:color w:val="000000"/>
                <w:szCs w:val="20"/>
              </w:rPr>
            </w:pPr>
            <w:r w:rsidRPr="00086A72">
              <w:rPr>
                <w:rFonts w:eastAsia="Times New Roman" w:cs="Times New Roman"/>
                <w:b/>
                <w:bCs/>
                <w:color w:val="000000"/>
                <w:szCs w:val="20"/>
              </w:rPr>
              <w:t>Employment by Industry</w:t>
            </w:r>
            <w:r w:rsidRPr="00086A72">
              <w:rPr>
                <w:rFonts w:eastAsia="Times New Roman" w:cs="Times New Roman"/>
                <w:b/>
                <w:bCs/>
                <w:color w:val="000000"/>
                <w:szCs w:val="20"/>
              </w:rPr>
              <w:br/>
              <w:t>Harrison</w:t>
            </w:r>
            <w:r w:rsidR="003839D0">
              <w:rPr>
                <w:rFonts w:eastAsia="Times New Roman" w:cs="Times New Roman"/>
                <w:b/>
                <w:bCs/>
                <w:color w:val="000000"/>
                <w:szCs w:val="20"/>
              </w:rPr>
              <w:t>, 2017</w:t>
            </w:r>
            <w:r w:rsidR="0026771A">
              <w:rPr>
                <w:rFonts w:eastAsia="Times New Roman" w:cs="Times New Roman"/>
                <w:b/>
                <w:bCs/>
                <w:color w:val="000000"/>
                <w:szCs w:val="20"/>
              </w:rPr>
              <w:t xml:space="preserve"> Estimates</w:t>
            </w:r>
          </w:p>
        </w:tc>
      </w:tr>
      <w:tr w:rsidR="00086A72" w:rsidRPr="00086A72" w14:paraId="6D1FB412" w14:textId="77777777" w:rsidTr="00187E1D">
        <w:trPr>
          <w:trHeight w:val="368"/>
          <w:jc w:val="center"/>
        </w:trPr>
        <w:tc>
          <w:tcPr>
            <w:tcW w:w="7548" w:type="dxa"/>
            <w:gridSpan w:val="3"/>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C95DC8" w14:textId="77777777" w:rsidR="00086A72" w:rsidRPr="00086A72" w:rsidRDefault="00086A72" w:rsidP="00086A72">
            <w:pPr>
              <w:spacing w:line="240" w:lineRule="auto"/>
              <w:rPr>
                <w:rFonts w:eastAsia="Times New Roman" w:cs="Times New Roman"/>
                <w:b/>
                <w:bCs/>
                <w:color w:val="000000"/>
                <w:szCs w:val="20"/>
              </w:rPr>
            </w:pPr>
          </w:p>
        </w:tc>
      </w:tr>
      <w:tr w:rsidR="00086A72" w:rsidRPr="00086A72" w14:paraId="60B5FF10" w14:textId="77777777" w:rsidTr="00187E1D">
        <w:trPr>
          <w:trHeight w:val="300"/>
          <w:jc w:val="center"/>
        </w:trPr>
        <w:tc>
          <w:tcPr>
            <w:tcW w:w="520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44BFE63" w14:textId="77777777" w:rsidR="00086A72" w:rsidRPr="00086A72" w:rsidRDefault="00086A72" w:rsidP="00086A72">
            <w:pPr>
              <w:spacing w:line="240" w:lineRule="auto"/>
              <w:jc w:val="center"/>
              <w:rPr>
                <w:rFonts w:eastAsia="Times New Roman" w:cs="Times New Roman"/>
                <w:b/>
                <w:bCs/>
                <w:color w:val="000000"/>
                <w:szCs w:val="20"/>
              </w:rPr>
            </w:pPr>
            <w:r w:rsidRPr="00086A72">
              <w:rPr>
                <w:rFonts w:eastAsia="Times New Roman" w:cs="Times New Roman"/>
                <w:b/>
                <w:bCs/>
                <w:color w:val="000000"/>
                <w:szCs w:val="20"/>
              </w:rPr>
              <w:t>Industry</w:t>
            </w:r>
          </w:p>
        </w:tc>
        <w:tc>
          <w:tcPr>
            <w:tcW w:w="996" w:type="dxa"/>
            <w:tcBorders>
              <w:top w:val="nil"/>
              <w:left w:val="nil"/>
              <w:bottom w:val="single" w:sz="4" w:space="0" w:color="auto"/>
              <w:right w:val="single" w:sz="4" w:space="0" w:color="auto"/>
            </w:tcBorders>
            <w:shd w:val="clear" w:color="auto" w:fill="F2F2F2" w:themeFill="background1" w:themeFillShade="F2"/>
            <w:noWrap/>
            <w:vAlign w:val="center"/>
            <w:hideMark/>
          </w:tcPr>
          <w:p w14:paraId="226B12E1" w14:textId="77777777" w:rsidR="00086A72" w:rsidRPr="00086A72" w:rsidRDefault="00086A72" w:rsidP="00086A72">
            <w:pPr>
              <w:spacing w:line="240" w:lineRule="auto"/>
              <w:jc w:val="center"/>
              <w:rPr>
                <w:rFonts w:eastAsia="Times New Roman" w:cs="Times New Roman"/>
                <w:b/>
                <w:bCs/>
                <w:color w:val="000000"/>
                <w:szCs w:val="20"/>
              </w:rPr>
            </w:pPr>
            <w:r w:rsidRPr="00086A72">
              <w:rPr>
                <w:rFonts w:eastAsia="Times New Roman" w:cs="Times New Roman"/>
                <w:b/>
                <w:bCs/>
                <w:color w:val="000000"/>
                <w:szCs w:val="20"/>
              </w:rPr>
              <w:t>Number</w:t>
            </w:r>
          </w:p>
        </w:tc>
        <w:tc>
          <w:tcPr>
            <w:tcW w:w="1349" w:type="dxa"/>
            <w:tcBorders>
              <w:top w:val="nil"/>
              <w:left w:val="nil"/>
              <w:bottom w:val="single" w:sz="4" w:space="0" w:color="auto"/>
              <w:right w:val="single" w:sz="4" w:space="0" w:color="auto"/>
            </w:tcBorders>
            <w:shd w:val="clear" w:color="auto" w:fill="F2F2F2" w:themeFill="background1" w:themeFillShade="F2"/>
            <w:noWrap/>
            <w:vAlign w:val="center"/>
            <w:hideMark/>
          </w:tcPr>
          <w:p w14:paraId="00BFFF69" w14:textId="4F6F6818" w:rsidR="00086A72" w:rsidRPr="00086A72" w:rsidRDefault="00086A72" w:rsidP="00086A72">
            <w:pPr>
              <w:spacing w:line="240" w:lineRule="auto"/>
              <w:jc w:val="center"/>
              <w:rPr>
                <w:rFonts w:eastAsia="Times New Roman" w:cs="Times New Roman"/>
                <w:b/>
                <w:bCs/>
                <w:color w:val="000000"/>
                <w:szCs w:val="20"/>
              </w:rPr>
            </w:pPr>
            <w:r w:rsidRPr="00086A72">
              <w:rPr>
                <w:rFonts w:eastAsia="Times New Roman" w:cs="Times New Roman"/>
                <w:b/>
                <w:bCs/>
                <w:color w:val="000000"/>
                <w:szCs w:val="20"/>
              </w:rPr>
              <w:t>Percent</w:t>
            </w:r>
          </w:p>
        </w:tc>
      </w:tr>
      <w:tr w:rsidR="003839D0" w:rsidRPr="00086A72" w14:paraId="07F13179" w14:textId="77777777" w:rsidTr="003839D0">
        <w:trPr>
          <w:trHeight w:val="300"/>
          <w:jc w:val="center"/>
        </w:trPr>
        <w:tc>
          <w:tcPr>
            <w:tcW w:w="5203" w:type="dxa"/>
            <w:tcBorders>
              <w:top w:val="nil"/>
              <w:left w:val="single" w:sz="4" w:space="0" w:color="auto"/>
              <w:bottom w:val="single" w:sz="4" w:space="0" w:color="auto"/>
              <w:right w:val="single" w:sz="4" w:space="0" w:color="auto"/>
            </w:tcBorders>
            <w:shd w:val="clear" w:color="auto" w:fill="auto"/>
            <w:noWrap/>
            <w:vAlign w:val="center"/>
            <w:hideMark/>
          </w:tcPr>
          <w:p w14:paraId="4106F130" w14:textId="77777777" w:rsidR="003839D0" w:rsidRPr="00086A72" w:rsidRDefault="003839D0" w:rsidP="003839D0">
            <w:pPr>
              <w:spacing w:line="240" w:lineRule="auto"/>
              <w:rPr>
                <w:rFonts w:eastAsia="Times New Roman" w:cs="Times New Roman"/>
                <w:color w:val="000000"/>
                <w:szCs w:val="20"/>
              </w:rPr>
            </w:pPr>
            <w:r w:rsidRPr="00086A72">
              <w:rPr>
                <w:rFonts w:eastAsia="Times New Roman" w:cs="Times New Roman"/>
                <w:color w:val="000000"/>
                <w:szCs w:val="20"/>
              </w:rPr>
              <w:t>Civilian employed population 16 years and over</w:t>
            </w:r>
          </w:p>
        </w:tc>
        <w:tc>
          <w:tcPr>
            <w:tcW w:w="996" w:type="dxa"/>
            <w:tcBorders>
              <w:top w:val="nil"/>
              <w:left w:val="nil"/>
              <w:bottom w:val="single" w:sz="4" w:space="0" w:color="auto"/>
              <w:right w:val="single" w:sz="4" w:space="0" w:color="auto"/>
            </w:tcBorders>
            <w:shd w:val="clear" w:color="auto" w:fill="auto"/>
            <w:noWrap/>
            <w:vAlign w:val="center"/>
            <w:hideMark/>
          </w:tcPr>
          <w:p w14:paraId="425FA4B7" w14:textId="67732089" w:rsidR="003839D0" w:rsidRPr="00086A72" w:rsidRDefault="003839D0" w:rsidP="003839D0">
            <w:pPr>
              <w:spacing w:line="240" w:lineRule="auto"/>
              <w:jc w:val="center"/>
              <w:rPr>
                <w:rFonts w:eastAsia="Times New Roman" w:cs="Times New Roman"/>
                <w:color w:val="000000"/>
                <w:szCs w:val="20"/>
              </w:rPr>
            </w:pPr>
            <w:r>
              <w:rPr>
                <w:rFonts w:cs="Calibri"/>
                <w:color w:val="000000"/>
                <w:szCs w:val="20"/>
              </w:rPr>
              <w:t>8,254</w:t>
            </w:r>
          </w:p>
        </w:tc>
        <w:tc>
          <w:tcPr>
            <w:tcW w:w="1349" w:type="dxa"/>
            <w:tcBorders>
              <w:top w:val="nil"/>
              <w:left w:val="nil"/>
              <w:bottom w:val="single" w:sz="4" w:space="0" w:color="auto"/>
              <w:right w:val="single" w:sz="4" w:space="0" w:color="auto"/>
            </w:tcBorders>
            <w:shd w:val="clear" w:color="auto" w:fill="auto"/>
            <w:noWrap/>
            <w:vAlign w:val="center"/>
            <w:hideMark/>
          </w:tcPr>
          <w:p w14:paraId="6A3ED7FF" w14:textId="08826C3A" w:rsidR="003839D0" w:rsidRPr="00086A72" w:rsidRDefault="003839D0" w:rsidP="003839D0">
            <w:pPr>
              <w:spacing w:line="240" w:lineRule="auto"/>
              <w:jc w:val="center"/>
              <w:rPr>
                <w:rFonts w:eastAsia="Times New Roman" w:cs="Times New Roman"/>
                <w:color w:val="000000"/>
                <w:szCs w:val="20"/>
              </w:rPr>
            </w:pPr>
            <w:r>
              <w:rPr>
                <w:rFonts w:cs="Calibri"/>
                <w:color w:val="000000"/>
                <w:szCs w:val="20"/>
              </w:rPr>
              <w:t>100.0%</w:t>
            </w:r>
          </w:p>
        </w:tc>
      </w:tr>
      <w:tr w:rsidR="003839D0" w:rsidRPr="00086A72" w14:paraId="533A30D1" w14:textId="77777777" w:rsidTr="003839D0">
        <w:trPr>
          <w:trHeight w:val="300"/>
          <w:jc w:val="center"/>
        </w:trPr>
        <w:tc>
          <w:tcPr>
            <w:tcW w:w="5203" w:type="dxa"/>
            <w:tcBorders>
              <w:top w:val="nil"/>
              <w:left w:val="single" w:sz="4" w:space="0" w:color="auto"/>
              <w:bottom w:val="single" w:sz="4" w:space="0" w:color="auto"/>
              <w:right w:val="single" w:sz="4" w:space="0" w:color="auto"/>
            </w:tcBorders>
            <w:shd w:val="clear" w:color="auto" w:fill="auto"/>
            <w:noWrap/>
            <w:vAlign w:val="center"/>
            <w:hideMark/>
          </w:tcPr>
          <w:p w14:paraId="4B03AEA5" w14:textId="77777777" w:rsidR="003839D0" w:rsidRPr="00086A72" w:rsidRDefault="003839D0" w:rsidP="003839D0">
            <w:pPr>
              <w:spacing w:line="240" w:lineRule="auto"/>
              <w:ind w:firstLineChars="100" w:firstLine="200"/>
              <w:rPr>
                <w:rFonts w:eastAsia="Times New Roman" w:cs="Times New Roman"/>
                <w:color w:val="000000"/>
                <w:szCs w:val="20"/>
              </w:rPr>
            </w:pPr>
            <w:r w:rsidRPr="00086A72">
              <w:rPr>
                <w:rFonts w:eastAsia="Times New Roman" w:cs="Times New Roman"/>
                <w:color w:val="000000"/>
                <w:szCs w:val="20"/>
              </w:rPr>
              <w:t>Agriculture, forestry, fishing and hunting, mining</w:t>
            </w:r>
          </w:p>
        </w:tc>
        <w:tc>
          <w:tcPr>
            <w:tcW w:w="996" w:type="dxa"/>
            <w:tcBorders>
              <w:top w:val="nil"/>
              <w:left w:val="nil"/>
              <w:bottom w:val="single" w:sz="4" w:space="0" w:color="auto"/>
              <w:right w:val="single" w:sz="4" w:space="0" w:color="auto"/>
            </w:tcBorders>
            <w:shd w:val="clear" w:color="auto" w:fill="auto"/>
            <w:noWrap/>
            <w:vAlign w:val="center"/>
            <w:hideMark/>
          </w:tcPr>
          <w:p w14:paraId="674FD8EA" w14:textId="2C3DBCE2" w:rsidR="003839D0" w:rsidRPr="00086A72" w:rsidRDefault="003839D0" w:rsidP="003839D0">
            <w:pPr>
              <w:spacing w:line="240" w:lineRule="auto"/>
              <w:jc w:val="center"/>
              <w:rPr>
                <w:rFonts w:eastAsia="Times New Roman" w:cs="Times New Roman"/>
                <w:color w:val="000000"/>
                <w:szCs w:val="20"/>
              </w:rPr>
            </w:pPr>
            <w:r>
              <w:rPr>
                <w:rFonts w:cs="Calibri"/>
                <w:color w:val="000000"/>
                <w:szCs w:val="20"/>
              </w:rPr>
              <w:t>0</w:t>
            </w:r>
          </w:p>
        </w:tc>
        <w:tc>
          <w:tcPr>
            <w:tcW w:w="1349" w:type="dxa"/>
            <w:tcBorders>
              <w:top w:val="nil"/>
              <w:left w:val="nil"/>
              <w:bottom w:val="single" w:sz="4" w:space="0" w:color="auto"/>
              <w:right w:val="single" w:sz="4" w:space="0" w:color="auto"/>
            </w:tcBorders>
            <w:shd w:val="clear" w:color="auto" w:fill="auto"/>
            <w:noWrap/>
            <w:vAlign w:val="center"/>
            <w:hideMark/>
          </w:tcPr>
          <w:p w14:paraId="7D417533" w14:textId="7E89A6DE" w:rsidR="003839D0" w:rsidRPr="00086A72" w:rsidRDefault="003839D0" w:rsidP="003839D0">
            <w:pPr>
              <w:spacing w:line="240" w:lineRule="auto"/>
              <w:jc w:val="center"/>
              <w:rPr>
                <w:rFonts w:eastAsia="Times New Roman" w:cs="Times New Roman"/>
                <w:color w:val="000000"/>
                <w:szCs w:val="20"/>
              </w:rPr>
            </w:pPr>
            <w:r>
              <w:rPr>
                <w:rFonts w:cs="Calibri"/>
                <w:color w:val="000000"/>
                <w:szCs w:val="20"/>
              </w:rPr>
              <w:t>0.0%</w:t>
            </w:r>
          </w:p>
        </w:tc>
      </w:tr>
      <w:tr w:rsidR="003839D0" w:rsidRPr="00086A72" w14:paraId="6D29EBEB" w14:textId="77777777" w:rsidTr="003839D0">
        <w:trPr>
          <w:trHeight w:val="300"/>
          <w:jc w:val="center"/>
        </w:trPr>
        <w:tc>
          <w:tcPr>
            <w:tcW w:w="5203" w:type="dxa"/>
            <w:tcBorders>
              <w:top w:val="nil"/>
              <w:left w:val="single" w:sz="4" w:space="0" w:color="auto"/>
              <w:bottom w:val="single" w:sz="4" w:space="0" w:color="auto"/>
              <w:right w:val="single" w:sz="4" w:space="0" w:color="auto"/>
            </w:tcBorders>
            <w:shd w:val="clear" w:color="auto" w:fill="auto"/>
            <w:noWrap/>
            <w:vAlign w:val="center"/>
            <w:hideMark/>
          </w:tcPr>
          <w:p w14:paraId="7A6FB589" w14:textId="77777777" w:rsidR="003839D0" w:rsidRPr="00086A72" w:rsidRDefault="003839D0" w:rsidP="003839D0">
            <w:pPr>
              <w:spacing w:line="240" w:lineRule="auto"/>
              <w:ind w:firstLineChars="100" w:firstLine="200"/>
              <w:rPr>
                <w:rFonts w:eastAsia="Times New Roman" w:cs="Times New Roman"/>
                <w:color w:val="000000"/>
                <w:szCs w:val="20"/>
              </w:rPr>
            </w:pPr>
            <w:r w:rsidRPr="00086A72">
              <w:rPr>
                <w:rFonts w:eastAsia="Times New Roman" w:cs="Times New Roman"/>
                <w:color w:val="000000"/>
                <w:szCs w:val="20"/>
              </w:rPr>
              <w:t>Construction</w:t>
            </w:r>
          </w:p>
        </w:tc>
        <w:tc>
          <w:tcPr>
            <w:tcW w:w="996" w:type="dxa"/>
            <w:tcBorders>
              <w:top w:val="nil"/>
              <w:left w:val="nil"/>
              <w:bottom w:val="single" w:sz="4" w:space="0" w:color="auto"/>
              <w:right w:val="single" w:sz="4" w:space="0" w:color="auto"/>
            </w:tcBorders>
            <w:shd w:val="clear" w:color="auto" w:fill="auto"/>
            <w:noWrap/>
            <w:vAlign w:val="center"/>
            <w:hideMark/>
          </w:tcPr>
          <w:p w14:paraId="2A945363" w14:textId="29FB064C" w:rsidR="003839D0" w:rsidRPr="00086A72" w:rsidRDefault="003839D0" w:rsidP="003839D0">
            <w:pPr>
              <w:spacing w:line="240" w:lineRule="auto"/>
              <w:jc w:val="center"/>
              <w:rPr>
                <w:rFonts w:eastAsia="Times New Roman" w:cs="Times New Roman"/>
                <w:color w:val="000000"/>
                <w:szCs w:val="20"/>
              </w:rPr>
            </w:pPr>
            <w:r>
              <w:rPr>
                <w:rFonts w:cs="Calibri"/>
                <w:color w:val="000000"/>
                <w:szCs w:val="20"/>
              </w:rPr>
              <w:t>673</w:t>
            </w:r>
          </w:p>
        </w:tc>
        <w:tc>
          <w:tcPr>
            <w:tcW w:w="1349" w:type="dxa"/>
            <w:tcBorders>
              <w:top w:val="nil"/>
              <w:left w:val="nil"/>
              <w:bottom w:val="single" w:sz="4" w:space="0" w:color="auto"/>
              <w:right w:val="single" w:sz="4" w:space="0" w:color="auto"/>
            </w:tcBorders>
            <w:shd w:val="clear" w:color="auto" w:fill="auto"/>
            <w:noWrap/>
            <w:vAlign w:val="center"/>
            <w:hideMark/>
          </w:tcPr>
          <w:p w14:paraId="174FD84E" w14:textId="4A475F97" w:rsidR="003839D0" w:rsidRPr="00086A72" w:rsidRDefault="003839D0" w:rsidP="003839D0">
            <w:pPr>
              <w:spacing w:line="240" w:lineRule="auto"/>
              <w:jc w:val="center"/>
              <w:rPr>
                <w:rFonts w:eastAsia="Times New Roman" w:cs="Times New Roman"/>
                <w:color w:val="000000"/>
                <w:szCs w:val="20"/>
              </w:rPr>
            </w:pPr>
            <w:r>
              <w:rPr>
                <w:rFonts w:cs="Calibri"/>
                <w:color w:val="000000"/>
                <w:szCs w:val="20"/>
              </w:rPr>
              <w:t>8.2%</w:t>
            </w:r>
          </w:p>
        </w:tc>
      </w:tr>
      <w:tr w:rsidR="003839D0" w:rsidRPr="00086A72" w14:paraId="784F9D9A" w14:textId="77777777" w:rsidTr="003839D0">
        <w:trPr>
          <w:trHeight w:val="300"/>
          <w:jc w:val="center"/>
        </w:trPr>
        <w:tc>
          <w:tcPr>
            <w:tcW w:w="5203" w:type="dxa"/>
            <w:tcBorders>
              <w:top w:val="nil"/>
              <w:left w:val="single" w:sz="4" w:space="0" w:color="auto"/>
              <w:bottom w:val="single" w:sz="4" w:space="0" w:color="auto"/>
              <w:right w:val="single" w:sz="4" w:space="0" w:color="auto"/>
            </w:tcBorders>
            <w:shd w:val="clear" w:color="auto" w:fill="auto"/>
            <w:noWrap/>
            <w:vAlign w:val="center"/>
            <w:hideMark/>
          </w:tcPr>
          <w:p w14:paraId="7C4C906D" w14:textId="77777777" w:rsidR="003839D0" w:rsidRPr="00086A72" w:rsidRDefault="003839D0" w:rsidP="003839D0">
            <w:pPr>
              <w:spacing w:line="240" w:lineRule="auto"/>
              <w:ind w:firstLineChars="100" w:firstLine="200"/>
              <w:rPr>
                <w:rFonts w:eastAsia="Times New Roman" w:cs="Times New Roman"/>
                <w:color w:val="000000"/>
                <w:szCs w:val="20"/>
              </w:rPr>
            </w:pPr>
            <w:r w:rsidRPr="00086A72">
              <w:rPr>
                <w:rFonts w:eastAsia="Times New Roman" w:cs="Times New Roman"/>
                <w:color w:val="000000"/>
                <w:szCs w:val="20"/>
              </w:rPr>
              <w:t>Manufacturing</w:t>
            </w:r>
          </w:p>
        </w:tc>
        <w:tc>
          <w:tcPr>
            <w:tcW w:w="996" w:type="dxa"/>
            <w:tcBorders>
              <w:top w:val="nil"/>
              <w:left w:val="nil"/>
              <w:bottom w:val="single" w:sz="4" w:space="0" w:color="auto"/>
              <w:right w:val="single" w:sz="4" w:space="0" w:color="auto"/>
            </w:tcBorders>
            <w:shd w:val="clear" w:color="auto" w:fill="auto"/>
            <w:noWrap/>
            <w:vAlign w:val="center"/>
            <w:hideMark/>
          </w:tcPr>
          <w:p w14:paraId="204DA1C2" w14:textId="1D9E7AFF" w:rsidR="003839D0" w:rsidRPr="00086A72" w:rsidRDefault="003839D0" w:rsidP="003839D0">
            <w:pPr>
              <w:spacing w:line="240" w:lineRule="auto"/>
              <w:jc w:val="center"/>
              <w:rPr>
                <w:rFonts w:eastAsia="Times New Roman" w:cs="Times New Roman"/>
                <w:color w:val="000000"/>
                <w:szCs w:val="20"/>
              </w:rPr>
            </w:pPr>
            <w:r>
              <w:rPr>
                <w:rFonts w:cs="Calibri"/>
                <w:color w:val="000000"/>
                <w:szCs w:val="20"/>
              </w:rPr>
              <w:t>830</w:t>
            </w:r>
          </w:p>
        </w:tc>
        <w:tc>
          <w:tcPr>
            <w:tcW w:w="1349" w:type="dxa"/>
            <w:tcBorders>
              <w:top w:val="nil"/>
              <w:left w:val="nil"/>
              <w:bottom w:val="single" w:sz="4" w:space="0" w:color="auto"/>
              <w:right w:val="single" w:sz="4" w:space="0" w:color="auto"/>
            </w:tcBorders>
            <w:shd w:val="clear" w:color="auto" w:fill="auto"/>
            <w:noWrap/>
            <w:vAlign w:val="center"/>
            <w:hideMark/>
          </w:tcPr>
          <w:p w14:paraId="5D434234" w14:textId="549DA141" w:rsidR="003839D0" w:rsidRPr="00086A72" w:rsidRDefault="003839D0" w:rsidP="003839D0">
            <w:pPr>
              <w:spacing w:line="240" w:lineRule="auto"/>
              <w:jc w:val="center"/>
              <w:rPr>
                <w:rFonts w:eastAsia="Times New Roman" w:cs="Times New Roman"/>
                <w:color w:val="000000"/>
                <w:szCs w:val="20"/>
              </w:rPr>
            </w:pPr>
            <w:r>
              <w:rPr>
                <w:rFonts w:cs="Calibri"/>
                <w:color w:val="000000"/>
                <w:szCs w:val="20"/>
              </w:rPr>
              <w:t>10.1%</w:t>
            </w:r>
          </w:p>
        </w:tc>
      </w:tr>
      <w:tr w:rsidR="003839D0" w:rsidRPr="00086A72" w14:paraId="29EBEDB9" w14:textId="77777777" w:rsidTr="003839D0">
        <w:trPr>
          <w:trHeight w:val="300"/>
          <w:jc w:val="center"/>
        </w:trPr>
        <w:tc>
          <w:tcPr>
            <w:tcW w:w="5203" w:type="dxa"/>
            <w:tcBorders>
              <w:top w:val="nil"/>
              <w:left w:val="single" w:sz="4" w:space="0" w:color="auto"/>
              <w:bottom w:val="single" w:sz="4" w:space="0" w:color="auto"/>
              <w:right w:val="single" w:sz="4" w:space="0" w:color="auto"/>
            </w:tcBorders>
            <w:shd w:val="clear" w:color="auto" w:fill="auto"/>
            <w:noWrap/>
            <w:vAlign w:val="center"/>
            <w:hideMark/>
          </w:tcPr>
          <w:p w14:paraId="215E1F8C" w14:textId="77777777" w:rsidR="003839D0" w:rsidRPr="00086A72" w:rsidRDefault="003839D0" w:rsidP="003839D0">
            <w:pPr>
              <w:spacing w:line="240" w:lineRule="auto"/>
              <w:ind w:firstLineChars="100" w:firstLine="200"/>
              <w:rPr>
                <w:rFonts w:eastAsia="Times New Roman" w:cs="Times New Roman"/>
                <w:color w:val="000000"/>
                <w:szCs w:val="20"/>
              </w:rPr>
            </w:pPr>
            <w:r w:rsidRPr="00086A72">
              <w:rPr>
                <w:rFonts w:eastAsia="Times New Roman" w:cs="Times New Roman"/>
                <w:color w:val="000000"/>
                <w:szCs w:val="20"/>
              </w:rPr>
              <w:t>Wholesale Trade</w:t>
            </w:r>
          </w:p>
        </w:tc>
        <w:tc>
          <w:tcPr>
            <w:tcW w:w="996" w:type="dxa"/>
            <w:tcBorders>
              <w:top w:val="nil"/>
              <w:left w:val="nil"/>
              <w:bottom w:val="single" w:sz="4" w:space="0" w:color="auto"/>
              <w:right w:val="single" w:sz="4" w:space="0" w:color="auto"/>
            </w:tcBorders>
            <w:shd w:val="clear" w:color="auto" w:fill="auto"/>
            <w:noWrap/>
            <w:vAlign w:val="center"/>
            <w:hideMark/>
          </w:tcPr>
          <w:p w14:paraId="32ED086A" w14:textId="3EBBD104" w:rsidR="003839D0" w:rsidRPr="00086A72" w:rsidRDefault="003839D0" w:rsidP="003839D0">
            <w:pPr>
              <w:spacing w:line="240" w:lineRule="auto"/>
              <w:jc w:val="center"/>
              <w:rPr>
                <w:rFonts w:eastAsia="Times New Roman" w:cs="Times New Roman"/>
                <w:color w:val="000000"/>
                <w:szCs w:val="20"/>
              </w:rPr>
            </w:pPr>
            <w:r>
              <w:rPr>
                <w:rFonts w:cs="Calibri"/>
                <w:color w:val="000000"/>
                <w:szCs w:val="20"/>
              </w:rPr>
              <w:t>402</w:t>
            </w:r>
          </w:p>
        </w:tc>
        <w:tc>
          <w:tcPr>
            <w:tcW w:w="1349" w:type="dxa"/>
            <w:tcBorders>
              <w:top w:val="nil"/>
              <w:left w:val="nil"/>
              <w:bottom w:val="single" w:sz="4" w:space="0" w:color="auto"/>
              <w:right w:val="single" w:sz="4" w:space="0" w:color="auto"/>
            </w:tcBorders>
            <w:shd w:val="clear" w:color="auto" w:fill="auto"/>
            <w:noWrap/>
            <w:vAlign w:val="center"/>
            <w:hideMark/>
          </w:tcPr>
          <w:p w14:paraId="4A689A15" w14:textId="46723EB2" w:rsidR="003839D0" w:rsidRPr="00086A72" w:rsidRDefault="003839D0" w:rsidP="003839D0">
            <w:pPr>
              <w:spacing w:line="240" w:lineRule="auto"/>
              <w:jc w:val="center"/>
              <w:rPr>
                <w:rFonts w:eastAsia="Times New Roman" w:cs="Times New Roman"/>
                <w:color w:val="000000"/>
                <w:szCs w:val="20"/>
              </w:rPr>
            </w:pPr>
            <w:r>
              <w:rPr>
                <w:rFonts w:cs="Calibri"/>
                <w:color w:val="000000"/>
                <w:szCs w:val="20"/>
              </w:rPr>
              <w:t>4.9%</w:t>
            </w:r>
          </w:p>
        </w:tc>
      </w:tr>
      <w:tr w:rsidR="003839D0" w:rsidRPr="00086A72" w14:paraId="27B1A938" w14:textId="77777777" w:rsidTr="003839D0">
        <w:trPr>
          <w:trHeight w:val="300"/>
          <w:jc w:val="center"/>
        </w:trPr>
        <w:tc>
          <w:tcPr>
            <w:tcW w:w="5203" w:type="dxa"/>
            <w:tcBorders>
              <w:top w:val="nil"/>
              <w:left w:val="single" w:sz="4" w:space="0" w:color="auto"/>
              <w:bottom w:val="single" w:sz="4" w:space="0" w:color="auto"/>
              <w:right w:val="single" w:sz="4" w:space="0" w:color="auto"/>
            </w:tcBorders>
            <w:shd w:val="clear" w:color="auto" w:fill="auto"/>
            <w:noWrap/>
            <w:vAlign w:val="center"/>
            <w:hideMark/>
          </w:tcPr>
          <w:p w14:paraId="5B0BA0BB" w14:textId="77777777" w:rsidR="003839D0" w:rsidRPr="00086A72" w:rsidRDefault="003839D0" w:rsidP="003839D0">
            <w:pPr>
              <w:spacing w:line="240" w:lineRule="auto"/>
              <w:ind w:firstLineChars="100" w:firstLine="200"/>
              <w:rPr>
                <w:rFonts w:eastAsia="Times New Roman" w:cs="Times New Roman"/>
                <w:color w:val="000000"/>
                <w:szCs w:val="20"/>
              </w:rPr>
            </w:pPr>
            <w:r w:rsidRPr="00086A72">
              <w:rPr>
                <w:rFonts w:eastAsia="Times New Roman" w:cs="Times New Roman"/>
                <w:color w:val="000000"/>
                <w:szCs w:val="20"/>
              </w:rPr>
              <w:t>Retail Trade</w:t>
            </w:r>
          </w:p>
        </w:tc>
        <w:tc>
          <w:tcPr>
            <w:tcW w:w="996" w:type="dxa"/>
            <w:tcBorders>
              <w:top w:val="nil"/>
              <w:left w:val="nil"/>
              <w:bottom w:val="single" w:sz="4" w:space="0" w:color="auto"/>
              <w:right w:val="single" w:sz="4" w:space="0" w:color="auto"/>
            </w:tcBorders>
            <w:shd w:val="clear" w:color="auto" w:fill="auto"/>
            <w:noWrap/>
            <w:vAlign w:val="center"/>
            <w:hideMark/>
          </w:tcPr>
          <w:p w14:paraId="68220D8F" w14:textId="40627C54" w:rsidR="003839D0" w:rsidRPr="00086A72" w:rsidRDefault="003839D0" w:rsidP="003839D0">
            <w:pPr>
              <w:spacing w:line="240" w:lineRule="auto"/>
              <w:jc w:val="center"/>
              <w:rPr>
                <w:rFonts w:eastAsia="Times New Roman" w:cs="Times New Roman"/>
                <w:color w:val="000000"/>
                <w:szCs w:val="20"/>
              </w:rPr>
            </w:pPr>
            <w:r>
              <w:rPr>
                <w:rFonts w:cs="Calibri"/>
                <w:color w:val="000000"/>
                <w:szCs w:val="20"/>
              </w:rPr>
              <w:t>754</w:t>
            </w:r>
          </w:p>
        </w:tc>
        <w:tc>
          <w:tcPr>
            <w:tcW w:w="1349" w:type="dxa"/>
            <w:tcBorders>
              <w:top w:val="nil"/>
              <w:left w:val="nil"/>
              <w:bottom w:val="single" w:sz="4" w:space="0" w:color="auto"/>
              <w:right w:val="single" w:sz="4" w:space="0" w:color="auto"/>
            </w:tcBorders>
            <w:shd w:val="clear" w:color="auto" w:fill="auto"/>
            <w:noWrap/>
            <w:vAlign w:val="center"/>
            <w:hideMark/>
          </w:tcPr>
          <w:p w14:paraId="7D6F08CD" w14:textId="7FE04BD9" w:rsidR="003839D0" w:rsidRPr="00086A72" w:rsidRDefault="003839D0" w:rsidP="003839D0">
            <w:pPr>
              <w:spacing w:line="240" w:lineRule="auto"/>
              <w:jc w:val="center"/>
              <w:rPr>
                <w:rFonts w:eastAsia="Times New Roman" w:cs="Times New Roman"/>
                <w:color w:val="000000"/>
                <w:szCs w:val="20"/>
              </w:rPr>
            </w:pPr>
            <w:r>
              <w:rPr>
                <w:rFonts w:cs="Calibri"/>
                <w:color w:val="000000"/>
                <w:szCs w:val="20"/>
              </w:rPr>
              <w:t>9.1%</w:t>
            </w:r>
          </w:p>
        </w:tc>
      </w:tr>
      <w:tr w:rsidR="003839D0" w:rsidRPr="00086A72" w14:paraId="1B0A4F35" w14:textId="77777777" w:rsidTr="003839D0">
        <w:trPr>
          <w:trHeight w:val="300"/>
          <w:jc w:val="center"/>
        </w:trPr>
        <w:tc>
          <w:tcPr>
            <w:tcW w:w="5203" w:type="dxa"/>
            <w:tcBorders>
              <w:top w:val="nil"/>
              <w:left w:val="single" w:sz="4" w:space="0" w:color="auto"/>
              <w:bottom w:val="single" w:sz="4" w:space="0" w:color="auto"/>
              <w:right w:val="single" w:sz="4" w:space="0" w:color="auto"/>
            </w:tcBorders>
            <w:shd w:val="clear" w:color="auto" w:fill="auto"/>
            <w:noWrap/>
            <w:vAlign w:val="center"/>
            <w:hideMark/>
          </w:tcPr>
          <w:p w14:paraId="65B58FD9" w14:textId="77777777" w:rsidR="003839D0" w:rsidRPr="00086A72" w:rsidRDefault="003839D0" w:rsidP="003839D0">
            <w:pPr>
              <w:spacing w:line="240" w:lineRule="auto"/>
              <w:ind w:firstLineChars="100" w:firstLine="200"/>
              <w:rPr>
                <w:rFonts w:eastAsia="Times New Roman" w:cs="Times New Roman"/>
                <w:color w:val="000000"/>
                <w:szCs w:val="20"/>
              </w:rPr>
            </w:pPr>
            <w:r w:rsidRPr="00086A72">
              <w:rPr>
                <w:rFonts w:eastAsia="Times New Roman" w:cs="Times New Roman"/>
                <w:color w:val="000000"/>
                <w:szCs w:val="20"/>
              </w:rPr>
              <w:t>Transportation and Warehousing, and Utilities</w:t>
            </w:r>
          </w:p>
        </w:tc>
        <w:tc>
          <w:tcPr>
            <w:tcW w:w="996" w:type="dxa"/>
            <w:tcBorders>
              <w:top w:val="nil"/>
              <w:left w:val="nil"/>
              <w:bottom w:val="single" w:sz="4" w:space="0" w:color="auto"/>
              <w:right w:val="single" w:sz="4" w:space="0" w:color="auto"/>
            </w:tcBorders>
            <w:shd w:val="clear" w:color="auto" w:fill="auto"/>
            <w:noWrap/>
            <w:vAlign w:val="center"/>
            <w:hideMark/>
          </w:tcPr>
          <w:p w14:paraId="015C751E" w14:textId="311CD004" w:rsidR="003839D0" w:rsidRPr="00086A72" w:rsidRDefault="003839D0" w:rsidP="003839D0">
            <w:pPr>
              <w:spacing w:line="240" w:lineRule="auto"/>
              <w:jc w:val="center"/>
              <w:rPr>
                <w:rFonts w:eastAsia="Times New Roman" w:cs="Times New Roman"/>
                <w:color w:val="000000"/>
                <w:szCs w:val="20"/>
              </w:rPr>
            </w:pPr>
            <w:r>
              <w:rPr>
                <w:rFonts w:cs="Calibri"/>
                <w:color w:val="000000"/>
                <w:szCs w:val="20"/>
              </w:rPr>
              <w:t>469</w:t>
            </w:r>
          </w:p>
        </w:tc>
        <w:tc>
          <w:tcPr>
            <w:tcW w:w="1349" w:type="dxa"/>
            <w:tcBorders>
              <w:top w:val="nil"/>
              <w:left w:val="nil"/>
              <w:bottom w:val="single" w:sz="4" w:space="0" w:color="auto"/>
              <w:right w:val="single" w:sz="4" w:space="0" w:color="auto"/>
            </w:tcBorders>
            <w:shd w:val="clear" w:color="auto" w:fill="auto"/>
            <w:noWrap/>
            <w:vAlign w:val="center"/>
            <w:hideMark/>
          </w:tcPr>
          <w:p w14:paraId="5305A7FC" w14:textId="718FD92F" w:rsidR="003839D0" w:rsidRPr="00086A72" w:rsidRDefault="003839D0" w:rsidP="003839D0">
            <w:pPr>
              <w:spacing w:line="240" w:lineRule="auto"/>
              <w:jc w:val="center"/>
              <w:rPr>
                <w:rFonts w:eastAsia="Times New Roman" w:cs="Times New Roman"/>
                <w:color w:val="000000"/>
                <w:szCs w:val="20"/>
              </w:rPr>
            </w:pPr>
            <w:r>
              <w:rPr>
                <w:rFonts w:cs="Calibri"/>
                <w:color w:val="000000"/>
                <w:szCs w:val="20"/>
              </w:rPr>
              <w:t>5.7%</w:t>
            </w:r>
          </w:p>
        </w:tc>
      </w:tr>
      <w:tr w:rsidR="003839D0" w:rsidRPr="00086A72" w14:paraId="308499FF" w14:textId="77777777" w:rsidTr="003839D0">
        <w:trPr>
          <w:trHeight w:val="300"/>
          <w:jc w:val="center"/>
        </w:trPr>
        <w:tc>
          <w:tcPr>
            <w:tcW w:w="5203" w:type="dxa"/>
            <w:tcBorders>
              <w:top w:val="nil"/>
              <w:left w:val="single" w:sz="4" w:space="0" w:color="auto"/>
              <w:bottom w:val="single" w:sz="4" w:space="0" w:color="auto"/>
              <w:right w:val="single" w:sz="4" w:space="0" w:color="auto"/>
            </w:tcBorders>
            <w:shd w:val="clear" w:color="auto" w:fill="auto"/>
            <w:noWrap/>
            <w:vAlign w:val="center"/>
            <w:hideMark/>
          </w:tcPr>
          <w:p w14:paraId="758D6F54" w14:textId="77777777" w:rsidR="003839D0" w:rsidRPr="00086A72" w:rsidRDefault="003839D0" w:rsidP="003839D0">
            <w:pPr>
              <w:spacing w:line="240" w:lineRule="auto"/>
              <w:ind w:firstLineChars="100" w:firstLine="200"/>
              <w:rPr>
                <w:rFonts w:eastAsia="Times New Roman" w:cs="Times New Roman"/>
                <w:color w:val="000000"/>
                <w:szCs w:val="20"/>
              </w:rPr>
            </w:pPr>
            <w:r w:rsidRPr="00086A72">
              <w:rPr>
                <w:rFonts w:eastAsia="Times New Roman" w:cs="Times New Roman"/>
                <w:color w:val="000000"/>
                <w:szCs w:val="20"/>
              </w:rPr>
              <w:t>Information</w:t>
            </w:r>
          </w:p>
        </w:tc>
        <w:tc>
          <w:tcPr>
            <w:tcW w:w="996" w:type="dxa"/>
            <w:tcBorders>
              <w:top w:val="nil"/>
              <w:left w:val="nil"/>
              <w:bottom w:val="single" w:sz="4" w:space="0" w:color="auto"/>
              <w:right w:val="single" w:sz="4" w:space="0" w:color="auto"/>
            </w:tcBorders>
            <w:shd w:val="clear" w:color="auto" w:fill="auto"/>
            <w:noWrap/>
            <w:vAlign w:val="center"/>
            <w:hideMark/>
          </w:tcPr>
          <w:p w14:paraId="4DF4E9DE" w14:textId="2F1F35DB" w:rsidR="003839D0" w:rsidRPr="00086A72" w:rsidRDefault="003839D0" w:rsidP="003839D0">
            <w:pPr>
              <w:spacing w:line="240" w:lineRule="auto"/>
              <w:jc w:val="center"/>
              <w:rPr>
                <w:rFonts w:eastAsia="Times New Roman" w:cs="Times New Roman"/>
                <w:color w:val="000000"/>
                <w:szCs w:val="20"/>
              </w:rPr>
            </w:pPr>
            <w:r>
              <w:rPr>
                <w:rFonts w:cs="Calibri"/>
                <w:color w:val="000000"/>
                <w:szCs w:val="20"/>
              </w:rPr>
              <w:t>173</w:t>
            </w:r>
          </w:p>
        </w:tc>
        <w:tc>
          <w:tcPr>
            <w:tcW w:w="1349" w:type="dxa"/>
            <w:tcBorders>
              <w:top w:val="nil"/>
              <w:left w:val="nil"/>
              <w:bottom w:val="single" w:sz="4" w:space="0" w:color="auto"/>
              <w:right w:val="single" w:sz="4" w:space="0" w:color="auto"/>
            </w:tcBorders>
            <w:shd w:val="clear" w:color="auto" w:fill="auto"/>
            <w:noWrap/>
            <w:vAlign w:val="center"/>
            <w:hideMark/>
          </w:tcPr>
          <w:p w14:paraId="47BCC955" w14:textId="52C02461" w:rsidR="003839D0" w:rsidRPr="00086A72" w:rsidRDefault="003839D0" w:rsidP="003839D0">
            <w:pPr>
              <w:spacing w:line="240" w:lineRule="auto"/>
              <w:jc w:val="center"/>
              <w:rPr>
                <w:rFonts w:eastAsia="Times New Roman" w:cs="Times New Roman"/>
                <w:color w:val="000000"/>
                <w:szCs w:val="20"/>
              </w:rPr>
            </w:pPr>
            <w:r>
              <w:rPr>
                <w:rFonts w:cs="Calibri"/>
                <w:color w:val="000000"/>
                <w:szCs w:val="20"/>
              </w:rPr>
              <w:t>2.1%</w:t>
            </w:r>
          </w:p>
        </w:tc>
      </w:tr>
      <w:tr w:rsidR="003839D0" w:rsidRPr="00086A72" w14:paraId="385B3B80" w14:textId="77777777" w:rsidTr="003839D0">
        <w:trPr>
          <w:trHeight w:val="540"/>
          <w:jc w:val="center"/>
        </w:trPr>
        <w:tc>
          <w:tcPr>
            <w:tcW w:w="5203" w:type="dxa"/>
            <w:tcBorders>
              <w:top w:val="nil"/>
              <w:left w:val="single" w:sz="4" w:space="0" w:color="auto"/>
              <w:bottom w:val="single" w:sz="4" w:space="0" w:color="auto"/>
              <w:right w:val="single" w:sz="4" w:space="0" w:color="auto"/>
            </w:tcBorders>
            <w:shd w:val="clear" w:color="auto" w:fill="auto"/>
            <w:vAlign w:val="center"/>
            <w:hideMark/>
          </w:tcPr>
          <w:p w14:paraId="6A14967D" w14:textId="77777777" w:rsidR="003839D0" w:rsidRDefault="003839D0" w:rsidP="003839D0">
            <w:pPr>
              <w:spacing w:line="240" w:lineRule="auto"/>
              <w:ind w:firstLineChars="100" w:firstLine="200"/>
              <w:rPr>
                <w:rFonts w:eastAsia="Times New Roman" w:cs="Times New Roman"/>
                <w:color w:val="000000"/>
                <w:szCs w:val="20"/>
              </w:rPr>
            </w:pPr>
            <w:r w:rsidRPr="00086A72">
              <w:rPr>
                <w:rFonts w:eastAsia="Times New Roman" w:cs="Times New Roman"/>
                <w:color w:val="000000"/>
                <w:szCs w:val="20"/>
              </w:rPr>
              <w:t xml:space="preserve">Finance and insurance, and real estate and </w:t>
            </w:r>
          </w:p>
          <w:p w14:paraId="32DE24DC" w14:textId="77777777" w:rsidR="003839D0" w:rsidRPr="00086A72" w:rsidRDefault="003839D0" w:rsidP="003839D0">
            <w:pPr>
              <w:spacing w:line="240" w:lineRule="auto"/>
              <w:ind w:firstLineChars="100" w:firstLine="200"/>
              <w:rPr>
                <w:rFonts w:eastAsia="Times New Roman" w:cs="Times New Roman"/>
                <w:color w:val="000000"/>
                <w:szCs w:val="20"/>
              </w:rPr>
            </w:pPr>
            <w:r w:rsidRPr="00086A72">
              <w:rPr>
                <w:rFonts w:eastAsia="Times New Roman" w:cs="Times New Roman"/>
                <w:color w:val="000000"/>
                <w:szCs w:val="20"/>
              </w:rPr>
              <w:t>rental and leasing</w:t>
            </w:r>
          </w:p>
        </w:tc>
        <w:tc>
          <w:tcPr>
            <w:tcW w:w="996" w:type="dxa"/>
            <w:tcBorders>
              <w:top w:val="nil"/>
              <w:left w:val="nil"/>
              <w:bottom w:val="single" w:sz="4" w:space="0" w:color="auto"/>
              <w:right w:val="single" w:sz="4" w:space="0" w:color="auto"/>
            </w:tcBorders>
            <w:shd w:val="clear" w:color="auto" w:fill="auto"/>
            <w:noWrap/>
            <w:vAlign w:val="center"/>
            <w:hideMark/>
          </w:tcPr>
          <w:p w14:paraId="0F38D189" w14:textId="339DF204" w:rsidR="003839D0" w:rsidRPr="00086A72" w:rsidRDefault="003839D0" w:rsidP="003839D0">
            <w:pPr>
              <w:spacing w:line="240" w:lineRule="auto"/>
              <w:jc w:val="center"/>
              <w:rPr>
                <w:rFonts w:eastAsia="Times New Roman" w:cs="Times New Roman"/>
                <w:color w:val="000000"/>
                <w:szCs w:val="20"/>
              </w:rPr>
            </w:pPr>
            <w:r>
              <w:rPr>
                <w:rFonts w:cs="Calibri"/>
                <w:color w:val="000000"/>
                <w:szCs w:val="20"/>
              </w:rPr>
              <w:t>627</w:t>
            </w:r>
          </w:p>
        </w:tc>
        <w:tc>
          <w:tcPr>
            <w:tcW w:w="1349" w:type="dxa"/>
            <w:tcBorders>
              <w:top w:val="nil"/>
              <w:left w:val="nil"/>
              <w:bottom w:val="single" w:sz="4" w:space="0" w:color="auto"/>
              <w:right w:val="single" w:sz="4" w:space="0" w:color="auto"/>
            </w:tcBorders>
            <w:shd w:val="clear" w:color="auto" w:fill="auto"/>
            <w:noWrap/>
            <w:vAlign w:val="center"/>
            <w:hideMark/>
          </w:tcPr>
          <w:p w14:paraId="11CB1E6F" w14:textId="1EF07577" w:rsidR="003839D0" w:rsidRPr="00086A72" w:rsidRDefault="003839D0" w:rsidP="003839D0">
            <w:pPr>
              <w:spacing w:line="240" w:lineRule="auto"/>
              <w:jc w:val="center"/>
              <w:rPr>
                <w:rFonts w:eastAsia="Times New Roman" w:cs="Times New Roman"/>
                <w:color w:val="000000"/>
                <w:szCs w:val="20"/>
              </w:rPr>
            </w:pPr>
            <w:r>
              <w:rPr>
                <w:rFonts w:cs="Calibri"/>
                <w:color w:val="000000"/>
                <w:szCs w:val="20"/>
              </w:rPr>
              <w:t>7.6%</w:t>
            </w:r>
          </w:p>
        </w:tc>
      </w:tr>
      <w:tr w:rsidR="003839D0" w:rsidRPr="00086A72" w14:paraId="1A79D22B" w14:textId="77777777" w:rsidTr="003839D0">
        <w:trPr>
          <w:trHeight w:val="620"/>
          <w:jc w:val="center"/>
        </w:trPr>
        <w:tc>
          <w:tcPr>
            <w:tcW w:w="5203" w:type="dxa"/>
            <w:tcBorders>
              <w:top w:val="nil"/>
              <w:left w:val="single" w:sz="4" w:space="0" w:color="auto"/>
              <w:bottom w:val="single" w:sz="4" w:space="0" w:color="auto"/>
              <w:right w:val="single" w:sz="4" w:space="0" w:color="auto"/>
            </w:tcBorders>
            <w:shd w:val="clear" w:color="auto" w:fill="auto"/>
            <w:vAlign w:val="center"/>
            <w:hideMark/>
          </w:tcPr>
          <w:p w14:paraId="1F0679AA" w14:textId="77777777" w:rsidR="003839D0" w:rsidRDefault="003839D0" w:rsidP="003839D0">
            <w:pPr>
              <w:spacing w:line="240" w:lineRule="auto"/>
              <w:ind w:firstLineChars="100" w:firstLine="200"/>
              <w:rPr>
                <w:rFonts w:eastAsia="Times New Roman" w:cs="Times New Roman"/>
                <w:color w:val="000000"/>
                <w:szCs w:val="20"/>
              </w:rPr>
            </w:pPr>
            <w:r w:rsidRPr="00086A72">
              <w:rPr>
                <w:rFonts w:eastAsia="Times New Roman" w:cs="Times New Roman"/>
                <w:color w:val="000000"/>
                <w:szCs w:val="20"/>
              </w:rPr>
              <w:t xml:space="preserve">Professional, scientific, and management, and </w:t>
            </w:r>
          </w:p>
          <w:p w14:paraId="56763244" w14:textId="77777777" w:rsidR="003839D0" w:rsidRPr="00086A72" w:rsidRDefault="003839D0" w:rsidP="003839D0">
            <w:pPr>
              <w:spacing w:line="240" w:lineRule="auto"/>
              <w:ind w:firstLineChars="100" w:firstLine="200"/>
              <w:rPr>
                <w:rFonts w:eastAsia="Times New Roman" w:cs="Times New Roman"/>
                <w:color w:val="000000"/>
                <w:szCs w:val="20"/>
              </w:rPr>
            </w:pPr>
            <w:r w:rsidRPr="00086A72">
              <w:rPr>
                <w:rFonts w:eastAsia="Times New Roman" w:cs="Times New Roman"/>
                <w:color w:val="000000"/>
                <w:szCs w:val="20"/>
              </w:rPr>
              <w:t>administrative and waste management services</w:t>
            </w:r>
          </w:p>
        </w:tc>
        <w:tc>
          <w:tcPr>
            <w:tcW w:w="996" w:type="dxa"/>
            <w:tcBorders>
              <w:top w:val="nil"/>
              <w:left w:val="nil"/>
              <w:bottom w:val="single" w:sz="4" w:space="0" w:color="auto"/>
              <w:right w:val="single" w:sz="4" w:space="0" w:color="auto"/>
            </w:tcBorders>
            <w:shd w:val="clear" w:color="auto" w:fill="auto"/>
            <w:noWrap/>
            <w:vAlign w:val="center"/>
            <w:hideMark/>
          </w:tcPr>
          <w:p w14:paraId="0F734DCC" w14:textId="194E99EC" w:rsidR="003839D0" w:rsidRPr="00086A72" w:rsidRDefault="003839D0" w:rsidP="003839D0">
            <w:pPr>
              <w:spacing w:line="240" w:lineRule="auto"/>
              <w:jc w:val="center"/>
              <w:rPr>
                <w:rFonts w:eastAsia="Times New Roman" w:cs="Times New Roman"/>
                <w:color w:val="000000"/>
                <w:szCs w:val="20"/>
              </w:rPr>
            </w:pPr>
            <w:r>
              <w:rPr>
                <w:rFonts w:cs="Calibri"/>
                <w:color w:val="000000"/>
                <w:szCs w:val="20"/>
              </w:rPr>
              <w:t>1,426</w:t>
            </w:r>
          </w:p>
        </w:tc>
        <w:tc>
          <w:tcPr>
            <w:tcW w:w="1349" w:type="dxa"/>
            <w:tcBorders>
              <w:top w:val="nil"/>
              <w:left w:val="nil"/>
              <w:bottom w:val="single" w:sz="4" w:space="0" w:color="auto"/>
              <w:right w:val="single" w:sz="4" w:space="0" w:color="auto"/>
            </w:tcBorders>
            <w:shd w:val="clear" w:color="auto" w:fill="auto"/>
            <w:noWrap/>
            <w:vAlign w:val="center"/>
            <w:hideMark/>
          </w:tcPr>
          <w:p w14:paraId="557C3E96" w14:textId="2A185EAA" w:rsidR="003839D0" w:rsidRPr="00086A72" w:rsidRDefault="003839D0" w:rsidP="003839D0">
            <w:pPr>
              <w:spacing w:line="240" w:lineRule="auto"/>
              <w:jc w:val="center"/>
              <w:rPr>
                <w:rFonts w:eastAsia="Times New Roman" w:cs="Times New Roman"/>
                <w:color w:val="000000"/>
                <w:szCs w:val="20"/>
              </w:rPr>
            </w:pPr>
            <w:r>
              <w:rPr>
                <w:rFonts w:cs="Calibri"/>
                <w:color w:val="000000"/>
                <w:szCs w:val="20"/>
              </w:rPr>
              <w:t>17.3%</w:t>
            </w:r>
          </w:p>
        </w:tc>
      </w:tr>
      <w:tr w:rsidR="003839D0" w:rsidRPr="00086A72" w14:paraId="03BD04E6" w14:textId="77777777" w:rsidTr="003839D0">
        <w:trPr>
          <w:trHeight w:val="540"/>
          <w:jc w:val="center"/>
        </w:trPr>
        <w:tc>
          <w:tcPr>
            <w:tcW w:w="5203" w:type="dxa"/>
            <w:tcBorders>
              <w:top w:val="nil"/>
              <w:left w:val="single" w:sz="4" w:space="0" w:color="auto"/>
              <w:bottom w:val="single" w:sz="4" w:space="0" w:color="auto"/>
              <w:right w:val="single" w:sz="4" w:space="0" w:color="auto"/>
            </w:tcBorders>
            <w:shd w:val="clear" w:color="auto" w:fill="auto"/>
            <w:vAlign w:val="center"/>
            <w:hideMark/>
          </w:tcPr>
          <w:p w14:paraId="4E806EA6" w14:textId="77777777" w:rsidR="003839D0" w:rsidRDefault="003839D0" w:rsidP="003839D0">
            <w:pPr>
              <w:spacing w:line="240" w:lineRule="auto"/>
              <w:ind w:firstLineChars="100" w:firstLine="200"/>
              <w:rPr>
                <w:rFonts w:eastAsia="Times New Roman" w:cs="Times New Roman"/>
                <w:color w:val="000000"/>
                <w:szCs w:val="20"/>
              </w:rPr>
            </w:pPr>
            <w:r w:rsidRPr="00086A72">
              <w:rPr>
                <w:rFonts w:eastAsia="Times New Roman" w:cs="Times New Roman"/>
                <w:color w:val="000000"/>
                <w:szCs w:val="20"/>
              </w:rPr>
              <w:t xml:space="preserve">Educational services, and health care and social </w:t>
            </w:r>
          </w:p>
          <w:p w14:paraId="3021A488" w14:textId="77777777" w:rsidR="003839D0" w:rsidRPr="00086A72" w:rsidRDefault="003839D0" w:rsidP="003839D0">
            <w:pPr>
              <w:spacing w:line="240" w:lineRule="auto"/>
              <w:ind w:firstLineChars="100" w:firstLine="200"/>
              <w:rPr>
                <w:rFonts w:eastAsia="Times New Roman" w:cs="Times New Roman"/>
                <w:color w:val="000000"/>
                <w:szCs w:val="20"/>
              </w:rPr>
            </w:pPr>
            <w:r w:rsidRPr="00086A72">
              <w:rPr>
                <w:rFonts w:eastAsia="Times New Roman" w:cs="Times New Roman"/>
                <w:color w:val="000000"/>
                <w:szCs w:val="20"/>
              </w:rPr>
              <w:t>assistance</w:t>
            </w:r>
          </w:p>
        </w:tc>
        <w:tc>
          <w:tcPr>
            <w:tcW w:w="996" w:type="dxa"/>
            <w:tcBorders>
              <w:top w:val="nil"/>
              <w:left w:val="nil"/>
              <w:bottom w:val="single" w:sz="4" w:space="0" w:color="auto"/>
              <w:right w:val="single" w:sz="4" w:space="0" w:color="auto"/>
            </w:tcBorders>
            <w:shd w:val="clear" w:color="auto" w:fill="auto"/>
            <w:noWrap/>
            <w:vAlign w:val="center"/>
            <w:hideMark/>
          </w:tcPr>
          <w:p w14:paraId="15B1C129" w14:textId="4FD0AEF8" w:rsidR="003839D0" w:rsidRPr="00086A72" w:rsidRDefault="003839D0" w:rsidP="003839D0">
            <w:pPr>
              <w:spacing w:line="240" w:lineRule="auto"/>
              <w:jc w:val="center"/>
              <w:rPr>
                <w:rFonts w:eastAsia="Times New Roman" w:cs="Times New Roman"/>
                <w:color w:val="000000"/>
                <w:szCs w:val="20"/>
              </w:rPr>
            </w:pPr>
            <w:r>
              <w:rPr>
                <w:rFonts w:cs="Calibri"/>
                <w:color w:val="000000"/>
                <w:szCs w:val="20"/>
              </w:rPr>
              <w:t>1,549</w:t>
            </w:r>
          </w:p>
        </w:tc>
        <w:tc>
          <w:tcPr>
            <w:tcW w:w="1349" w:type="dxa"/>
            <w:tcBorders>
              <w:top w:val="nil"/>
              <w:left w:val="nil"/>
              <w:bottom w:val="single" w:sz="4" w:space="0" w:color="auto"/>
              <w:right w:val="single" w:sz="4" w:space="0" w:color="auto"/>
            </w:tcBorders>
            <w:shd w:val="clear" w:color="auto" w:fill="auto"/>
            <w:noWrap/>
            <w:vAlign w:val="center"/>
            <w:hideMark/>
          </w:tcPr>
          <w:p w14:paraId="5F4C0DDF" w14:textId="74B7E788" w:rsidR="003839D0" w:rsidRPr="00086A72" w:rsidRDefault="003839D0" w:rsidP="003839D0">
            <w:pPr>
              <w:spacing w:line="240" w:lineRule="auto"/>
              <w:jc w:val="center"/>
              <w:rPr>
                <w:rFonts w:eastAsia="Times New Roman" w:cs="Times New Roman"/>
                <w:color w:val="000000"/>
                <w:szCs w:val="20"/>
              </w:rPr>
            </w:pPr>
            <w:r>
              <w:rPr>
                <w:rFonts w:cs="Calibri"/>
                <w:color w:val="000000"/>
                <w:szCs w:val="20"/>
              </w:rPr>
              <w:t>18.8%</w:t>
            </w:r>
          </w:p>
        </w:tc>
      </w:tr>
      <w:tr w:rsidR="003839D0" w:rsidRPr="00086A72" w14:paraId="177D60C6" w14:textId="77777777" w:rsidTr="003839D0">
        <w:trPr>
          <w:trHeight w:val="540"/>
          <w:jc w:val="center"/>
        </w:trPr>
        <w:tc>
          <w:tcPr>
            <w:tcW w:w="5203" w:type="dxa"/>
            <w:tcBorders>
              <w:top w:val="nil"/>
              <w:left w:val="single" w:sz="4" w:space="0" w:color="auto"/>
              <w:bottom w:val="single" w:sz="4" w:space="0" w:color="auto"/>
              <w:right w:val="single" w:sz="4" w:space="0" w:color="auto"/>
            </w:tcBorders>
            <w:shd w:val="clear" w:color="auto" w:fill="auto"/>
            <w:vAlign w:val="center"/>
            <w:hideMark/>
          </w:tcPr>
          <w:p w14:paraId="057199B7" w14:textId="77777777" w:rsidR="003839D0" w:rsidRDefault="003839D0" w:rsidP="003839D0">
            <w:pPr>
              <w:spacing w:line="240" w:lineRule="auto"/>
              <w:ind w:firstLineChars="100" w:firstLine="200"/>
              <w:rPr>
                <w:rFonts w:eastAsia="Times New Roman" w:cs="Times New Roman"/>
                <w:color w:val="000000"/>
                <w:szCs w:val="20"/>
              </w:rPr>
            </w:pPr>
            <w:r w:rsidRPr="00086A72">
              <w:rPr>
                <w:rFonts w:eastAsia="Times New Roman" w:cs="Times New Roman"/>
                <w:color w:val="000000"/>
                <w:szCs w:val="20"/>
              </w:rPr>
              <w:t xml:space="preserve">Arts, entertainment, and recreation, and </w:t>
            </w:r>
          </w:p>
          <w:p w14:paraId="7222B0C2" w14:textId="77777777" w:rsidR="003839D0" w:rsidRPr="00086A72" w:rsidRDefault="003839D0" w:rsidP="003839D0">
            <w:pPr>
              <w:spacing w:line="240" w:lineRule="auto"/>
              <w:ind w:firstLineChars="100" w:firstLine="200"/>
              <w:rPr>
                <w:rFonts w:eastAsia="Times New Roman" w:cs="Times New Roman"/>
                <w:color w:val="000000"/>
                <w:szCs w:val="20"/>
              </w:rPr>
            </w:pPr>
            <w:r w:rsidRPr="00086A72">
              <w:rPr>
                <w:rFonts w:eastAsia="Times New Roman" w:cs="Times New Roman"/>
                <w:color w:val="000000"/>
                <w:szCs w:val="20"/>
              </w:rPr>
              <w:t xml:space="preserve">accommodation and food services </w:t>
            </w:r>
          </w:p>
        </w:tc>
        <w:tc>
          <w:tcPr>
            <w:tcW w:w="996" w:type="dxa"/>
            <w:tcBorders>
              <w:top w:val="nil"/>
              <w:left w:val="nil"/>
              <w:bottom w:val="single" w:sz="4" w:space="0" w:color="auto"/>
              <w:right w:val="single" w:sz="4" w:space="0" w:color="auto"/>
            </w:tcBorders>
            <w:shd w:val="clear" w:color="auto" w:fill="auto"/>
            <w:noWrap/>
            <w:vAlign w:val="center"/>
            <w:hideMark/>
          </w:tcPr>
          <w:p w14:paraId="37E3F3EB" w14:textId="29A03C34" w:rsidR="003839D0" w:rsidRPr="00086A72" w:rsidRDefault="003839D0" w:rsidP="003839D0">
            <w:pPr>
              <w:spacing w:line="240" w:lineRule="auto"/>
              <w:jc w:val="center"/>
              <w:rPr>
                <w:rFonts w:eastAsia="Times New Roman" w:cs="Times New Roman"/>
                <w:color w:val="000000"/>
                <w:szCs w:val="20"/>
              </w:rPr>
            </w:pPr>
            <w:r>
              <w:rPr>
                <w:rFonts w:cs="Calibri"/>
                <w:color w:val="000000"/>
                <w:szCs w:val="20"/>
              </w:rPr>
              <w:t>650</w:t>
            </w:r>
          </w:p>
        </w:tc>
        <w:tc>
          <w:tcPr>
            <w:tcW w:w="1349" w:type="dxa"/>
            <w:tcBorders>
              <w:top w:val="nil"/>
              <w:left w:val="nil"/>
              <w:bottom w:val="single" w:sz="4" w:space="0" w:color="auto"/>
              <w:right w:val="single" w:sz="4" w:space="0" w:color="auto"/>
            </w:tcBorders>
            <w:shd w:val="clear" w:color="auto" w:fill="auto"/>
            <w:noWrap/>
            <w:vAlign w:val="center"/>
            <w:hideMark/>
          </w:tcPr>
          <w:p w14:paraId="3F115883" w14:textId="3C7E1CC2" w:rsidR="003839D0" w:rsidRPr="00086A72" w:rsidRDefault="003839D0" w:rsidP="003839D0">
            <w:pPr>
              <w:spacing w:line="240" w:lineRule="auto"/>
              <w:jc w:val="center"/>
              <w:rPr>
                <w:rFonts w:eastAsia="Times New Roman" w:cs="Times New Roman"/>
                <w:color w:val="000000"/>
                <w:szCs w:val="20"/>
              </w:rPr>
            </w:pPr>
            <w:r>
              <w:rPr>
                <w:rFonts w:cs="Calibri"/>
                <w:color w:val="000000"/>
                <w:szCs w:val="20"/>
              </w:rPr>
              <w:t>7.9%</w:t>
            </w:r>
          </w:p>
        </w:tc>
      </w:tr>
      <w:tr w:rsidR="003839D0" w:rsidRPr="00086A72" w14:paraId="497F529F" w14:textId="77777777" w:rsidTr="003839D0">
        <w:trPr>
          <w:trHeight w:val="300"/>
          <w:jc w:val="center"/>
        </w:trPr>
        <w:tc>
          <w:tcPr>
            <w:tcW w:w="5203" w:type="dxa"/>
            <w:tcBorders>
              <w:top w:val="nil"/>
              <w:left w:val="single" w:sz="4" w:space="0" w:color="auto"/>
              <w:bottom w:val="single" w:sz="4" w:space="0" w:color="auto"/>
              <w:right w:val="single" w:sz="4" w:space="0" w:color="auto"/>
            </w:tcBorders>
            <w:shd w:val="clear" w:color="auto" w:fill="auto"/>
            <w:noWrap/>
            <w:vAlign w:val="center"/>
            <w:hideMark/>
          </w:tcPr>
          <w:p w14:paraId="3FF654D6" w14:textId="77777777" w:rsidR="003839D0" w:rsidRPr="00086A72" w:rsidRDefault="003839D0" w:rsidP="003839D0">
            <w:pPr>
              <w:spacing w:line="240" w:lineRule="auto"/>
              <w:ind w:firstLineChars="100" w:firstLine="200"/>
              <w:rPr>
                <w:rFonts w:eastAsia="Times New Roman" w:cs="Times New Roman"/>
                <w:color w:val="000000"/>
                <w:szCs w:val="20"/>
              </w:rPr>
            </w:pPr>
            <w:r w:rsidRPr="00086A72">
              <w:rPr>
                <w:rFonts w:eastAsia="Times New Roman" w:cs="Times New Roman"/>
                <w:color w:val="000000"/>
                <w:szCs w:val="20"/>
              </w:rPr>
              <w:t>Other Services, except public administration</w:t>
            </w:r>
          </w:p>
        </w:tc>
        <w:tc>
          <w:tcPr>
            <w:tcW w:w="996" w:type="dxa"/>
            <w:tcBorders>
              <w:top w:val="nil"/>
              <w:left w:val="nil"/>
              <w:bottom w:val="single" w:sz="4" w:space="0" w:color="auto"/>
              <w:right w:val="single" w:sz="4" w:space="0" w:color="auto"/>
            </w:tcBorders>
            <w:shd w:val="clear" w:color="auto" w:fill="auto"/>
            <w:noWrap/>
            <w:vAlign w:val="center"/>
            <w:hideMark/>
          </w:tcPr>
          <w:p w14:paraId="68216577" w14:textId="30D7DAEB" w:rsidR="003839D0" w:rsidRPr="00086A72" w:rsidRDefault="003839D0" w:rsidP="003839D0">
            <w:pPr>
              <w:spacing w:line="240" w:lineRule="auto"/>
              <w:jc w:val="center"/>
              <w:rPr>
                <w:rFonts w:eastAsia="Times New Roman" w:cs="Times New Roman"/>
                <w:color w:val="000000"/>
                <w:szCs w:val="20"/>
              </w:rPr>
            </w:pPr>
            <w:r>
              <w:rPr>
                <w:rFonts w:cs="Calibri"/>
                <w:color w:val="000000"/>
                <w:szCs w:val="20"/>
              </w:rPr>
              <w:t>479</w:t>
            </w:r>
          </w:p>
        </w:tc>
        <w:tc>
          <w:tcPr>
            <w:tcW w:w="1349" w:type="dxa"/>
            <w:tcBorders>
              <w:top w:val="nil"/>
              <w:left w:val="nil"/>
              <w:bottom w:val="single" w:sz="4" w:space="0" w:color="auto"/>
              <w:right w:val="single" w:sz="4" w:space="0" w:color="auto"/>
            </w:tcBorders>
            <w:shd w:val="clear" w:color="auto" w:fill="auto"/>
            <w:noWrap/>
            <w:vAlign w:val="center"/>
            <w:hideMark/>
          </w:tcPr>
          <w:p w14:paraId="643E6A42" w14:textId="7A353802" w:rsidR="003839D0" w:rsidRPr="00086A72" w:rsidRDefault="003839D0" w:rsidP="003839D0">
            <w:pPr>
              <w:spacing w:line="240" w:lineRule="auto"/>
              <w:jc w:val="center"/>
              <w:rPr>
                <w:rFonts w:eastAsia="Times New Roman" w:cs="Times New Roman"/>
                <w:color w:val="000000"/>
                <w:szCs w:val="20"/>
              </w:rPr>
            </w:pPr>
            <w:r>
              <w:rPr>
                <w:rFonts w:cs="Calibri"/>
                <w:color w:val="000000"/>
                <w:szCs w:val="20"/>
              </w:rPr>
              <w:t>5.8%</w:t>
            </w:r>
          </w:p>
        </w:tc>
      </w:tr>
      <w:tr w:rsidR="003839D0" w:rsidRPr="00086A72" w14:paraId="4E37A8F2" w14:textId="77777777" w:rsidTr="003839D0">
        <w:trPr>
          <w:trHeight w:val="300"/>
          <w:jc w:val="center"/>
        </w:trPr>
        <w:tc>
          <w:tcPr>
            <w:tcW w:w="5203" w:type="dxa"/>
            <w:tcBorders>
              <w:top w:val="nil"/>
              <w:left w:val="single" w:sz="4" w:space="0" w:color="auto"/>
              <w:bottom w:val="single" w:sz="4" w:space="0" w:color="auto"/>
              <w:right w:val="single" w:sz="4" w:space="0" w:color="auto"/>
            </w:tcBorders>
            <w:shd w:val="clear" w:color="auto" w:fill="auto"/>
            <w:noWrap/>
            <w:vAlign w:val="center"/>
            <w:hideMark/>
          </w:tcPr>
          <w:p w14:paraId="34918623" w14:textId="77777777" w:rsidR="003839D0" w:rsidRPr="00086A72" w:rsidRDefault="003839D0" w:rsidP="003839D0">
            <w:pPr>
              <w:spacing w:line="240" w:lineRule="auto"/>
              <w:ind w:firstLineChars="100" w:firstLine="200"/>
              <w:rPr>
                <w:rFonts w:eastAsia="Times New Roman" w:cs="Times New Roman"/>
                <w:color w:val="000000"/>
                <w:szCs w:val="20"/>
              </w:rPr>
            </w:pPr>
            <w:r w:rsidRPr="00086A72">
              <w:rPr>
                <w:rFonts w:eastAsia="Times New Roman" w:cs="Times New Roman"/>
                <w:color w:val="000000"/>
                <w:szCs w:val="20"/>
              </w:rPr>
              <w:t>Public administration</w:t>
            </w:r>
          </w:p>
        </w:tc>
        <w:tc>
          <w:tcPr>
            <w:tcW w:w="996" w:type="dxa"/>
            <w:tcBorders>
              <w:top w:val="nil"/>
              <w:left w:val="nil"/>
              <w:bottom w:val="single" w:sz="4" w:space="0" w:color="auto"/>
              <w:right w:val="single" w:sz="4" w:space="0" w:color="auto"/>
            </w:tcBorders>
            <w:shd w:val="clear" w:color="auto" w:fill="auto"/>
            <w:noWrap/>
            <w:vAlign w:val="center"/>
            <w:hideMark/>
          </w:tcPr>
          <w:p w14:paraId="4DD3C787" w14:textId="6F14C8B4" w:rsidR="003839D0" w:rsidRPr="00086A72" w:rsidRDefault="003839D0" w:rsidP="003839D0">
            <w:pPr>
              <w:spacing w:line="240" w:lineRule="auto"/>
              <w:jc w:val="center"/>
              <w:rPr>
                <w:rFonts w:eastAsia="Times New Roman" w:cs="Times New Roman"/>
                <w:color w:val="000000"/>
                <w:szCs w:val="20"/>
              </w:rPr>
            </w:pPr>
            <w:r>
              <w:rPr>
                <w:rFonts w:cs="Calibri"/>
                <w:color w:val="000000"/>
                <w:szCs w:val="20"/>
              </w:rPr>
              <w:t>222</w:t>
            </w:r>
          </w:p>
        </w:tc>
        <w:tc>
          <w:tcPr>
            <w:tcW w:w="1349" w:type="dxa"/>
            <w:tcBorders>
              <w:top w:val="nil"/>
              <w:left w:val="nil"/>
              <w:bottom w:val="single" w:sz="4" w:space="0" w:color="auto"/>
              <w:right w:val="single" w:sz="4" w:space="0" w:color="auto"/>
            </w:tcBorders>
            <w:shd w:val="clear" w:color="auto" w:fill="auto"/>
            <w:noWrap/>
            <w:vAlign w:val="center"/>
            <w:hideMark/>
          </w:tcPr>
          <w:p w14:paraId="509A6593" w14:textId="2E3EF9E7" w:rsidR="003839D0" w:rsidRPr="00086A72" w:rsidRDefault="003839D0" w:rsidP="003839D0">
            <w:pPr>
              <w:spacing w:line="240" w:lineRule="auto"/>
              <w:jc w:val="center"/>
              <w:rPr>
                <w:rFonts w:eastAsia="Times New Roman" w:cs="Times New Roman"/>
                <w:color w:val="000000"/>
                <w:szCs w:val="20"/>
              </w:rPr>
            </w:pPr>
            <w:r>
              <w:rPr>
                <w:rFonts w:cs="Calibri"/>
                <w:color w:val="000000"/>
                <w:szCs w:val="20"/>
              </w:rPr>
              <w:t>2.7%</w:t>
            </w:r>
          </w:p>
        </w:tc>
      </w:tr>
    </w:tbl>
    <w:p w14:paraId="48591F02" w14:textId="0DE45BC5" w:rsidR="009506E9" w:rsidRPr="00086A72" w:rsidRDefault="009506E9" w:rsidP="00CD3E28">
      <w:pPr>
        <w:spacing w:after="200"/>
        <w:ind w:left="900"/>
        <w:rPr>
          <w:sz w:val="16"/>
        </w:rPr>
      </w:pPr>
      <w:r>
        <w:rPr>
          <w:sz w:val="16"/>
        </w:rPr>
        <w:t xml:space="preserve">Source: </w:t>
      </w:r>
      <w:r w:rsidR="00856591">
        <w:rPr>
          <w:sz w:val="16"/>
        </w:rPr>
        <w:t>2013-2017</w:t>
      </w:r>
      <w:r>
        <w:rPr>
          <w:sz w:val="16"/>
        </w:rPr>
        <w:t xml:space="preserve"> American Community Survey 5-Year Estimates</w:t>
      </w:r>
    </w:p>
    <w:p w14:paraId="1E077A6D" w14:textId="77777777" w:rsidR="00086A72" w:rsidRDefault="00086A72" w:rsidP="001F595E">
      <w:pPr>
        <w:jc w:val="both"/>
      </w:pPr>
    </w:p>
    <w:p w14:paraId="1FF07440" w14:textId="77777777" w:rsidR="00086A72" w:rsidRPr="00086A72" w:rsidRDefault="00086A72" w:rsidP="001F595E">
      <w:pPr>
        <w:jc w:val="both"/>
      </w:pPr>
    </w:p>
    <w:p w14:paraId="66A88E1E" w14:textId="77777777" w:rsidR="006460A4" w:rsidRDefault="006460A4" w:rsidP="00DB4D27">
      <w:pPr>
        <w:pStyle w:val="Heading3"/>
      </w:pPr>
      <w:bookmarkStart w:id="26" w:name="_Toc67925237"/>
      <w:r>
        <w:t>Commuting to Work</w:t>
      </w:r>
      <w:bookmarkEnd w:id="26"/>
    </w:p>
    <w:p w14:paraId="05D81F1B" w14:textId="36260DEE" w:rsidR="00E42455" w:rsidRPr="007D26D3" w:rsidRDefault="00037E4A" w:rsidP="00CD3E28">
      <w:pPr>
        <w:spacing w:after="160"/>
        <w:jc w:val="both"/>
      </w:pPr>
      <w:r w:rsidRPr="007D26D3">
        <w:t xml:space="preserve">In </w:t>
      </w:r>
      <w:r w:rsidR="00856591" w:rsidRPr="007D26D3">
        <w:t>2017</w:t>
      </w:r>
      <w:r w:rsidR="007D26D3" w:rsidRPr="007D26D3">
        <w:t>,</w:t>
      </w:r>
      <w:r w:rsidRPr="007D26D3">
        <w:t xml:space="preserve"> the mean travel time to work for those who lived in the Town was 3</w:t>
      </w:r>
      <w:r w:rsidR="007D26D3" w:rsidRPr="007D26D3">
        <w:t>5</w:t>
      </w:r>
      <w:r w:rsidRPr="007D26D3">
        <w:t>.</w:t>
      </w:r>
      <w:r w:rsidR="007D26D3" w:rsidRPr="007D26D3">
        <w:t>4</w:t>
      </w:r>
      <w:r w:rsidRPr="007D26D3">
        <w:t xml:space="preserve"> minutes. The vast majority of commuters, </w:t>
      </w:r>
      <w:r w:rsidR="007D26D3" w:rsidRPr="007D26D3">
        <w:t>approximately 78</w:t>
      </w:r>
      <w:r w:rsidRPr="007D26D3">
        <w:t xml:space="preserve"> percent, traveled less than an hour to work, and roughly 4</w:t>
      </w:r>
      <w:r w:rsidR="007D26D3" w:rsidRPr="007D26D3">
        <w:t>2</w:t>
      </w:r>
      <w:r w:rsidRPr="007D26D3">
        <w:t xml:space="preserve"> percent have less than a thirty-minute commute. </w:t>
      </w:r>
    </w:p>
    <w:tbl>
      <w:tblPr>
        <w:tblW w:w="5985" w:type="dxa"/>
        <w:jc w:val="center"/>
        <w:tblLook w:val="04A0" w:firstRow="1" w:lastRow="0" w:firstColumn="1" w:lastColumn="0" w:noHBand="0" w:noVBand="1"/>
      </w:tblPr>
      <w:tblGrid>
        <w:gridCol w:w="3640"/>
        <w:gridCol w:w="996"/>
        <w:gridCol w:w="1349"/>
      </w:tblGrid>
      <w:tr w:rsidR="00E42455" w:rsidRPr="00E42455" w14:paraId="31E40A29" w14:textId="77777777" w:rsidTr="00187E1D">
        <w:trPr>
          <w:trHeight w:val="368"/>
          <w:jc w:val="center"/>
        </w:trPr>
        <w:tc>
          <w:tcPr>
            <w:tcW w:w="5985" w:type="dxa"/>
            <w:gridSpan w:val="3"/>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14:paraId="4F2DFA31" w14:textId="02DDD3F6" w:rsidR="00E42455" w:rsidRPr="00E42455" w:rsidRDefault="00E42455" w:rsidP="00CD3E28">
            <w:pPr>
              <w:spacing w:line="240" w:lineRule="auto"/>
              <w:jc w:val="center"/>
              <w:rPr>
                <w:rFonts w:eastAsia="Times New Roman" w:cs="Times New Roman"/>
                <w:b/>
                <w:bCs/>
                <w:color w:val="000000"/>
                <w:szCs w:val="20"/>
              </w:rPr>
            </w:pPr>
            <w:r w:rsidRPr="00E42455">
              <w:rPr>
                <w:rFonts w:eastAsia="Times New Roman" w:cs="Times New Roman"/>
                <w:b/>
                <w:bCs/>
                <w:color w:val="000000"/>
                <w:szCs w:val="20"/>
              </w:rPr>
              <w:t>Travel Time to Work</w:t>
            </w:r>
            <w:r w:rsidRPr="00E42455">
              <w:rPr>
                <w:rFonts w:eastAsia="Times New Roman" w:cs="Times New Roman"/>
                <w:b/>
                <w:bCs/>
                <w:color w:val="000000"/>
                <w:szCs w:val="20"/>
              </w:rPr>
              <w:br/>
              <w:t>Harrison</w:t>
            </w:r>
            <w:r w:rsidR="003839D0">
              <w:rPr>
                <w:rFonts w:eastAsia="Times New Roman" w:cs="Times New Roman"/>
                <w:b/>
                <w:bCs/>
                <w:color w:val="000000"/>
                <w:szCs w:val="20"/>
              </w:rPr>
              <w:t>, 2017</w:t>
            </w:r>
            <w:r w:rsidR="0026771A">
              <w:rPr>
                <w:rFonts w:eastAsia="Times New Roman" w:cs="Times New Roman"/>
                <w:b/>
                <w:bCs/>
                <w:color w:val="000000"/>
                <w:szCs w:val="20"/>
              </w:rPr>
              <w:t xml:space="preserve"> Estimates</w:t>
            </w:r>
          </w:p>
        </w:tc>
      </w:tr>
      <w:tr w:rsidR="00E42455" w:rsidRPr="00E42455" w14:paraId="3DD57921" w14:textId="77777777" w:rsidTr="00187E1D">
        <w:trPr>
          <w:trHeight w:val="368"/>
          <w:jc w:val="center"/>
        </w:trPr>
        <w:tc>
          <w:tcPr>
            <w:tcW w:w="5985" w:type="dxa"/>
            <w:gridSpan w:val="3"/>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14:paraId="14669100" w14:textId="77777777" w:rsidR="00E42455" w:rsidRPr="00E42455" w:rsidRDefault="00E42455" w:rsidP="00E42455">
            <w:pPr>
              <w:spacing w:line="240" w:lineRule="auto"/>
              <w:rPr>
                <w:rFonts w:eastAsia="Times New Roman" w:cs="Times New Roman"/>
                <w:b/>
                <w:bCs/>
                <w:color w:val="000000"/>
                <w:szCs w:val="20"/>
              </w:rPr>
            </w:pPr>
          </w:p>
        </w:tc>
      </w:tr>
      <w:tr w:rsidR="00E42455" w:rsidRPr="00E42455" w14:paraId="364DF0B4" w14:textId="77777777" w:rsidTr="00187E1D">
        <w:trPr>
          <w:trHeight w:val="270"/>
          <w:jc w:val="center"/>
        </w:trPr>
        <w:tc>
          <w:tcPr>
            <w:tcW w:w="364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194AF72" w14:textId="77777777" w:rsidR="00E42455" w:rsidRPr="00E42455" w:rsidRDefault="00E42455" w:rsidP="00E42455">
            <w:pPr>
              <w:spacing w:line="240" w:lineRule="auto"/>
              <w:rPr>
                <w:rFonts w:eastAsia="Times New Roman" w:cs="Times New Roman"/>
                <w:b/>
                <w:bCs/>
                <w:color w:val="000000"/>
                <w:szCs w:val="20"/>
              </w:rPr>
            </w:pPr>
            <w:r w:rsidRPr="00E42455">
              <w:rPr>
                <w:rFonts w:eastAsia="Times New Roman" w:cs="Times New Roman"/>
                <w:b/>
                <w:bCs/>
                <w:color w:val="000000"/>
                <w:szCs w:val="20"/>
              </w:rPr>
              <w:t> </w:t>
            </w:r>
          </w:p>
        </w:tc>
        <w:tc>
          <w:tcPr>
            <w:tcW w:w="996" w:type="dxa"/>
            <w:tcBorders>
              <w:top w:val="nil"/>
              <w:left w:val="nil"/>
              <w:bottom w:val="single" w:sz="4" w:space="0" w:color="auto"/>
              <w:right w:val="single" w:sz="4" w:space="0" w:color="auto"/>
            </w:tcBorders>
            <w:shd w:val="clear" w:color="auto" w:fill="F2F2F2" w:themeFill="background1" w:themeFillShade="F2"/>
            <w:noWrap/>
            <w:vAlign w:val="center"/>
            <w:hideMark/>
          </w:tcPr>
          <w:p w14:paraId="001B74B2" w14:textId="77777777" w:rsidR="00E42455" w:rsidRPr="00E42455" w:rsidRDefault="00E42455" w:rsidP="00F022FC">
            <w:pPr>
              <w:spacing w:line="240" w:lineRule="auto"/>
              <w:jc w:val="center"/>
              <w:rPr>
                <w:rFonts w:eastAsia="Times New Roman" w:cs="Times New Roman"/>
                <w:b/>
                <w:bCs/>
                <w:color w:val="000000"/>
                <w:szCs w:val="20"/>
              </w:rPr>
            </w:pPr>
            <w:r w:rsidRPr="00E42455">
              <w:rPr>
                <w:rFonts w:eastAsia="Times New Roman" w:cs="Times New Roman"/>
                <w:b/>
                <w:bCs/>
                <w:color w:val="000000"/>
                <w:szCs w:val="20"/>
              </w:rPr>
              <w:t>Number</w:t>
            </w:r>
          </w:p>
        </w:tc>
        <w:tc>
          <w:tcPr>
            <w:tcW w:w="1349" w:type="dxa"/>
            <w:tcBorders>
              <w:top w:val="nil"/>
              <w:left w:val="nil"/>
              <w:bottom w:val="single" w:sz="4" w:space="0" w:color="auto"/>
              <w:right w:val="single" w:sz="4" w:space="0" w:color="auto"/>
            </w:tcBorders>
            <w:shd w:val="clear" w:color="auto" w:fill="F2F2F2" w:themeFill="background1" w:themeFillShade="F2"/>
            <w:noWrap/>
            <w:vAlign w:val="center"/>
            <w:hideMark/>
          </w:tcPr>
          <w:p w14:paraId="385880B2" w14:textId="2BB8A804" w:rsidR="00E42455" w:rsidRPr="00E42455" w:rsidRDefault="00E42455" w:rsidP="00F022FC">
            <w:pPr>
              <w:spacing w:line="240" w:lineRule="auto"/>
              <w:jc w:val="center"/>
              <w:rPr>
                <w:rFonts w:eastAsia="Times New Roman" w:cs="Times New Roman"/>
                <w:b/>
                <w:bCs/>
                <w:color w:val="000000"/>
                <w:szCs w:val="20"/>
              </w:rPr>
            </w:pPr>
            <w:r w:rsidRPr="00E42455">
              <w:rPr>
                <w:rFonts w:eastAsia="Times New Roman" w:cs="Times New Roman"/>
                <w:b/>
                <w:bCs/>
                <w:color w:val="000000"/>
                <w:szCs w:val="20"/>
              </w:rPr>
              <w:t>Percent</w:t>
            </w:r>
          </w:p>
        </w:tc>
      </w:tr>
      <w:tr w:rsidR="003839D0" w:rsidRPr="00E42455" w14:paraId="73ACDB91" w14:textId="77777777" w:rsidTr="003839D0">
        <w:trPr>
          <w:trHeight w:val="27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14:paraId="6717E88E" w14:textId="77777777" w:rsidR="003839D0" w:rsidRPr="00E42455" w:rsidRDefault="003839D0" w:rsidP="003839D0">
            <w:pPr>
              <w:spacing w:line="240" w:lineRule="auto"/>
              <w:rPr>
                <w:rFonts w:eastAsia="Times New Roman" w:cs="Times New Roman"/>
                <w:color w:val="000000"/>
                <w:szCs w:val="20"/>
              </w:rPr>
            </w:pPr>
            <w:r w:rsidRPr="00E42455">
              <w:rPr>
                <w:rFonts w:eastAsia="Times New Roman" w:cs="Times New Roman"/>
                <w:color w:val="000000"/>
                <w:szCs w:val="20"/>
              </w:rPr>
              <w:t>Workers who did not work at home</w:t>
            </w:r>
          </w:p>
        </w:tc>
        <w:tc>
          <w:tcPr>
            <w:tcW w:w="996" w:type="dxa"/>
            <w:tcBorders>
              <w:top w:val="nil"/>
              <w:left w:val="nil"/>
              <w:bottom w:val="single" w:sz="4" w:space="0" w:color="auto"/>
              <w:right w:val="single" w:sz="4" w:space="0" w:color="auto"/>
            </w:tcBorders>
            <w:shd w:val="clear" w:color="auto" w:fill="auto"/>
            <w:noWrap/>
            <w:vAlign w:val="center"/>
            <w:hideMark/>
          </w:tcPr>
          <w:p w14:paraId="1B416E26" w14:textId="03C02D79" w:rsidR="003839D0" w:rsidRPr="00E42455" w:rsidRDefault="003839D0" w:rsidP="00F022FC">
            <w:pPr>
              <w:spacing w:line="240" w:lineRule="auto"/>
              <w:jc w:val="center"/>
              <w:rPr>
                <w:rFonts w:eastAsia="Times New Roman" w:cs="Times New Roman"/>
                <w:color w:val="000000"/>
                <w:szCs w:val="20"/>
              </w:rPr>
            </w:pPr>
            <w:r w:rsidRPr="00832B4D">
              <w:t>7,800</w:t>
            </w:r>
          </w:p>
        </w:tc>
        <w:tc>
          <w:tcPr>
            <w:tcW w:w="1349" w:type="dxa"/>
            <w:tcBorders>
              <w:top w:val="nil"/>
              <w:left w:val="nil"/>
              <w:bottom w:val="single" w:sz="4" w:space="0" w:color="auto"/>
              <w:right w:val="single" w:sz="4" w:space="0" w:color="auto"/>
            </w:tcBorders>
            <w:shd w:val="clear" w:color="auto" w:fill="auto"/>
            <w:noWrap/>
            <w:vAlign w:val="center"/>
            <w:hideMark/>
          </w:tcPr>
          <w:p w14:paraId="382B641F" w14:textId="71F3CF19" w:rsidR="003839D0" w:rsidRPr="00E42455" w:rsidRDefault="003839D0" w:rsidP="00F022FC">
            <w:pPr>
              <w:spacing w:line="240" w:lineRule="auto"/>
              <w:jc w:val="center"/>
              <w:rPr>
                <w:rFonts w:eastAsia="Times New Roman" w:cs="Times New Roman"/>
                <w:color w:val="000000"/>
                <w:szCs w:val="20"/>
              </w:rPr>
            </w:pPr>
            <w:r w:rsidRPr="00027765">
              <w:t>100.0%</w:t>
            </w:r>
          </w:p>
        </w:tc>
      </w:tr>
      <w:tr w:rsidR="003839D0" w:rsidRPr="00E42455" w14:paraId="54E197A9" w14:textId="77777777" w:rsidTr="003839D0">
        <w:trPr>
          <w:trHeight w:val="270"/>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49702F81" w14:textId="77777777" w:rsidR="003839D0" w:rsidRPr="00E42455" w:rsidRDefault="003839D0" w:rsidP="003839D0">
            <w:pPr>
              <w:spacing w:line="240" w:lineRule="auto"/>
              <w:rPr>
                <w:rFonts w:eastAsia="Times New Roman" w:cs="Times New Roman"/>
                <w:color w:val="222222"/>
                <w:szCs w:val="20"/>
              </w:rPr>
            </w:pPr>
            <w:r w:rsidRPr="00E42455">
              <w:rPr>
                <w:rFonts w:eastAsia="Times New Roman" w:cs="Times New Roman"/>
                <w:color w:val="222222"/>
                <w:szCs w:val="20"/>
              </w:rPr>
              <w:t>Less than 10 minutes</w:t>
            </w:r>
          </w:p>
        </w:tc>
        <w:tc>
          <w:tcPr>
            <w:tcW w:w="996" w:type="dxa"/>
            <w:tcBorders>
              <w:top w:val="nil"/>
              <w:left w:val="nil"/>
              <w:bottom w:val="single" w:sz="4" w:space="0" w:color="auto"/>
              <w:right w:val="single" w:sz="4" w:space="0" w:color="auto"/>
            </w:tcBorders>
            <w:shd w:val="clear" w:color="auto" w:fill="auto"/>
            <w:vAlign w:val="center"/>
            <w:hideMark/>
          </w:tcPr>
          <w:p w14:paraId="6FDB3C01" w14:textId="6E30B3D3" w:rsidR="003839D0" w:rsidRPr="00E42455" w:rsidRDefault="003839D0" w:rsidP="00F022FC">
            <w:pPr>
              <w:spacing w:line="240" w:lineRule="auto"/>
              <w:jc w:val="center"/>
              <w:rPr>
                <w:rFonts w:eastAsia="Times New Roman" w:cs="Times New Roman"/>
                <w:color w:val="222222"/>
                <w:szCs w:val="20"/>
              </w:rPr>
            </w:pPr>
            <w:r w:rsidRPr="00832B4D">
              <w:t>589</w:t>
            </w:r>
          </w:p>
        </w:tc>
        <w:tc>
          <w:tcPr>
            <w:tcW w:w="1349" w:type="dxa"/>
            <w:tcBorders>
              <w:top w:val="nil"/>
              <w:left w:val="nil"/>
              <w:bottom w:val="single" w:sz="4" w:space="0" w:color="auto"/>
              <w:right w:val="single" w:sz="4" w:space="0" w:color="auto"/>
            </w:tcBorders>
            <w:shd w:val="clear" w:color="auto" w:fill="auto"/>
            <w:noWrap/>
            <w:vAlign w:val="center"/>
            <w:hideMark/>
          </w:tcPr>
          <w:p w14:paraId="4899F1E4" w14:textId="54D35755" w:rsidR="003839D0" w:rsidRPr="00E42455" w:rsidRDefault="003839D0" w:rsidP="00F022FC">
            <w:pPr>
              <w:spacing w:line="240" w:lineRule="auto"/>
              <w:jc w:val="center"/>
              <w:rPr>
                <w:rFonts w:eastAsia="Times New Roman" w:cs="Times New Roman"/>
                <w:color w:val="000000"/>
                <w:szCs w:val="20"/>
              </w:rPr>
            </w:pPr>
            <w:r w:rsidRPr="00027765">
              <w:t>7.6%</w:t>
            </w:r>
          </w:p>
        </w:tc>
      </w:tr>
      <w:tr w:rsidR="003839D0" w:rsidRPr="00E42455" w14:paraId="533E35C5" w14:textId="77777777" w:rsidTr="003839D0">
        <w:trPr>
          <w:trHeight w:val="270"/>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6D841472" w14:textId="77777777" w:rsidR="003839D0" w:rsidRPr="00E42455" w:rsidRDefault="003839D0" w:rsidP="003839D0">
            <w:pPr>
              <w:spacing w:line="240" w:lineRule="auto"/>
              <w:rPr>
                <w:rFonts w:eastAsia="Times New Roman" w:cs="Times New Roman"/>
                <w:color w:val="222222"/>
                <w:szCs w:val="20"/>
              </w:rPr>
            </w:pPr>
            <w:r w:rsidRPr="00E42455">
              <w:rPr>
                <w:rFonts w:eastAsia="Times New Roman" w:cs="Times New Roman"/>
                <w:color w:val="222222"/>
                <w:szCs w:val="20"/>
              </w:rPr>
              <w:t>10 to 14 minutes</w:t>
            </w:r>
          </w:p>
        </w:tc>
        <w:tc>
          <w:tcPr>
            <w:tcW w:w="996" w:type="dxa"/>
            <w:tcBorders>
              <w:top w:val="nil"/>
              <w:left w:val="nil"/>
              <w:bottom w:val="single" w:sz="4" w:space="0" w:color="auto"/>
              <w:right w:val="single" w:sz="4" w:space="0" w:color="auto"/>
            </w:tcBorders>
            <w:shd w:val="clear" w:color="auto" w:fill="auto"/>
            <w:vAlign w:val="center"/>
            <w:hideMark/>
          </w:tcPr>
          <w:p w14:paraId="7F114263" w14:textId="1A60CC2D" w:rsidR="003839D0" w:rsidRPr="00E42455" w:rsidRDefault="003839D0" w:rsidP="00F022FC">
            <w:pPr>
              <w:spacing w:line="240" w:lineRule="auto"/>
              <w:jc w:val="center"/>
              <w:rPr>
                <w:rFonts w:eastAsia="Times New Roman" w:cs="Times New Roman"/>
                <w:color w:val="222222"/>
                <w:szCs w:val="20"/>
              </w:rPr>
            </w:pPr>
            <w:r w:rsidRPr="00832B4D">
              <w:t>793</w:t>
            </w:r>
          </w:p>
        </w:tc>
        <w:tc>
          <w:tcPr>
            <w:tcW w:w="1349" w:type="dxa"/>
            <w:tcBorders>
              <w:top w:val="nil"/>
              <w:left w:val="nil"/>
              <w:bottom w:val="single" w:sz="4" w:space="0" w:color="auto"/>
              <w:right w:val="single" w:sz="4" w:space="0" w:color="auto"/>
            </w:tcBorders>
            <w:shd w:val="clear" w:color="auto" w:fill="auto"/>
            <w:noWrap/>
            <w:vAlign w:val="center"/>
            <w:hideMark/>
          </w:tcPr>
          <w:p w14:paraId="542CBC3C" w14:textId="4CA83192" w:rsidR="003839D0" w:rsidRPr="00E42455" w:rsidRDefault="003839D0" w:rsidP="00F022FC">
            <w:pPr>
              <w:spacing w:line="240" w:lineRule="auto"/>
              <w:jc w:val="center"/>
              <w:rPr>
                <w:rFonts w:eastAsia="Times New Roman" w:cs="Times New Roman"/>
                <w:color w:val="000000"/>
                <w:szCs w:val="20"/>
              </w:rPr>
            </w:pPr>
            <w:r w:rsidRPr="00027765">
              <w:t>10.2%</w:t>
            </w:r>
          </w:p>
        </w:tc>
      </w:tr>
      <w:tr w:rsidR="003839D0" w:rsidRPr="00E42455" w14:paraId="68519311" w14:textId="77777777" w:rsidTr="003839D0">
        <w:trPr>
          <w:trHeight w:val="270"/>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14A19698" w14:textId="77777777" w:rsidR="003839D0" w:rsidRPr="00E42455" w:rsidRDefault="003839D0" w:rsidP="003839D0">
            <w:pPr>
              <w:spacing w:line="240" w:lineRule="auto"/>
              <w:rPr>
                <w:rFonts w:eastAsia="Times New Roman" w:cs="Times New Roman"/>
                <w:color w:val="222222"/>
                <w:szCs w:val="20"/>
              </w:rPr>
            </w:pPr>
            <w:r w:rsidRPr="00E42455">
              <w:rPr>
                <w:rFonts w:eastAsia="Times New Roman" w:cs="Times New Roman"/>
                <w:color w:val="222222"/>
                <w:szCs w:val="20"/>
              </w:rPr>
              <w:t>15 to 19 minutes</w:t>
            </w:r>
          </w:p>
        </w:tc>
        <w:tc>
          <w:tcPr>
            <w:tcW w:w="996" w:type="dxa"/>
            <w:tcBorders>
              <w:top w:val="nil"/>
              <w:left w:val="nil"/>
              <w:bottom w:val="single" w:sz="4" w:space="0" w:color="auto"/>
              <w:right w:val="single" w:sz="4" w:space="0" w:color="auto"/>
            </w:tcBorders>
            <w:shd w:val="clear" w:color="auto" w:fill="auto"/>
            <w:vAlign w:val="center"/>
            <w:hideMark/>
          </w:tcPr>
          <w:p w14:paraId="161AF866" w14:textId="37EEA32D" w:rsidR="003839D0" w:rsidRPr="00E42455" w:rsidRDefault="003839D0" w:rsidP="00F022FC">
            <w:pPr>
              <w:spacing w:line="240" w:lineRule="auto"/>
              <w:jc w:val="center"/>
              <w:rPr>
                <w:rFonts w:eastAsia="Times New Roman" w:cs="Times New Roman"/>
                <w:color w:val="222222"/>
                <w:szCs w:val="20"/>
              </w:rPr>
            </w:pPr>
            <w:r w:rsidRPr="00832B4D">
              <w:t>701</w:t>
            </w:r>
          </w:p>
        </w:tc>
        <w:tc>
          <w:tcPr>
            <w:tcW w:w="1349" w:type="dxa"/>
            <w:tcBorders>
              <w:top w:val="nil"/>
              <w:left w:val="nil"/>
              <w:bottom w:val="single" w:sz="4" w:space="0" w:color="auto"/>
              <w:right w:val="single" w:sz="4" w:space="0" w:color="auto"/>
            </w:tcBorders>
            <w:shd w:val="clear" w:color="auto" w:fill="auto"/>
            <w:noWrap/>
            <w:vAlign w:val="center"/>
            <w:hideMark/>
          </w:tcPr>
          <w:p w14:paraId="23B816DB" w14:textId="0C415648" w:rsidR="003839D0" w:rsidRPr="00E42455" w:rsidRDefault="003839D0" w:rsidP="00F022FC">
            <w:pPr>
              <w:spacing w:line="240" w:lineRule="auto"/>
              <w:jc w:val="center"/>
              <w:rPr>
                <w:rFonts w:eastAsia="Times New Roman" w:cs="Times New Roman"/>
                <w:color w:val="000000"/>
                <w:szCs w:val="20"/>
              </w:rPr>
            </w:pPr>
            <w:r w:rsidRPr="00027765">
              <w:t>9.0%</w:t>
            </w:r>
          </w:p>
        </w:tc>
      </w:tr>
      <w:tr w:rsidR="003839D0" w:rsidRPr="00E42455" w14:paraId="5EACF102" w14:textId="77777777" w:rsidTr="003839D0">
        <w:trPr>
          <w:trHeight w:val="270"/>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1C83E645" w14:textId="77777777" w:rsidR="003839D0" w:rsidRPr="00E42455" w:rsidRDefault="003839D0" w:rsidP="003839D0">
            <w:pPr>
              <w:spacing w:line="240" w:lineRule="auto"/>
              <w:rPr>
                <w:rFonts w:eastAsia="Times New Roman" w:cs="Times New Roman"/>
                <w:color w:val="222222"/>
                <w:szCs w:val="20"/>
              </w:rPr>
            </w:pPr>
            <w:r w:rsidRPr="00E42455">
              <w:rPr>
                <w:rFonts w:eastAsia="Times New Roman" w:cs="Times New Roman"/>
                <w:color w:val="222222"/>
                <w:szCs w:val="20"/>
              </w:rPr>
              <w:t>20 to 24 minutes</w:t>
            </w:r>
          </w:p>
        </w:tc>
        <w:tc>
          <w:tcPr>
            <w:tcW w:w="996" w:type="dxa"/>
            <w:tcBorders>
              <w:top w:val="nil"/>
              <w:left w:val="nil"/>
              <w:bottom w:val="single" w:sz="4" w:space="0" w:color="auto"/>
              <w:right w:val="single" w:sz="4" w:space="0" w:color="auto"/>
            </w:tcBorders>
            <w:shd w:val="clear" w:color="auto" w:fill="auto"/>
            <w:vAlign w:val="center"/>
            <w:hideMark/>
          </w:tcPr>
          <w:p w14:paraId="0B25988C" w14:textId="0B6F448A" w:rsidR="003839D0" w:rsidRPr="00E42455" w:rsidRDefault="003839D0" w:rsidP="00F022FC">
            <w:pPr>
              <w:spacing w:line="240" w:lineRule="auto"/>
              <w:jc w:val="center"/>
              <w:rPr>
                <w:rFonts w:eastAsia="Times New Roman" w:cs="Times New Roman"/>
                <w:color w:val="222222"/>
                <w:szCs w:val="20"/>
              </w:rPr>
            </w:pPr>
            <w:r w:rsidRPr="00832B4D">
              <w:t>871</w:t>
            </w:r>
          </w:p>
        </w:tc>
        <w:tc>
          <w:tcPr>
            <w:tcW w:w="1349" w:type="dxa"/>
            <w:tcBorders>
              <w:top w:val="nil"/>
              <w:left w:val="nil"/>
              <w:bottom w:val="single" w:sz="4" w:space="0" w:color="auto"/>
              <w:right w:val="single" w:sz="4" w:space="0" w:color="auto"/>
            </w:tcBorders>
            <w:shd w:val="clear" w:color="auto" w:fill="auto"/>
            <w:noWrap/>
            <w:vAlign w:val="center"/>
            <w:hideMark/>
          </w:tcPr>
          <w:p w14:paraId="3C59DE2B" w14:textId="74CC8A1B" w:rsidR="003839D0" w:rsidRPr="00E42455" w:rsidRDefault="003839D0" w:rsidP="00F022FC">
            <w:pPr>
              <w:spacing w:line="240" w:lineRule="auto"/>
              <w:jc w:val="center"/>
              <w:rPr>
                <w:rFonts w:eastAsia="Times New Roman" w:cs="Times New Roman"/>
                <w:color w:val="000000"/>
                <w:szCs w:val="20"/>
              </w:rPr>
            </w:pPr>
            <w:r w:rsidRPr="00027765">
              <w:t>11.2%</w:t>
            </w:r>
          </w:p>
        </w:tc>
      </w:tr>
      <w:tr w:rsidR="003839D0" w:rsidRPr="00E42455" w14:paraId="52A6DDD2" w14:textId="77777777" w:rsidTr="003839D0">
        <w:trPr>
          <w:trHeight w:val="270"/>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2BA6CE51" w14:textId="77777777" w:rsidR="003839D0" w:rsidRPr="00E42455" w:rsidRDefault="003839D0" w:rsidP="003839D0">
            <w:pPr>
              <w:spacing w:line="240" w:lineRule="auto"/>
              <w:rPr>
                <w:rFonts w:eastAsia="Times New Roman" w:cs="Times New Roman"/>
                <w:color w:val="222222"/>
                <w:szCs w:val="20"/>
              </w:rPr>
            </w:pPr>
            <w:r w:rsidRPr="00E42455">
              <w:rPr>
                <w:rFonts w:eastAsia="Times New Roman" w:cs="Times New Roman"/>
                <w:color w:val="222222"/>
                <w:szCs w:val="20"/>
              </w:rPr>
              <w:t>25 to 29 minutes</w:t>
            </w:r>
          </w:p>
        </w:tc>
        <w:tc>
          <w:tcPr>
            <w:tcW w:w="996" w:type="dxa"/>
            <w:tcBorders>
              <w:top w:val="nil"/>
              <w:left w:val="nil"/>
              <w:bottom w:val="single" w:sz="4" w:space="0" w:color="auto"/>
              <w:right w:val="single" w:sz="4" w:space="0" w:color="auto"/>
            </w:tcBorders>
            <w:shd w:val="clear" w:color="auto" w:fill="auto"/>
            <w:vAlign w:val="center"/>
            <w:hideMark/>
          </w:tcPr>
          <w:p w14:paraId="3945C52E" w14:textId="49684EBF" w:rsidR="003839D0" w:rsidRPr="00E42455" w:rsidRDefault="003839D0" w:rsidP="00F022FC">
            <w:pPr>
              <w:spacing w:line="240" w:lineRule="auto"/>
              <w:jc w:val="center"/>
              <w:rPr>
                <w:rFonts w:eastAsia="Times New Roman" w:cs="Times New Roman"/>
                <w:color w:val="222222"/>
                <w:szCs w:val="20"/>
              </w:rPr>
            </w:pPr>
            <w:r w:rsidRPr="00832B4D">
              <w:t>308</w:t>
            </w:r>
          </w:p>
        </w:tc>
        <w:tc>
          <w:tcPr>
            <w:tcW w:w="1349" w:type="dxa"/>
            <w:tcBorders>
              <w:top w:val="nil"/>
              <w:left w:val="nil"/>
              <w:bottom w:val="single" w:sz="4" w:space="0" w:color="auto"/>
              <w:right w:val="single" w:sz="4" w:space="0" w:color="auto"/>
            </w:tcBorders>
            <w:shd w:val="clear" w:color="auto" w:fill="auto"/>
            <w:noWrap/>
            <w:vAlign w:val="center"/>
            <w:hideMark/>
          </w:tcPr>
          <w:p w14:paraId="44AA41B0" w14:textId="254A31C9" w:rsidR="003839D0" w:rsidRPr="00E42455" w:rsidRDefault="003839D0" w:rsidP="00F022FC">
            <w:pPr>
              <w:spacing w:line="240" w:lineRule="auto"/>
              <w:jc w:val="center"/>
              <w:rPr>
                <w:rFonts w:eastAsia="Times New Roman" w:cs="Times New Roman"/>
                <w:color w:val="000000"/>
                <w:szCs w:val="20"/>
              </w:rPr>
            </w:pPr>
            <w:r w:rsidRPr="00027765">
              <w:t>3.9%</w:t>
            </w:r>
          </w:p>
        </w:tc>
      </w:tr>
      <w:tr w:rsidR="003839D0" w:rsidRPr="00E42455" w14:paraId="0E62CCDA" w14:textId="77777777" w:rsidTr="003839D0">
        <w:trPr>
          <w:trHeight w:val="270"/>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669895CE" w14:textId="77777777" w:rsidR="003839D0" w:rsidRPr="00E42455" w:rsidRDefault="003839D0" w:rsidP="003839D0">
            <w:pPr>
              <w:spacing w:line="240" w:lineRule="auto"/>
              <w:rPr>
                <w:rFonts w:eastAsia="Times New Roman" w:cs="Times New Roman"/>
                <w:color w:val="222222"/>
                <w:szCs w:val="20"/>
              </w:rPr>
            </w:pPr>
            <w:r w:rsidRPr="00E42455">
              <w:rPr>
                <w:rFonts w:eastAsia="Times New Roman" w:cs="Times New Roman"/>
                <w:color w:val="222222"/>
                <w:szCs w:val="20"/>
              </w:rPr>
              <w:t>30 to 34 minutes</w:t>
            </w:r>
          </w:p>
        </w:tc>
        <w:tc>
          <w:tcPr>
            <w:tcW w:w="996" w:type="dxa"/>
            <w:tcBorders>
              <w:top w:val="nil"/>
              <w:left w:val="nil"/>
              <w:bottom w:val="single" w:sz="4" w:space="0" w:color="auto"/>
              <w:right w:val="single" w:sz="4" w:space="0" w:color="auto"/>
            </w:tcBorders>
            <w:shd w:val="clear" w:color="auto" w:fill="auto"/>
            <w:vAlign w:val="center"/>
            <w:hideMark/>
          </w:tcPr>
          <w:p w14:paraId="06B7FBD9" w14:textId="75393107" w:rsidR="003839D0" w:rsidRPr="00E42455" w:rsidRDefault="003839D0" w:rsidP="00F022FC">
            <w:pPr>
              <w:spacing w:line="240" w:lineRule="auto"/>
              <w:jc w:val="center"/>
              <w:rPr>
                <w:rFonts w:eastAsia="Times New Roman" w:cs="Times New Roman"/>
                <w:color w:val="222222"/>
                <w:szCs w:val="20"/>
              </w:rPr>
            </w:pPr>
            <w:r w:rsidRPr="00832B4D">
              <w:t>1,133</w:t>
            </w:r>
          </w:p>
        </w:tc>
        <w:tc>
          <w:tcPr>
            <w:tcW w:w="1349" w:type="dxa"/>
            <w:tcBorders>
              <w:top w:val="nil"/>
              <w:left w:val="nil"/>
              <w:bottom w:val="single" w:sz="4" w:space="0" w:color="auto"/>
              <w:right w:val="single" w:sz="4" w:space="0" w:color="auto"/>
            </w:tcBorders>
            <w:shd w:val="clear" w:color="auto" w:fill="auto"/>
            <w:noWrap/>
            <w:vAlign w:val="center"/>
            <w:hideMark/>
          </w:tcPr>
          <w:p w14:paraId="5B45588C" w14:textId="7504D1BD" w:rsidR="003839D0" w:rsidRPr="00E42455" w:rsidRDefault="003839D0" w:rsidP="00F022FC">
            <w:pPr>
              <w:spacing w:line="240" w:lineRule="auto"/>
              <w:jc w:val="center"/>
              <w:rPr>
                <w:rFonts w:eastAsia="Times New Roman" w:cs="Times New Roman"/>
                <w:color w:val="000000"/>
                <w:szCs w:val="20"/>
              </w:rPr>
            </w:pPr>
            <w:r w:rsidRPr="00027765">
              <w:t>14.5%</w:t>
            </w:r>
          </w:p>
        </w:tc>
      </w:tr>
      <w:tr w:rsidR="003839D0" w:rsidRPr="00E42455" w14:paraId="647E0071" w14:textId="77777777" w:rsidTr="003839D0">
        <w:trPr>
          <w:trHeight w:val="270"/>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7F598070" w14:textId="77777777" w:rsidR="003839D0" w:rsidRPr="00E42455" w:rsidRDefault="003839D0" w:rsidP="003839D0">
            <w:pPr>
              <w:spacing w:line="240" w:lineRule="auto"/>
              <w:rPr>
                <w:rFonts w:eastAsia="Times New Roman" w:cs="Times New Roman"/>
                <w:color w:val="222222"/>
                <w:szCs w:val="20"/>
              </w:rPr>
            </w:pPr>
            <w:r w:rsidRPr="00E42455">
              <w:rPr>
                <w:rFonts w:eastAsia="Times New Roman" w:cs="Times New Roman"/>
                <w:color w:val="222222"/>
                <w:szCs w:val="20"/>
              </w:rPr>
              <w:t>35 to 44 minutes</w:t>
            </w:r>
          </w:p>
        </w:tc>
        <w:tc>
          <w:tcPr>
            <w:tcW w:w="996" w:type="dxa"/>
            <w:tcBorders>
              <w:top w:val="nil"/>
              <w:left w:val="nil"/>
              <w:bottom w:val="single" w:sz="4" w:space="0" w:color="auto"/>
              <w:right w:val="single" w:sz="4" w:space="0" w:color="auto"/>
            </w:tcBorders>
            <w:shd w:val="clear" w:color="auto" w:fill="auto"/>
            <w:vAlign w:val="center"/>
            <w:hideMark/>
          </w:tcPr>
          <w:p w14:paraId="27A14033" w14:textId="55237D19" w:rsidR="003839D0" w:rsidRPr="00E42455" w:rsidRDefault="003839D0" w:rsidP="00F022FC">
            <w:pPr>
              <w:spacing w:line="240" w:lineRule="auto"/>
              <w:jc w:val="center"/>
              <w:rPr>
                <w:rFonts w:eastAsia="Times New Roman" w:cs="Times New Roman"/>
                <w:color w:val="222222"/>
                <w:szCs w:val="20"/>
              </w:rPr>
            </w:pPr>
            <w:r w:rsidRPr="00832B4D">
              <w:t>81</w:t>
            </w:r>
          </w:p>
        </w:tc>
        <w:tc>
          <w:tcPr>
            <w:tcW w:w="1349" w:type="dxa"/>
            <w:tcBorders>
              <w:top w:val="nil"/>
              <w:left w:val="nil"/>
              <w:bottom w:val="single" w:sz="4" w:space="0" w:color="auto"/>
              <w:right w:val="single" w:sz="4" w:space="0" w:color="auto"/>
            </w:tcBorders>
            <w:shd w:val="clear" w:color="auto" w:fill="auto"/>
            <w:noWrap/>
            <w:vAlign w:val="center"/>
            <w:hideMark/>
          </w:tcPr>
          <w:p w14:paraId="7028B393" w14:textId="7AB0E4C0" w:rsidR="003839D0" w:rsidRPr="00E42455" w:rsidRDefault="003839D0" w:rsidP="00F022FC">
            <w:pPr>
              <w:spacing w:line="240" w:lineRule="auto"/>
              <w:jc w:val="center"/>
              <w:rPr>
                <w:rFonts w:eastAsia="Times New Roman" w:cs="Times New Roman"/>
                <w:color w:val="000000"/>
                <w:szCs w:val="20"/>
              </w:rPr>
            </w:pPr>
            <w:r w:rsidRPr="00027765">
              <w:t>1.0%</w:t>
            </w:r>
          </w:p>
        </w:tc>
      </w:tr>
      <w:tr w:rsidR="003839D0" w:rsidRPr="00E42455" w14:paraId="2DD837E8" w14:textId="77777777" w:rsidTr="003839D0">
        <w:trPr>
          <w:trHeight w:val="270"/>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50E3DA92" w14:textId="77777777" w:rsidR="003839D0" w:rsidRPr="00E42455" w:rsidRDefault="003839D0" w:rsidP="003839D0">
            <w:pPr>
              <w:spacing w:line="240" w:lineRule="auto"/>
              <w:rPr>
                <w:rFonts w:eastAsia="Times New Roman" w:cs="Times New Roman"/>
                <w:color w:val="222222"/>
                <w:szCs w:val="20"/>
              </w:rPr>
            </w:pPr>
            <w:r w:rsidRPr="00E42455">
              <w:rPr>
                <w:rFonts w:eastAsia="Times New Roman" w:cs="Times New Roman"/>
                <w:color w:val="222222"/>
                <w:szCs w:val="20"/>
              </w:rPr>
              <w:t>45 to 59 minutes</w:t>
            </w:r>
          </w:p>
        </w:tc>
        <w:tc>
          <w:tcPr>
            <w:tcW w:w="996" w:type="dxa"/>
            <w:tcBorders>
              <w:top w:val="nil"/>
              <w:left w:val="nil"/>
              <w:bottom w:val="single" w:sz="4" w:space="0" w:color="auto"/>
              <w:right w:val="single" w:sz="4" w:space="0" w:color="auto"/>
            </w:tcBorders>
            <w:shd w:val="clear" w:color="auto" w:fill="auto"/>
            <w:vAlign w:val="center"/>
            <w:hideMark/>
          </w:tcPr>
          <w:p w14:paraId="504505FA" w14:textId="38071439" w:rsidR="003839D0" w:rsidRPr="00E42455" w:rsidRDefault="003839D0" w:rsidP="00F022FC">
            <w:pPr>
              <w:spacing w:line="240" w:lineRule="auto"/>
              <w:jc w:val="center"/>
              <w:rPr>
                <w:rFonts w:eastAsia="Times New Roman" w:cs="Times New Roman"/>
                <w:color w:val="222222"/>
                <w:szCs w:val="20"/>
              </w:rPr>
            </w:pPr>
            <w:r w:rsidRPr="00832B4D">
              <w:t>1,589</w:t>
            </w:r>
          </w:p>
        </w:tc>
        <w:tc>
          <w:tcPr>
            <w:tcW w:w="1349" w:type="dxa"/>
            <w:tcBorders>
              <w:top w:val="nil"/>
              <w:left w:val="nil"/>
              <w:bottom w:val="single" w:sz="4" w:space="0" w:color="auto"/>
              <w:right w:val="single" w:sz="4" w:space="0" w:color="auto"/>
            </w:tcBorders>
            <w:shd w:val="clear" w:color="auto" w:fill="auto"/>
            <w:noWrap/>
            <w:vAlign w:val="center"/>
            <w:hideMark/>
          </w:tcPr>
          <w:p w14:paraId="03033A17" w14:textId="3288BD5B" w:rsidR="003839D0" w:rsidRPr="00E42455" w:rsidRDefault="003839D0" w:rsidP="00F022FC">
            <w:pPr>
              <w:spacing w:line="240" w:lineRule="auto"/>
              <w:jc w:val="center"/>
              <w:rPr>
                <w:rFonts w:eastAsia="Times New Roman" w:cs="Times New Roman"/>
                <w:color w:val="000000"/>
                <w:szCs w:val="20"/>
              </w:rPr>
            </w:pPr>
            <w:r w:rsidRPr="00027765">
              <w:t>20.4%</w:t>
            </w:r>
          </w:p>
        </w:tc>
      </w:tr>
      <w:tr w:rsidR="003839D0" w:rsidRPr="00E42455" w14:paraId="2E826A65" w14:textId="77777777" w:rsidTr="003839D0">
        <w:trPr>
          <w:trHeight w:val="270"/>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5AE597EC" w14:textId="77777777" w:rsidR="003839D0" w:rsidRPr="00E42455" w:rsidRDefault="003839D0" w:rsidP="003839D0">
            <w:pPr>
              <w:spacing w:line="240" w:lineRule="auto"/>
              <w:rPr>
                <w:rFonts w:eastAsia="Times New Roman" w:cs="Times New Roman"/>
                <w:color w:val="222222"/>
                <w:szCs w:val="20"/>
              </w:rPr>
            </w:pPr>
            <w:r w:rsidRPr="00E42455">
              <w:rPr>
                <w:rFonts w:eastAsia="Times New Roman" w:cs="Times New Roman"/>
                <w:color w:val="222222"/>
                <w:szCs w:val="20"/>
              </w:rPr>
              <w:t>60 to 89 minutes</w:t>
            </w:r>
          </w:p>
        </w:tc>
        <w:tc>
          <w:tcPr>
            <w:tcW w:w="996" w:type="dxa"/>
            <w:tcBorders>
              <w:top w:val="nil"/>
              <w:left w:val="nil"/>
              <w:bottom w:val="single" w:sz="4" w:space="0" w:color="auto"/>
              <w:right w:val="single" w:sz="4" w:space="0" w:color="auto"/>
            </w:tcBorders>
            <w:shd w:val="clear" w:color="auto" w:fill="auto"/>
            <w:vAlign w:val="center"/>
            <w:hideMark/>
          </w:tcPr>
          <w:p w14:paraId="35022502" w14:textId="417F3B21" w:rsidR="003839D0" w:rsidRPr="00E42455" w:rsidRDefault="003839D0" w:rsidP="00F022FC">
            <w:pPr>
              <w:spacing w:line="240" w:lineRule="auto"/>
              <w:jc w:val="center"/>
              <w:rPr>
                <w:rFonts w:eastAsia="Times New Roman" w:cs="Times New Roman"/>
                <w:color w:val="222222"/>
                <w:szCs w:val="20"/>
              </w:rPr>
            </w:pPr>
            <w:r w:rsidRPr="00832B4D">
              <w:t>1,338</w:t>
            </w:r>
          </w:p>
        </w:tc>
        <w:tc>
          <w:tcPr>
            <w:tcW w:w="1349" w:type="dxa"/>
            <w:tcBorders>
              <w:top w:val="nil"/>
              <w:left w:val="nil"/>
              <w:bottom w:val="single" w:sz="4" w:space="0" w:color="auto"/>
              <w:right w:val="single" w:sz="4" w:space="0" w:color="auto"/>
            </w:tcBorders>
            <w:shd w:val="clear" w:color="auto" w:fill="auto"/>
            <w:noWrap/>
            <w:vAlign w:val="center"/>
            <w:hideMark/>
          </w:tcPr>
          <w:p w14:paraId="2E528343" w14:textId="051EC59C" w:rsidR="003839D0" w:rsidRPr="00E42455" w:rsidRDefault="003839D0" w:rsidP="00F022FC">
            <w:pPr>
              <w:spacing w:line="240" w:lineRule="auto"/>
              <w:jc w:val="center"/>
              <w:rPr>
                <w:rFonts w:eastAsia="Times New Roman" w:cs="Times New Roman"/>
                <w:color w:val="000000"/>
                <w:szCs w:val="20"/>
              </w:rPr>
            </w:pPr>
            <w:r w:rsidRPr="00027765">
              <w:t>17.2%</w:t>
            </w:r>
          </w:p>
        </w:tc>
      </w:tr>
      <w:tr w:rsidR="003839D0" w:rsidRPr="00E42455" w14:paraId="186DEE9A" w14:textId="77777777" w:rsidTr="003839D0">
        <w:trPr>
          <w:trHeight w:val="270"/>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5C38825A" w14:textId="77777777" w:rsidR="003839D0" w:rsidRPr="00E42455" w:rsidRDefault="003839D0" w:rsidP="003839D0">
            <w:pPr>
              <w:spacing w:line="240" w:lineRule="auto"/>
              <w:rPr>
                <w:rFonts w:eastAsia="Times New Roman" w:cs="Times New Roman"/>
                <w:color w:val="222222"/>
                <w:szCs w:val="20"/>
              </w:rPr>
            </w:pPr>
            <w:r w:rsidRPr="00E42455">
              <w:rPr>
                <w:rFonts w:eastAsia="Times New Roman" w:cs="Times New Roman"/>
                <w:color w:val="222222"/>
                <w:szCs w:val="20"/>
              </w:rPr>
              <w:t>90 or more minutes</w:t>
            </w:r>
          </w:p>
        </w:tc>
        <w:tc>
          <w:tcPr>
            <w:tcW w:w="996" w:type="dxa"/>
            <w:tcBorders>
              <w:top w:val="nil"/>
              <w:left w:val="nil"/>
              <w:bottom w:val="single" w:sz="4" w:space="0" w:color="auto"/>
              <w:right w:val="single" w:sz="4" w:space="0" w:color="auto"/>
            </w:tcBorders>
            <w:shd w:val="clear" w:color="auto" w:fill="auto"/>
            <w:vAlign w:val="center"/>
            <w:hideMark/>
          </w:tcPr>
          <w:p w14:paraId="7EED927B" w14:textId="722902FE" w:rsidR="003839D0" w:rsidRPr="00E42455" w:rsidRDefault="003839D0" w:rsidP="00F022FC">
            <w:pPr>
              <w:spacing w:line="240" w:lineRule="auto"/>
              <w:jc w:val="center"/>
              <w:rPr>
                <w:rFonts w:eastAsia="Times New Roman" w:cs="Times New Roman"/>
                <w:color w:val="222222"/>
                <w:szCs w:val="20"/>
              </w:rPr>
            </w:pPr>
            <w:r w:rsidRPr="00832B4D">
              <w:t>397</w:t>
            </w:r>
          </w:p>
        </w:tc>
        <w:tc>
          <w:tcPr>
            <w:tcW w:w="1349" w:type="dxa"/>
            <w:tcBorders>
              <w:top w:val="nil"/>
              <w:left w:val="nil"/>
              <w:bottom w:val="single" w:sz="4" w:space="0" w:color="auto"/>
              <w:right w:val="single" w:sz="4" w:space="0" w:color="auto"/>
            </w:tcBorders>
            <w:shd w:val="clear" w:color="auto" w:fill="auto"/>
            <w:noWrap/>
            <w:vAlign w:val="center"/>
            <w:hideMark/>
          </w:tcPr>
          <w:p w14:paraId="7B196613" w14:textId="0C491741" w:rsidR="003839D0" w:rsidRPr="00E42455" w:rsidRDefault="003839D0" w:rsidP="00F022FC">
            <w:pPr>
              <w:spacing w:line="240" w:lineRule="auto"/>
              <w:jc w:val="center"/>
              <w:rPr>
                <w:rFonts w:eastAsia="Times New Roman" w:cs="Times New Roman"/>
                <w:color w:val="000000"/>
                <w:szCs w:val="20"/>
              </w:rPr>
            </w:pPr>
            <w:r w:rsidRPr="00027765">
              <w:t>5.1%</w:t>
            </w:r>
          </w:p>
        </w:tc>
      </w:tr>
      <w:tr w:rsidR="00E42455" w:rsidRPr="00E42455" w14:paraId="2436954C" w14:textId="77777777" w:rsidTr="003839D0">
        <w:trPr>
          <w:trHeight w:val="270"/>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4C673B9F" w14:textId="77777777" w:rsidR="00E42455" w:rsidRPr="00E42455" w:rsidRDefault="00E42455" w:rsidP="00E42455">
            <w:pPr>
              <w:spacing w:line="240" w:lineRule="auto"/>
              <w:rPr>
                <w:rFonts w:eastAsia="Times New Roman" w:cs="Times New Roman"/>
                <w:b/>
                <w:bCs/>
                <w:color w:val="222222"/>
                <w:szCs w:val="20"/>
              </w:rPr>
            </w:pPr>
            <w:r w:rsidRPr="00E42455">
              <w:rPr>
                <w:rFonts w:eastAsia="Times New Roman" w:cs="Times New Roman"/>
                <w:b/>
                <w:bCs/>
                <w:color w:val="222222"/>
                <w:szCs w:val="20"/>
              </w:rPr>
              <w:t>Mean travel time to work (minutes)</w:t>
            </w:r>
          </w:p>
        </w:tc>
        <w:tc>
          <w:tcPr>
            <w:tcW w:w="2345" w:type="dxa"/>
            <w:gridSpan w:val="2"/>
            <w:tcBorders>
              <w:top w:val="single" w:sz="4" w:space="0" w:color="auto"/>
              <w:left w:val="nil"/>
              <w:bottom w:val="single" w:sz="4" w:space="0" w:color="auto"/>
              <w:right w:val="single" w:sz="4" w:space="0" w:color="000000"/>
            </w:tcBorders>
            <w:shd w:val="clear" w:color="auto" w:fill="auto"/>
            <w:vAlign w:val="center"/>
            <w:hideMark/>
          </w:tcPr>
          <w:p w14:paraId="2F672D03" w14:textId="03B82BF6" w:rsidR="00E42455" w:rsidRPr="00E42455" w:rsidRDefault="003839D0" w:rsidP="00F022FC">
            <w:pPr>
              <w:spacing w:line="240" w:lineRule="auto"/>
              <w:jc w:val="center"/>
              <w:rPr>
                <w:rFonts w:eastAsia="Times New Roman" w:cs="Times New Roman"/>
                <w:b/>
                <w:bCs/>
                <w:color w:val="222222"/>
                <w:szCs w:val="20"/>
              </w:rPr>
            </w:pPr>
            <w:r w:rsidRPr="003839D0">
              <w:rPr>
                <w:rFonts w:eastAsia="Times New Roman" w:cs="Times New Roman"/>
                <w:b/>
                <w:bCs/>
                <w:color w:val="222222"/>
                <w:szCs w:val="20"/>
              </w:rPr>
              <w:t>35.4</w:t>
            </w:r>
          </w:p>
        </w:tc>
      </w:tr>
    </w:tbl>
    <w:p w14:paraId="5D0A49D7" w14:textId="22587F8A" w:rsidR="00E42455" w:rsidRPr="007D26D3" w:rsidRDefault="00E42455" w:rsidP="00CD3E28">
      <w:pPr>
        <w:spacing w:after="160" w:line="240" w:lineRule="auto"/>
        <w:ind w:left="1714"/>
        <w:rPr>
          <w:sz w:val="16"/>
        </w:rPr>
      </w:pPr>
      <w:r w:rsidRPr="007D26D3">
        <w:rPr>
          <w:sz w:val="16"/>
        </w:rPr>
        <w:t xml:space="preserve">Source: </w:t>
      </w:r>
      <w:r w:rsidR="00856591" w:rsidRPr="007D26D3">
        <w:rPr>
          <w:sz w:val="16"/>
        </w:rPr>
        <w:t>2013-2017</w:t>
      </w:r>
      <w:r w:rsidRPr="007D26D3">
        <w:rPr>
          <w:sz w:val="16"/>
        </w:rPr>
        <w:t xml:space="preserve"> American Community Survey 5-Year Estimates</w:t>
      </w:r>
    </w:p>
    <w:p w14:paraId="4BDCDC3C" w14:textId="4752AAC6" w:rsidR="00772326" w:rsidRPr="007D26D3" w:rsidRDefault="00E42455" w:rsidP="00CD3E28">
      <w:pPr>
        <w:spacing w:after="160"/>
        <w:jc w:val="both"/>
      </w:pPr>
      <w:r w:rsidRPr="007D26D3">
        <w:t>The largest portion of workers drove to work alone (4</w:t>
      </w:r>
      <w:r w:rsidR="007D26D3" w:rsidRPr="007D26D3">
        <w:t>1</w:t>
      </w:r>
      <w:r w:rsidRPr="007D26D3">
        <w:t>.</w:t>
      </w:r>
      <w:r w:rsidR="007D26D3" w:rsidRPr="007D26D3">
        <w:t>9</w:t>
      </w:r>
      <w:r w:rsidRPr="007D26D3">
        <w:t xml:space="preserve">%), while </w:t>
      </w:r>
      <w:r w:rsidR="007D26D3" w:rsidRPr="007D26D3">
        <w:t>9</w:t>
      </w:r>
      <w:r w:rsidRPr="007D26D3">
        <w:t xml:space="preserve"> percent carpooled. </w:t>
      </w:r>
      <w:r w:rsidR="00B030D0" w:rsidRPr="007D26D3">
        <w:t xml:space="preserve">Roughly </w:t>
      </w:r>
      <w:r w:rsidR="007D26D3" w:rsidRPr="007D26D3">
        <w:t>33</w:t>
      </w:r>
      <w:r w:rsidR="00B030D0" w:rsidRPr="007D26D3">
        <w:t xml:space="preserve"> percent of workers, however, commuted via public transportation and nearly 10 percent walked. </w:t>
      </w:r>
      <w:r w:rsidR="007D26D3" w:rsidRPr="007D26D3">
        <w:t>Approximately 2% of Harrison residents walked to work</w:t>
      </w:r>
      <w:r w:rsidR="00B030D0" w:rsidRPr="007D26D3">
        <w:t xml:space="preserve">. </w:t>
      </w:r>
    </w:p>
    <w:tbl>
      <w:tblPr>
        <w:tblW w:w="5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0"/>
        <w:gridCol w:w="996"/>
        <w:gridCol w:w="1349"/>
      </w:tblGrid>
      <w:tr w:rsidR="00772326" w:rsidRPr="00772326" w14:paraId="72EA14D9" w14:textId="77777777" w:rsidTr="00187E1D">
        <w:trPr>
          <w:trHeight w:val="368"/>
          <w:jc w:val="center"/>
        </w:trPr>
        <w:tc>
          <w:tcPr>
            <w:tcW w:w="5985" w:type="dxa"/>
            <w:gridSpan w:val="3"/>
            <w:vMerge w:val="restart"/>
            <w:shd w:val="clear" w:color="auto" w:fill="D9D9D9" w:themeFill="background1" w:themeFillShade="D9"/>
            <w:vAlign w:val="center"/>
            <w:hideMark/>
          </w:tcPr>
          <w:p w14:paraId="72F9C43C" w14:textId="754B6C78" w:rsidR="00772326" w:rsidRPr="00772326" w:rsidRDefault="00681927" w:rsidP="00CD3E28">
            <w:pPr>
              <w:spacing w:line="240" w:lineRule="auto"/>
              <w:jc w:val="center"/>
              <w:rPr>
                <w:rFonts w:eastAsia="Times New Roman" w:cs="Times New Roman"/>
                <w:b/>
                <w:bCs/>
                <w:color w:val="000000"/>
                <w:szCs w:val="20"/>
              </w:rPr>
            </w:pPr>
            <w:r>
              <w:rPr>
                <w:rFonts w:eastAsia="Times New Roman" w:cs="Times New Roman"/>
                <w:b/>
                <w:bCs/>
                <w:color w:val="000000"/>
                <w:szCs w:val="20"/>
              </w:rPr>
              <w:t>Means of Commute</w:t>
            </w:r>
            <w:r>
              <w:rPr>
                <w:rFonts w:eastAsia="Times New Roman" w:cs="Times New Roman"/>
                <w:b/>
                <w:bCs/>
                <w:color w:val="000000"/>
                <w:szCs w:val="20"/>
              </w:rPr>
              <w:br/>
              <w:t>Harrison</w:t>
            </w:r>
            <w:r w:rsidR="003839D0">
              <w:rPr>
                <w:rFonts w:eastAsia="Times New Roman" w:cs="Times New Roman"/>
                <w:b/>
                <w:bCs/>
                <w:color w:val="000000"/>
                <w:szCs w:val="20"/>
              </w:rPr>
              <w:t>, 2017</w:t>
            </w:r>
            <w:r w:rsidR="0026771A">
              <w:rPr>
                <w:rFonts w:eastAsia="Times New Roman" w:cs="Times New Roman"/>
                <w:b/>
                <w:bCs/>
                <w:color w:val="000000"/>
                <w:szCs w:val="20"/>
              </w:rPr>
              <w:t xml:space="preserve"> Estimates</w:t>
            </w:r>
          </w:p>
        </w:tc>
      </w:tr>
      <w:tr w:rsidR="00772326" w:rsidRPr="00772326" w14:paraId="33A6A739" w14:textId="77777777" w:rsidTr="00187E1D">
        <w:trPr>
          <w:trHeight w:val="368"/>
          <w:jc w:val="center"/>
        </w:trPr>
        <w:tc>
          <w:tcPr>
            <w:tcW w:w="5985" w:type="dxa"/>
            <w:gridSpan w:val="3"/>
            <w:vMerge/>
            <w:shd w:val="clear" w:color="auto" w:fill="D9D9D9" w:themeFill="background1" w:themeFillShade="D9"/>
            <w:vAlign w:val="center"/>
            <w:hideMark/>
          </w:tcPr>
          <w:p w14:paraId="192ECE22" w14:textId="77777777" w:rsidR="00772326" w:rsidRPr="00772326" w:rsidRDefault="00772326" w:rsidP="00772326">
            <w:pPr>
              <w:spacing w:line="240" w:lineRule="auto"/>
              <w:rPr>
                <w:rFonts w:eastAsia="Times New Roman" w:cs="Times New Roman"/>
                <w:b/>
                <w:bCs/>
                <w:color w:val="000000"/>
                <w:szCs w:val="20"/>
              </w:rPr>
            </w:pPr>
          </w:p>
        </w:tc>
      </w:tr>
      <w:tr w:rsidR="00772326" w:rsidRPr="00772326" w14:paraId="38374B58" w14:textId="77777777" w:rsidTr="00187E1D">
        <w:trPr>
          <w:trHeight w:val="270"/>
          <w:jc w:val="center"/>
        </w:trPr>
        <w:tc>
          <w:tcPr>
            <w:tcW w:w="3640" w:type="dxa"/>
            <w:shd w:val="clear" w:color="auto" w:fill="F2F2F2" w:themeFill="background1" w:themeFillShade="F2"/>
            <w:noWrap/>
            <w:vAlign w:val="center"/>
            <w:hideMark/>
          </w:tcPr>
          <w:p w14:paraId="1B6A0A61" w14:textId="77777777" w:rsidR="00772326" w:rsidRPr="00772326" w:rsidRDefault="00772326" w:rsidP="00772326">
            <w:pPr>
              <w:spacing w:line="240" w:lineRule="auto"/>
              <w:rPr>
                <w:rFonts w:eastAsia="Times New Roman" w:cs="Times New Roman"/>
                <w:b/>
                <w:bCs/>
                <w:color w:val="000000"/>
                <w:szCs w:val="20"/>
              </w:rPr>
            </w:pPr>
            <w:r w:rsidRPr="00772326">
              <w:rPr>
                <w:rFonts w:eastAsia="Times New Roman" w:cs="Times New Roman"/>
                <w:b/>
                <w:bCs/>
                <w:color w:val="000000"/>
                <w:szCs w:val="20"/>
              </w:rPr>
              <w:t> </w:t>
            </w:r>
          </w:p>
        </w:tc>
        <w:tc>
          <w:tcPr>
            <w:tcW w:w="996" w:type="dxa"/>
            <w:shd w:val="clear" w:color="auto" w:fill="F2F2F2" w:themeFill="background1" w:themeFillShade="F2"/>
            <w:noWrap/>
            <w:vAlign w:val="center"/>
            <w:hideMark/>
          </w:tcPr>
          <w:p w14:paraId="4E1CE874" w14:textId="77777777" w:rsidR="00772326" w:rsidRPr="00772326" w:rsidRDefault="00772326" w:rsidP="003839D0">
            <w:pPr>
              <w:spacing w:line="240" w:lineRule="auto"/>
              <w:jc w:val="center"/>
              <w:rPr>
                <w:rFonts w:eastAsia="Times New Roman" w:cs="Times New Roman"/>
                <w:b/>
                <w:bCs/>
                <w:color w:val="000000"/>
                <w:szCs w:val="20"/>
              </w:rPr>
            </w:pPr>
            <w:r w:rsidRPr="00772326">
              <w:rPr>
                <w:rFonts w:eastAsia="Times New Roman" w:cs="Times New Roman"/>
                <w:b/>
                <w:bCs/>
                <w:color w:val="000000"/>
                <w:szCs w:val="20"/>
              </w:rPr>
              <w:t>Number</w:t>
            </w:r>
          </w:p>
        </w:tc>
        <w:tc>
          <w:tcPr>
            <w:tcW w:w="1349" w:type="dxa"/>
            <w:shd w:val="clear" w:color="auto" w:fill="F2F2F2" w:themeFill="background1" w:themeFillShade="F2"/>
            <w:noWrap/>
            <w:vAlign w:val="center"/>
            <w:hideMark/>
          </w:tcPr>
          <w:p w14:paraId="460E9357" w14:textId="2C6BC246" w:rsidR="00772326" w:rsidRPr="00772326" w:rsidRDefault="00772326" w:rsidP="003839D0">
            <w:pPr>
              <w:spacing w:line="240" w:lineRule="auto"/>
              <w:jc w:val="center"/>
              <w:rPr>
                <w:rFonts w:eastAsia="Times New Roman" w:cs="Times New Roman"/>
                <w:b/>
                <w:bCs/>
                <w:color w:val="000000"/>
                <w:szCs w:val="20"/>
              </w:rPr>
            </w:pPr>
            <w:r w:rsidRPr="00772326">
              <w:rPr>
                <w:rFonts w:eastAsia="Times New Roman" w:cs="Times New Roman"/>
                <w:b/>
                <w:bCs/>
                <w:color w:val="000000"/>
                <w:szCs w:val="20"/>
              </w:rPr>
              <w:t>Percent</w:t>
            </w:r>
          </w:p>
        </w:tc>
      </w:tr>
      <w:tr w:rsidR="003839D0" w:rsidRPr="00772326" w14:paraId="4B360C32" w14:textId="77777777" w:rsidTr="00B36C27">
        <w:trPr>
          <w:trHeight w:val="270"/>
          <w:jc w:val="center"/>
        </w:trPr>
        <w:tc>
          <w:tcPr>
            <w:tcW w:w="3640" w:type="dxa"/>
            <w:shd w:val="clear" w:color="auto" w:fill="auto"/>
            <w:noWrap/>
            <w:vAlign w:val="center"/>
            <w:hideMark/>
          </w:tcPr>
          <w:p w14:paraId="3C524789" w14:textId="77777777" w:rsidR="003839D0" w:rsidRPr="00772326" w:rsidRDefault="003839D0" w:rsidP="003839D0">
            <w:pPr>
              <w:spacing w:line="240" w:lineRule="auto"/>
              <w:rPr>
                <w:rFonts w:eastAsia="Times New Roman" w:cs="Times New Roman"/>
                <w:color w:val="000000"/>
                <w:szCs w:val="20"/>
              </w:rPr>
            </w:pPr>
            <w:r w:rsidRPr="00772326">
              <w:rPr>
                <w:rFonts w:eastAsia="Times New Roman" w:cs="Times New Roman"/>
                <w:color w:val="000000"/>
                <w:szCs w:val="20"/>
              </w:rPr>
              <w:t>Workers 16 years and over</w:t>
            </w:r>
          </w:p>
        </w:tc>
        <w:tc>
          <w:tcPr>
            <w:tcW w:w="996" w:type="dxa"/>
            <w:shd w:val="clear" w:color="auto" w:fill="auto"/>
            <w:noWrap/>
            <w:vAlign w:val="center"/>
            <w:hideMark/>
          </w:tcPr>
          <w:p w14:paraId="3B8F2112" w14:textId="49C197D4" w:rsidR="003839D0" w:rsidRPr="00772326" w:rsidRDefault="003839D0" w:rsidP="003839D0">
            <w:pPr>
              <w:spacing w:line="240" w:lineRule="auto"/>
              <w:jc w:val="center"/>
              <w:rPr>
                <w:rFonts w:eastAsia="Times New Roman" w:cs="Times New Roman"/>
                <w:color w:val="000000"/>
                <w:szCs w:val="20"/>
              </w:rPr>
            </w:pPr>
            <w:r w:rsidRPr="00285D5F">
              <w:t>7,980</w:t>
            </w:r>
          </w:p>
        </w:tc>
        <w:tc>
          <w:tcPr>
            <w:tcW w:w="1349" w:type="dxa"/>
            <w:shd w:val="clear" w:color="auto" w:fill="auto"/>
            <w:noWrap/>
            <w:vAlign w:val="center"/>
            <w:hideMark/>
          </w:tcPr>
          <w:p w14:paraId="7CF48242" w14:textId="18BBF373" w:rsidR="003839D0" w:rsidRPr="00772326" w:rsidRDefault="003839D0" w:rsidP="003839D0">
            <w:pPr>
              <w:spacing w:line="240" w:lineRule="auto"/>
              <w:jc w:val="center"/>
              <w:rPr>
                <w:rFonts w:eastAsia="Times New Roman" w:cs="Times New Roman"/>
                <w:color w:val="000000"/>
                <w:szCs w:val="20"/>
              </w:rPr>
            </w:pPr>
            <w:r w:rsidRPr="00285D5F">
              <w:t>100.0%</w:t>
            </w:r>
          </w:p>
        </w:tc>
      </w:tr>
      <w:tr w:rsidR="003839D0" w:rsidRPr="00772326" w14:paraId="46EF9BA3" w14:textId="77777777" w:rsidTr="00B36C27">
        <w:trPr>
          <w:trHeight w:val="270"/>
          <w:jc w:val="center"/>
        </w:trPr>
        <w:tc>
          <w:tcPr>
            <w:tcW w:w="3640" w:type="dxa"/>
            <w:shd w:val="clear" w:color="auto" w:fill="auto"/>
            <w:vAlign w:val="center"/>
            <w:hideMark/>
          </w:tcPr>
          <w:p w14:paraId="737EBB7E" w14:textId="77777777" w:rsidR="003839D0" w:rsidRPr="00772326" w:rsidRDefault="003839D0" w:rsidP="003839D0">
            <w:pPr>
              <w:spacing w:line="240" w:lineRule="auto"/>
              <w:rPr>
                <w:rFonts w:eastAsia="Times New Roman" w:cs="Times New Roman"/>
                <w:color w:val="222222"/>
                <w:szCs w:val="20"/>
              </w:rPr>
            </w:pPr>
            <w:r w:rsidRPr="00772326">
              <w:rPr>
                <w:rFonts w:eastAsia="Times New Roman" w:cs="Times New Roman"/>
                <w:color w:val="222222"/>
                <w:szCs w:val="20"/>
              </w:rPr>
              <w:t>Car, truck, van- Drove Alone</w:t>
            </w:r>
          </w:p>
        </w:tc>
        <w:tc>
          <w:tcPr>
            <w:tcW w:w="996" w:type="dxa"/>
            <w:shd w:val="clear" w:color="auto" w:fill="auto"/>
            <w:vAlign w:val="center"/>
            <w:hideMark/>
          </w:tcPr>
          <w:p w14:paraId="5FEBCF1A" w14:textId="617D4C61" w:rsidR="003839D0" w:rsidRPr="00772326" w:rsidRDefault="003839D0" w:rsidP="003839D0">
            <w:pPr>
              <w:spacing w:line="240" w:lineRule="auto"/>
              <w:jc w:val="center"/>
              <w:rPr>
                <w:rFonts w:eastAsia="Times New Roman" w:cs="Times New Roman"/>
                <w:color w:val="222222"/>
                <w:szCs w:val="20"/>
              </w:rPr>
            </w:pPr>
            <w:r w:rsidRPr="00285D5F">
              <w:t>3,346</w:t>
            </w:r>
          </w:p>
        </w:tc>
        <w:tc>
          <w:tcPr>
            <w:tcW w:w="1349" w:type="dxa"/>
            <w:shd w:val="clear" w:color="auto" w:fill="auto"/>
            <w:noWrap/>
            <w:vAlign w:val="center"/>
            <w:hideMark/>
          </w:tcPr>
          <w:p w14:paraId="7474FBDF" w14:textId="46902429" w:rsidR="003839D0" w:rsidRPr="00772326" w:rsidRDefault="003839D0" w:rsidP="003839D0">
            <w:pPr>
              <w:spacing w:line="240" w:lineRule="auto"/>
              <w:jc w:val="center"/>
              <w:rPr>
                <w:rFonts w:eastAsia="Times New Roman" w:cs="Times New Roman"/>
                <w:color w:val="000000"/>
                <w:szCs w:val="20"/>
              </w:rPr>
            </w:pPr>
            <w:r w:rsidRPr="00285D5F">
              <w:t>41.9%</w:t>
            </w:r>
          </w:p>
        </w:tc>
      </w:tr>
      <w:tr w:rsidR="003839D0" w:rsidRPr="00772326" w14:paraId="7FEBB2C1" w14:textId="77777777" w:rsidTr="00B36C27">
        <w:trPr>
          <w:trHeight w:val="270"/>
          <w:jc w:val="center"/>
        </w:trPr>
        <w:tc>
          <w:tcPr>
            <w:tcW w:w="3640" w:type="dxa"/>
            <w:shd w:val="clear" w:color="auto" w:fill="auto"/>
            <w:vAlign w:val="center"/>
            <w:hideMark/>
          </w:tcPr>
          <w:p w14:paraId="71329F58" w14:textId="77777777" w:rsidR="003839D0" w:rsidRPr="00772326" w:rsidRDefault="003839D0" w:rsidP="003839D0">
            <w:pPr>
              <w:spacing w:line="240" w:lineRule="auto"/>
              <w:rPr>
                <w:rFonts w:eastAsia="Times New Roman" w:cs="Times New Roman"/>
                <w:color w:val="222222"/>
                <w:szCs w:val="20"/>
              </w:rPr>
            </w:pPr>
            <w:r w:rsidRPr="00772326">
              <w:rPr>
                <w:rFonts w:eastAsia="Times New Roman" w:cs="Times New Roman"/>
                <w:color w:val="222222"/>
                <w:szCs w:val="20"/>
              </w:rPr>
              <w:t>Car, truck, van- Carpooled</w:t>
            </w:r>
          </w:p>
        </w:tc>
        <w:tc>
          <w:tcPr>
            <w:tcW w:w="996" w:type="dxa"/>
            <w:shd w:val="clear" w:color="auto" w:fill="auto"/>
            <w:vAlign w:val="center"/>
            <w:hideMark/>
          </w:tcPr>
          <w:p w14:paraId="3E17D8B9" w14:textId="6FD70FBA" w:rsidR="003839D0" w:rsidRPr="00772326" w:rsidRDefault="003839D0" w:rsidP="003839D0">
            <w:pPr>
              <w:spacing w:line="240" w:lineRule="auto"/>
              <w:jc w:val="center"/>
              <w:rPr>
                <w:rFonts w:eastAsia="Times New Roman" w:cs="Times New Roman"/>
                <w:color w:val="222222"/>
                <w:szCs w:val="20"/>
              </w:rPr>
            </w:pPr>
            <w:r w:rsidRPr="00285D5F">
              <w:t>716</w:t>
            </w:r>
          </w:p>
        </w:tc>
        <w:tc>
          <w:tcPr>
            <w:tcW w:w="1349" w:type="dxa"/>
            <w:shd w:val="clear" w:color="auto" w:fill="auto"/>
            <w:noWrap/>
            <w:vAlign w:val="center"/>
            <w:hideMark/>
          </w:tcPr>
          <w:p w14:paraId="33E1FE76" w14:textId="4DC9AD2E" w:rsidR="003839D0" w:rsidRPr="00772326" w:rsidRDefault="003839D0" w:rsidP="003839D0">
            <w:pPr>
              <w:spacing w:line="240" w:lineRule="auto"/>
              <w:jc w:val="center"/>
              <w:rPr>
                <w:rFonts w:eastAsia="Times New Roman" w:cs="Times New Roman"/>
                <w:color w:val="000000"/>
                <w:szCs w:val="20"/>
              </w:rPr>
            </w:pPr>
            <w:r w:rsidRPr="00285D5F">
              <w:t>9.0%</w:t>
            </w:r>
          </w:p>
        </w:tc>
      </w:tr>
      <w:tr w:rsidR="003839D0" w:rsidRPr="00772326" w14:paraId="5F0F80B9" w14:textId="77777777" w:rsidTr="00B36C27">
        <w:trPr>
          <w:trHeight w:val="270"/>
          <w:jc w:val="center"/>
        </w:trPr>
        <w:tc>
          <w:tcPr>
            <w:tcW w:w="3640" w:type="dxa"/>
            <w:shd w:val="clear" w:color="auto" w:fill="auto"/>
            <w:vAlign w:val="center"/>
            <w:hideMark/>
          </w:tcPr>
          <w:p w14:paraId="103597AB" w14:textId="77777777" w:rsidR="003839D0" w:rsidRPr="00772326" w:rsidRDefault="003839D0" w:rsidP="003839D0">
            <w:pPr>
              <w:spacing w:line="240" w:lineRule="auto"/>
              <w:rPr>
                <w:rFonts w:eastAsia="Times New Roman" w:cs="Times New Roman"/>
                <w:color w:val="222222"/>
                <w:szCs w:val="20"/>
              </w:rPr>
            </w:pPr>
            <w:r w:rsidRPr="00772326">
              <w:rPr>
                <w:rFonts w:eastAsia="Times New Roman" w:cs="Times New Roman"/>
                <w:color w:val="222222"/>
                <w:szCs w:val="20"/>
              </w:rPr>
              <w:t>Public Transportation</w:t>
            </w:r>
          </w:p>
        </w:tc>
        <w:tc>
          <w:tcPr>
            <w:tcW w:w="996" w:type="dxa"/>
            <w:shd w:val="clear" w:color="auto" w:fill="auto"/>
            <w:vAlign w:val="center"/>
            <w:hideMark/>
          </w:tcPr>
          <w:p w14:paraId="730830D8" w14:textId="6C6E188E" w:rsidR="003839D0" w:rsidRPr="00772326" w:rsidRDefault="003839D0" w:rsidP="003839D0">
            <w:pPr>
              <w:spacing w:line="240" w:lineRule="auto"/>
              <w:jc w:val="center"/>
              <w:rPr>
                <w:rFonts w:eastAsia="Times New Roman" w:cs="Times New Roman"/>
                <w:color w:val="222222"/>
                <w:szCs w:val="20"/>
              </w:rPr>
            </w:pPr>
            <w:r w:rsidRPr="00285D5F">
              <w:t>2,637</w:t>
            </w:r>
          </w:p>
        </w:tc>
        <w:tc>
          <w:tcPr>
            <w:tcW w:w="1349" w:type="dxa"/>
            <w:shd w:val="clear" w:color="auto" w:fill="auto"/>
            <w:noWrap/>
            <w:vAlign w:val="center"/>
            <w:hideMark/>
          </w:tcPr>
          <w:p w14:paraId="1C46B160" w14:textId="5B160AF6" w:rsidR="003839D0" w:rsidRPr="00772326" w:rsidRDefault="003839D0" w:rsidP="003839D0">
            <w:pPr>
              <w:spacing w:line="240" w:lineRule="auto"/>
              <w:jc w:val="center"/>
              <w:rPr>
                <w:rFonts w:eastAsia="Times New Roman" w:cs="Times New Roman"/>
                <w:color w:val="000000"/>
                <w:szCs w:val="20"/>
              </w:rPr>
            </w:pPr>
            <w:r w:rsidRPr="00285D5F">
              <w:t>33.0%</w:t>
            </w:r>
          </w:p>
        </w:tc>
      </w:tr>
      <w:tr w:rsidR="003839D0" w:rsidRPr="00772326" w14:paraId="1B6A49B2" w14:textId="77777777" w:rsidTr="00B36C27">
        <w:trPr>
          <w:trHeight w:val="270"/>
          <w:jc w:val="center"/>
        </w:trPr>
        <w:tc>
          <w:tcPr>
            <w:tcW w:w="3640" w:type="dxa"/>
            <w:shd w:val="clear" w:color="auto" w:fill="auto"/>
            <w:vAlign w:val="center"/>
            <w:hideMark/>
          </w:tcPr>
          <w:p w14:paraId="70CA12AB" w14:textId="77777777" w:rsidR="003839D0" w:rsidRPr="00772326" w:rsidRDefault="003839D0" w:rsidP="003839D0">
            <w:pPr>
              <w:spacing w:line="240" w:lineRule="auto"/>
              <w:rPr>
                <w:rFonts w:eastAsia="Times New Roman" w:cs="Times New Roman"/>
                <w:color w:val="222222"/>
                <w:szCs w:val="20"/>
              </w:rPr>
            </w:pPr>
            <w:r w:rsidRPr="00772326">
              <w:rPr>
                <w:rFonts w:eastAsia="Times New Roman" w:cs="Times New Roman"/>
                <w:color w:val="222222"/>
                <w:szCs w:val="20"/>
              </w:rPr>
              <w:t>Walked</w:t>
            </w:r>
          </w:p>
        </w:tc>
        <w:tc>
          <w:tcPr>
            <w:tcW w:w="996" w:type="dxa"/>
            <w:shd w:val="clear" w:color="auto" w:fill="auto"/>
            <w:vAlign w:val="center"/>
            <w:hideMark/>
          </w:tcPr>
          <w:p w14:paraId="133B25AE" w14:textId="1C20C1E3" w:rsidR="003839D0" w:rsidRPr="00772326" w:rsidRDefault="003839D0" w:rsidP="003839D0">
            <w:pPr>
              <w:spacing w:line="240" w:lineRule="auto"/>
              <w:jc w:val="center"/>
              <w:rPr>
                <w:rFonts w:eastAsia="Times New Roman" w:cs="Times New Roman"/>
                <w:color w:val="222222"/>
                <w:szCs w:val="20"/>
              </w:rPr>
            </w:pPr>
            <w:r w:rsidRPr="00285D5F">
              <w:t>781</w:t>
            </w:r>
          </w:p>
        </w:tc>
        <w:tc>
          <w:tcPr>
            <w:tcW w:w="1349" w:type="dxa"/>
            <w:shd w:val="clear" w:color="auto" w:fill="auto"/>
            <w:noWrap/>
            <w:vAlign w:val="center"/>
            <w:hideMark/>
          </w:tcPr>
          <w:p w14:paraId="5F214BEA" w14:textId="2F0921E5" w:rsidR="003839D0" w:rsidRPr="00772326" w:rsidRDefault="003839D0" w:rsidP="003839D0">
            <w:pPr>
              <w:spacing w:line="240" w:lineRule="auto"/>
              <w:jc w:val="center"/>
              <w:rPr>
                <w:rFonts w:eastAsia="Times New Roman" w:cs="Times New Roman"/>
                <w:color w:val="000000"/>
                <w:szCs w:val="20"/>
              </w:rPr>
            </w:pPr>
            <w:r w:rsidRPr="00285D5F">
              <w:t>9.8%</w:t>
            </w:r>
          </w:p>
        </w:tc>
      </w:tr>
      <w:tr w:rsidR="003839D0" w:rsidRPr="00772326" w14:paraId="397C53AF" w14:textId="77777777" w:rsidTr="00B36C27">
        <w:trPr>
          <w:trHeight w:val="270"/>
          <w:jc w:val="center"/>
        </w:trPr>
        <w:tc>
          <w:tcPr>
            <w:tcW w:w="3640" w:type="dxa"/>
            <w:shd w:val="clear" w:color="auto" w:fill="auto"/>
            <w:vAlign w:val="center"/>
            <w:hideMark/>
          </w:tcPr>
          <w:p w14:paraId="5799E48A" w14:textId="77777777" w:rsidR="003839D0" w:rsidRPr="00772326" w:rsidRDefault="003839D0" w:rsidP="003839D0">
            <w:pPr>
              <w:spacing w:line="240" w:lineRule="auto"/>
              <w:rPr>
                <w:rFonts w:eastAsia="Times New Roman" w:cs="Times New Roman"/>
                <w:color w:val="222222"/>
                <w:szCs w:val="20"/>
              </w:rPr>
            </w:pPr>
            <w:r w:rsidRPr="00772326">
              <w:rPr>
                <w:rFonts w:eastAsia="Times New Roman" w:cs="Times New Roman"/>
                <w:color w:val="222222"/>
                <w:szCs w:val="20"/>
              </w:rPr>
              <w:t>Other Means</w:t>
            </w:r>
          </w:p>
        </w:tc>
        <w:tc>
          <w:tcPr>
            <w:tcW w:w="996" w:type="dxa"/>
            <w:shd w:val="clear" w:color="auto" w:fill="auto"/>
            <w:vAlign w:val="center"/>
            <w:hideMark/>
          </w:tcPr>
          <w:p w14:paraId="45E168C9" w14:textId="43C4A77A" w:rsidR="003839D0" w:rsidRPr="00772326" w:rsidRDefault="003839D0" w:rsidP="003839D0">
            <w:pPr>
              <w:spacing w:line="240" w:lineRule="auto"/>
              <w:jc w:val="center"/>
              <w:rPr>
                <w:rFonts w:eastAsia="Times New Roman" w:cs="Times New Roman"/>
                <w:color w:val="222222"/>
                <w:szCs w:val="20"/>
              </w:rPr>
            </w:pPr>
            <w:r w:rsidRPr="00285D5F">
              <w:t>320</w:t>
            </w:r>
          </w:p>
        </w:tc>
        <w:tc>
          <w:tcPr>
            <w:tcW w:w="1349" w:type="dxa"/>
            <w:shd w:val="clear" w:color="auto" w:fill="auto"/>
            <w:noWrap/>
            <w:vAlign w:val="center"/>
            <w:hideMark/>
          </w:tcPr>
          <w:p w14:paraId="737DBB03" w14:textId="14091995" w:rsidR="003839D0" w:rsidRPr="00772326" w:rsidRDefault="003839D0" w:rsidP="003839D0">
            <w:pPr>
              <w:spacing w:line="240" w:lineRule="auto"/>
              <w:jc w:val="center"/>
              <w:rPr>
                <w:rFonts w:eastAsia="Times New Roman" w:cs="Times New Roman"/>
                <w:color w:val="000000"/>
                <w:szCs w:val="20"/>
              </w:rPr>
            </w:pPr>
            <w:r w:rsidRPr="00285D5F">
              <w:t>4.0%</w:t>
            </w:r>
          </w:p>
        </w:tc>
      </w:tr>
      <w:tr w:rsidR="003839D0" w:rsidRPr="00772326" w14:paraId="04CE6DB8" w14:textId="77777777" w:rsidTr="00B36C27">
        <w:trPr>
          <w:trHeight w:val="270"/>
          <w:jc w:val="center"/>
        </w:trPr>
        <w:tc>
          <w:tcPr>
            <w:tcW w:w="3640" w:type="dxa"/>
            <w:shd w:val="clear" w:color="auto" w:fill="auto"/>
            <w:vAlign w:val="center"/>
            <w:hideMark/>
          </w:tcPr>
          <w:p w14:paraId="71A32222" w14:textId="77777777" w:rsidR="003839D0" w:rsidRPr="00772326" w:rsidRDefault="003839D0" w:rsidP="003839D0">
            <w:pPr>
              <w:spacing w:line="240" w:lineRule="auto"/>
              <w:rPr>
                <w:rFonts w:eastAsia="Times New Roman" w:cs="Times New Roman"/>
                <w:color w:val="222222"/>
                <w:szCs w:val="20"/>
              </w:rPr>
            </w:pPr>
            <w:r w:rsidRPr="00772326">
              <w:rPr>
                <w:rFonts w:eastAsia="Times New Roman" w:cs="Times New Roman"/>
                <w:color w:val="222222"/>
                <w:szCs w:val="20"/>
              </w:rPr>
              <w:t>Worked at home</w:t>
            </w:r>
          </w:p>
        </w:tc>
        <w:tc>
          <w:tcPr>
            <w:tcW w:w="996" w:type="dxa"/>
            <w:shd w:val="clear" w:color="auto" w:fill="auto"/>
            <w:vAlign w:val="center"/>
            <w:hideMark/>
          </w:tcPr>
          <w:p w14:paraId="1A617015" w14:textId="47AE87DF" w:rsidR="003839D0" w:rsidRPr="00772326" w:rsidRDefault="003839D0" w:rsidP="003839D0">
            <w:pPr>
              <w:spacing w:line="240" w:lineRule="auto"/>
              <w:jc w:val="center"/>
              <w:rPr>
                <w:rFonts w:eastAsia="Times New Roman" w:cs="Times New Roman"/>
                <w:color w:val="222222"/>
                <w:szCs w:val="20"/>
              </w:rPr>
            </w:pPr>
            <w:r w:rsidRPr="00285D5F">
              <w:t>180</w:t>
            </w:r>
          </w:p>
        </w:tc>
        <w:tc>
          <w:tcPr>
            <w:tcW w:w="1349" w:type="dxa"/>
            <w:shd w:val="clear" w:color="auto" w:fill="auto"/>
            <w:noWrap/>
            <w:vAlign w:val="center"/>
            <w:hideMark/>
          </w:tcPr>
          <w:p w14:paraId="2715A7AD" w14:textId="33EF6E0F" w:rsidR="003839D0" w:rsidRPr="00772326" w:rsidRDefault="003839D0" w:rsidP="003839D0">
            <w:pPr>
              <w:spacing w:line="240" w:lineRule="auto"/>
              <w:jc w:val="center"/>
              <w:rPr>
                <w:rFonts w:eastAsia="Times New Roman" w:cs="Times New Roman"/>
                <w:color w:val="000000"/>
                <w:szCs w:val="20"/>
              </w:rPr>
            </w:pPr>
            <w:r w:rsidRPr="00285D5F">
              <w:t>2.3%</w:t>
            </w:r>
          </w:p>
        </w:tc>
      </w:tr>
    </w:tbl>
    <w:p w14:paraId="7E53E576" w14:textId="7DF98C04" w:rsidR="00772326" w:rsidRDefault="00772326" w:rsidP="00CD3E28">
      <w:pPr>
        <w:spacing w:after="200"/>
        <w:ind w:left="1620"/>
        <w:rPr>
          <w:sz w:val="16"/>
        </w:rPr>
      </w:pPr>
      <w:r>
        <w:rPr>
          <w:sz w:val="16"/>
        </w:rPr>
        <w:t xml:space="preserve">Source: </w:t>
      </w:r>
      <w:r w:rsidR="00856591">
        <w:rPr>
          <w:sz w:val="16"/>
        </w:rPr>
        <w:t>2013-2017</w:t>
      </w:r>
      <w:r>
        <w:rPr>
          <w:sz w:val="16"/>
        </w:rPr>
        <w:t xml:space="preserve"> American Community Survey 5-Year Estimates</w:t>
      </w:r>
    </w:p>
    <w:p w14:paraId="7396D3DA" w14:textId="77777777" w:rsidR="0000751B" w:rsidRDefault="0000751B">
      <w:pPr>
        <w:rPr>
          <w:b/>
        </w:rPr>
      </w:pPr>
      <w:r>
        <w:rPr>
          <w:b/>
        </w:rPr>
        <w:br w:type="page"/>
      </w:r>
    </w:p>
    <w:p w14:paraId="7C4A594A" w14:textId="77777777" w:rsidR="00772326" w:rsidRDefault="00772326" w:rsidP="00DB4D27">
      <w:pPr>
        <w:pStyle w:val="Heading3"/>
      </w:pPr>
      <w:bookmarkStart w:id="27" w:name="_Toc67925238"/>
      <w:r>
        <w:t>Covered Employment</w:t>
      </w:r>
      <w:bookmarkEnd w:id="27"/>
    </w:p>
    <w:p w14:paraId="646F7AD8" w14:textId="7DD290A8" w:rsidR="00942D67" w:rsidRPr="007D26D3" w:rsidRDefault="00942D67" w:rsidP="00CD3E28">
      <w:pPr>
        <w:spacing w:after="160"/>
        <w:jc w:val="both"/>
        <w:rPr>
          <w:szCs w:val="20"/>
        </w:rPr>
      </w:pPr>
      <w:r w:rsidRPr="003E6332">
        <w:rPr>
          <w:szCs w:val="20"/>
        </w:rPr>
        <w:t>There is currently very limited information available on actual job opportunities within municipalities.  The Department of Labor collects information on covered employment, which is employment and wage data for private employees covered by unemployment insurance.  The tables below provide a snapshot of private employers located within Harrison. The first table reflects the number of jobs covered by private employment insurance from 200</w:t>
      </w:r>
      <w:r w:rsidR="0026771A">
        <w:rPr>
          <w:szCs w:val="20"/>
        </w:rPr>
        <w:t>7</w:t>
      </w:r>
      <w:r w:rsidRPr="003E6332">
        <w:rPr>
          <w:szCs w:val="20"/>
        </w:rPr>
        <w:t xml:space="preserve"> through </w:t>
      </w:r>
      <w:r w:rsidR="00856591" w:rsidRPr="003E6332">
        <w:rPr>
          <w:szCs w:val="20"/>
        </w:rPr>
        <w:t>2017</w:t>
      </w:r>
      <w:r w:rsidRPr="003E6332">
        <w:rPr>
          <w:szCs w:val="20"/>
        </w:rPr>
        <w:t xml:space="preserve">.  </w:t>
      </w:r>
      <w:r w:rsidRPr="007D26D3">
        <w:rPr>
          <w:szCs w:val="20"/>
        </w:rPr>
        <w:t xml:space="preserve">The second table reflects the disbursement of jobs by industry and salaries in </w:t>
      </w:r>
      <w:r w:rsidR="00856591" w:rsidRPr="007D26D3">
        <w:rPr>
          <w:szCs w:val="20"/>
        </w:rPr>
        <w:t>2017</w:t>
      </w:r>
      <w:r w:rsidRPr="007D26D3">
        <w:rPr>
          <w:szCs w:val="20"/>
        </w:rPr>
        <w:t xml:space="preserve">. </w:t>
      </w:r>
    </w:p>
    <w:p w14:paraId="6348BE03" w14:textId="52F8A0DF" w:rsidR="0000751B" w:rsidRPr="007D26D3" w:rsidRDefault="00942D67" w:rsidP="00CD3E28">
      <w:pPr>
        <w:spacing w:after="160"/>
        <w:jc w:val="both"/>
        <w:rPr>
          <w:szCs w:val="20"/>
        </w:rPr>
      </w:pPr>
      <w:r w:rsidRPr="007D26D3">
        <w:rPr>
          <w:szCs w:val="20"/>
        </w:rPr>
        <w:t>According to dat</w:t>
      </w:r>
      <w:r w:rsidR="003E6332" w:rsidRPr="007D26D3">
        <w:rPr>
          <w:szCs w:val="20"/>
        </w:rPr>
        <w:t>a</w:t>
      </w:r>
      <w:r w:rsidRPr="007D26D3">
        <w:rPr>
          <w:szCs w:val="20"/>
        </w:rPr>
        <w:t xml:space="preserve"> from the New Jersey Department of Labor and Workforce Development, </w:t>
      </w:r>
      <w:r w:rsidR="003E6332" w:rsidRPr="007D26D3">
        <w:rPr>
          <w:szCs w:val="20"/>
        </w:rPr>
        <w:t xml:space="preserve">2007 saw a modest increase of 6.1%, but </w:t>
      </w:r>
      <w:r w:rsidR="00B27279" w:rsidRPr="007D26D3">
        <w:rPr>
          <w:szCs w:val="20"/>
        </w:rPr>
        <w:t>2008 was the period of the most significant growth,</w:t>
      </w:r>
      <w:r w:rsidRPr="007D26D3">
        <w:rPr>
          <w:szCs w:val="20"/>
        </w:rPr>
        <w:t xml:space="preserve"> </w:t>
      </w:r>
      <w:r w:rsidR="00B27279" w:rsidRPr="007D26D3">
        <w:rPr>
          <w:szCs w:val="20"/>
        </w:rPr>
        <w:t xml:space="preserve">wherein </w:t>
      </w:r>
      <w:r w:rsidRPr="007D26D3">
        <w:rPr>
          <w:szCs w:val="20"/>
        </w:rPr>
        <w:t>3,492 jobs were covered by unemployment insurance</w:t>
      </w:r>
      <w:r w:rsidR="00B27279" w:rsidRPr="007D26D3">
        <w:rPr>
          <w:szCs w:val="20"/>
        </w:rPr>
        <w:t xml:space="preserve">, representing a spike of approximately 54.9%. </w:t>
      </w:r>
      <w:r w:rsidR="003E6332" w:rsidRPr="007D26D3">
        <w:rPr>
          <w:szCs w:val="20"/>
        </w:rPr>
        <w:t xml:space="preserve">In the following </w:t>
      </w:r>
      <w:r w:rsidR="00B27279" w:rsidRPr="007D26D3">
        <w:rPr>
          <w:szCs w:val="20"/>
        </w:rPr>
        <w:t>years, the number of covered jobs has decreased overall, with only sl</w:t>
      </w:r>
      <w:r w:rsidR="00D95CB1">
        <w:rPr>
          <w:szCs w:val="20"/>
        </w:rPr>
        <w:t>ight</w:t>
      </w:r>
      <w:r w:rsidR="00B27279" w:rsidRPr="007D26D3">
        <w:rPr>
          <w:szCs w:val="20"/>
        </w:rPr>
        <w:t xml:space="preserve"> increases in 2010, 201</w:t>
      </w:r>
      <w:r w:rsidR="007D26D3" w:rsidRPr="007D26D3">
        <w:rPr>
          <w:szCs w:val="20"/>
        </w:rPr>
        <w:t>6</w:t>
      </w:r>
      <w:r w:rsidR="00B27279" w:rsidRPr="007D26D3">
        <w:rPr>
          <w:szCs w:val="20"/>
        </w:rPr>
        <w:t xml:space="preserve"> and 2017.</w:t>
      </w:r>
    </w:p>
    <w:tbl>
      <w:tblPr>
        <w:tblW w:w="4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1831"/>
        <w:gridCol w:w="1219"/>
        <w:gridCol w:w="1231"/>
      </w:tblGrid>
      <w:tr w:rsidR="00C677A6" w:rsidRPr="00C677A6" w14:paraId="53821CB1" w14:textId="77777777" w:rsidTr="00187E1D">
        <w:trPr>
          <w:trHeight w:val="368"/>
          <w:jc w:val="center"/>
        </w:trPr>
        <w:tc>
          <w:tcPr>
            <w:tcW w:w="4946" w:type="dxa"/>
            <w:gridSpan w:val="4"/>
            <w:vMerge w:val="restart"/>
            <w:shd w:val="clear" w:color="auto" w:fill="D9D9D9" w:themeFill="background1" w:themeFillShade="D9"/>
            <w:vAlign w:val="center"/>
            <w:hideMark/>
          </w:tcPr>
          <w:p w14:paraId="78AE5865" w14:textId="62C28B9A" w:rsidR="00C677A6" w:rsidRPr="00C677A6" w:rsidRDefault="00C677A6" w:rsidP="00C677A6">
            <w:pPr>
              <w:spacing w:line="240" w:lineRule="auto"/>
              <w:jc w:val="center"/>
              <w:rPr>
                <w:rFonts w:eastAsia="Times New Roman" w:cs="Times New Roman"/>
                <w:b/>
                <w:bCs/>
                <w:color w:val="000000"/>
                <w:szCs w:val="20"/>
              </w:rPr>
            </w:pPr>
            <w:r w:rsidRPr="00C677A6">
              <w:rPr>
                <w:rFonts w:eastAsia="Times New Roman" w:cs="Times New Roman"/>
                <w:b/>
                <w:bCs/>
                <w:color w:val="000000"/>
                <w:szCs w:val="20"/>
              </w:rPr>
              <w:t>Private Wage Covered Employment</w:t>
            </w:r>
            <w:r w:rsidR="007D26D3">
              <w:rPr>
                <w:rFonts w:eastAsia="Times New Roman" w:cs="Times New Roman"/>
                <w:b/>
                <w:bCs/>
                <w:color w:val="000000"/>
                <w:szCs w:val="20"/>
              </w:rPr>
              <w:t>:</w:t>
            </w:r>
            <w:r w:rsidRPr="00C677A6">
              <w:rPr>
                <w:rFonts w:eastAsia="Times New Roman" w:cs="Times New Roman"/>
                <w:b/>
                <w:bCs/>
                <w:color w:val="000000"/>
                <w:szCs w:val="20"/>
              </w:rPr>
              <w:t xml:space="preserve"> 200</w:t>
            </w:r>
            <w:r w:rsidR="00124F7D">
              <w:rPr>
                <w:rFonts w:eastAsia="Times New Roman" w:cs="Times New Roman"/>
                <w:b/>
                <w:bCs/>
                <w:color w:val="000000"/>
                <w:szCs w:val="20"/>
              </w:rPr>
              <w:t>7</w:t>
            </w:r>
            <w:r w:rsidRPr="00C677A6">
              <w:rPr>
                <w:rFonts w:eastAsia="Times New Roman" w:cs="Times New Roman"/>
                <w:b/>
                <w:bCs/>
                <w:color w:val="000000"/>
                <w:szCs w:val="20"/>
              </w:rPr>
              <w:t>-</w:t>
            </w:r>
            <w:r w:rsidR="00856591">
              <w:rPr>
                <w:rFonts w:eastAsia="Times New Roman" w:cs="Times New Roman"/>
                <w:b/>
                <w:bCs/>
                <w:color w:val="000000"/>
                <w:szCs w:val="20"/>
              </w:rPr>
              <w:t>201</w:t>
            </w:r>
            <w:r w:rsidR="002E3C2E">
              <w:rPr>
                <w:rFonts w:eastAsia="Times New Roman" w:cs="Times New Roman"/>
                <w:b/>
                <w:bCs/>
                <w:color w:val="000000"/>
                <w:szCs w:val="20"/>
              </w:rPr>
              <w:t>8</w:t>
            </w:r>
            <w:r w:rsidRPr="00C677A6">
              <w:rPr>
                <w:rFonts w:eastAsia="Times New Roman" w:cs="Times New Roman"/>
                <w:b/>
                <w:bCs/>
                <w:color w:val="000000"/>
                <w:szCs w:val="20"/>
              </w:rPr>
              <w:br/>
              <w:t>Harrison</w:t>
            </w:r>
          </w:p>
        </w:tc>
      </w:tr>
      <w:tr w:rsidR="00C677A6" w:rsidRPr="00C677A6" w14:paraId="554E88EC" w14:textId="77777777" w:rsidTr="00187E1D">
        <w:trPr>
          <w:trHeight w:val="368"/>
          <w:jc w:val="center"/>
        </w:trPr>
        <w:tc>
          <w:tcPr>
            <w:tcW w:w="4946" w:type="dxa"/>
            <w:gridSpan w:val="4"/>
            <w:vMerge/>
            <w:shd w:val="clear" w:color="auto" w:fill="D9D9D9" w:themeFill="background1" w:themeFillShade="D9"/>
            <w:vAlign w:val="center"/>
            <w:hideMark/>
          </w:tcPr>
          <w:p w14:paraId="419391D6" w14:textId="77777777" w:rsidR="00C677A6" w:rsidRPr="00C677A6" w:rsidRDefault="00C677A6" w:rsidP="00C677A6">
            <w:pPr>
              <w:spacing w:line="240" w:lineRule="auto"/>
              <w:rPr>
                <w:rFonts w:eastAsia="Times New Roman" w:cs="Times New Roman"/>
                <w:b/>
                <w:bCs/>
                <w:color w:val="000000"/>
                <w:szCs w:val="20"/>
              </w:rPr>
            </w:pPr>
          </w:p>
        </w:tc>
      </w:tr>
      <w:tr w:rsidR="00C677A6" w:rsidRPr="00C677A6" w14:paraId="7DF603A5" w14:textId="77777777" w:rsidTr="00187E1D">
        <w:trPr>
          <w:trHeight w:val="270"/>
          <w:jc w:val="center"/>
        </w:trPr>
        <w:tc>
          <w:tcPr>
            <w:tcW w:w="665" w:type="dxa"/>
            <w:shd w:val="clear" w:color="auto" w:fill="F2F2F2" w:themeFill="background1" w:themeFillShade="F2"/>
            <w:noWrap/>
            <w:vAlign w:val="center"/>
            <w:hideMark/>
          </w:tcPr>
          <w:p w14:paraId="40E798D5" w14:textId="77777777" w:rsidR="00C677A6" w:rsidRPr="003839D0" w:rsidRDefault="00C677A6" w:rsidP="00C677A6">
            <w:pPr>
              <w:spacing w:line="240" w:lineRule="auto"/>
              <w:jc w:val="center"/>
              <w:rPr>
                <w:rFonts w:eastAsia="Times New Roman" w:cs="Times New Roman"/>
                <w:b/>
                <w:bCs/>
                <w:color w:val="000000"/>
                <w:szCs w:val="20"/>
              </w:rPr>
            </w:pPr>
            <w:r w:rsidRPr="003839D0">
              <w:rPr>
                <w:rFonts w:eastAsia="Times New Roman" w:cs="Times New Roman"/>
                <w:b/>
                <w:bCs/>
                <w:color w:val="000000"/>
                <w:szCs w:val="20"/>
              </w:rPr>
              <w:t>Year</w:t>
            </w:r>
          </w:p>
        </w:tc>
        <w:tc>
          <w:tcPr>
            <w:tcW w:w="1831" w:type="dxa"/>
            <w:shd w:val="clear" w:color="auto" w:fill="F2F2F2" w:themeFill="background1" w:themeFillShade="F2"/>
            <w:noWrap/>
            <w:vAlign w:val="center"/>
            <w:hideMark/>
          </w:tcPr>
          <w:p w14:paraId="0FDEE7B7" w14:textId="77777777" w:rsidR="00C677A6" w:rsidRPr="003839D0" w:rsidRDefault="00C677A6" w:rsidP="00C677A6">
            <w:pPr>
              <w:spacing w:line="240" w:lineRule="auto"/>
              <w:jc w:val="center"/>
              <w:rPr>
                <w:rFonts w:eastAsia="Times New Roman" w:cs="Times New Roman"/>
                <w:b/>
                <w:bCs/>
                <w:color w:val="000000"/>
                <w:szCs w:val="20"/>
              </w:rPr>
            </w:pPr>
            <w:r w:rsidRPr="003839D0">
              <w:rPr>
                <w:rFonts w:eastAsia="Times New Roman" w:cs="Times New Roman"/>
                <w:b/>
                <w:bCs/>
                <w:color w:val="000000"/>
                <w:szCs w:val="20"/>
              </w:rPr>
              <w:t>Number of Jobs</w:t>
            </w:r>
          </w:p>
        </w:tc>
        <w:tc>
          <w:tcPr>
            <w:tcW w:w="1219" w:type="dxa"/>
            <w:shd w:val="clear" w:color="auto" w:fill="F2F2F2" w:themeFill="background1" w:themeFillShade="F2"/>
            <w:noWrap/>
            <w:vAlign w:val="center"/>
            <w:hideMark/>
          </w:tcPr>
          <w:p w14:paraId="756C2421" w14:textId="77777777" w:rsidR="00C677A6" w:rsidRPr="003839D0" w:rsidRDefault="00C677A6" w:rsidP="00C677A6">
            <w:pPr>
              <w:spacing w:line="240" w:lineRule="auto"/>
              <w:jc w:val="center"/>
              <w:rPr>
                <w:rFonts w:eastAsia="Times New Roman" w:cs="Times New Roman"/>
                <w:b/>
                <w:bCs/>
                <w:color w:val="000000"/>
                <w:szCs w:val="20"/>
              </w:rPr>
            </w:pPr>
            <w:r w:rsidRPr="003839D0">
              <w:rPr>
                <w:rFonts w:eastAsia="Times New Roman" w:cs="Times New Roman"/>
                <w:b/>
                <w:bCs/>
                <w:color w:val="000000"/>
                <w:szCs w:val="20"/>
              </w:rPr>
              <w:t># Change</w:t>
            </w:r>
          </w:p>
        </w:tc>
        <w:tc>
          <w:tcPr>
            <w:tcW w:w="1231" w:type="dxa"/>
            <w:shd w:val="clear" w:color="auto" w:fill="F2F2F2" w:themeFill="background1" w:themeFillShade="F2"/>
            <w:noWrap/>
            <w:vAlign w:val="center"/>
            <w:hideMark/>
          </w:tcPr>
          <w:p w14:paraId="50B2FF39" w14:textId="77777777" w:rsidR="00C677A6" w:rsidRPr="003839D0" w:rsidRDefault="00C677A6" w:rsidP="00C677A6">
            <w:pPr>
              <w:spacing w:line="240" w:lineRule="auto"/>
              <w:jc w:val="center"/>
              <w:rPr>
                <w:rFonts w:eastAsia="Times New Roman" w:cs="Times New Roman"/>
                <w:b/>
                <w:bCs/>
                <w:color w:val="000000"/>
                <w:szCs w:val="20"/>
              </w:rPr>
            </w:pPr>
            <w:r w:rsidRPr="003839D0">
              <w:rPr>
                <w:rFonts w:eastAsia="Times New Roman" w:cs="Times New Roman"/>
                <w:b/>
                <w:bCs/>
                <w:color w:val="000000"/>
                <w:szCs w:val="20"/>
              </w:rPr>
              <w:t>% Change</w:t>
            </w:r>
          </w:p>
        </w:tc>
      </w:tr>
      <w:tr w:rsidR="003E6332" w:rsidRPr="00C677A6" w14:paraId="52D87EF1" w14:textId="77777777" w:rsidTr="003E6332">
        <w:trPr>
          <w:trHeight w:val="270"/>
          <w:jc w:val="center"/>
        </w:trPr>
        <w:tc>
          <w:tcPr>
            <w:tcW w:w="665" w:type="dxa"/>
            <w:shd w:val="clear" w:color="auto" w:fill="auto"/>
            <w:noWrap/>
            <w:vAlign w:val="center"/>
            <w:hideMark/>
          </w:tcPr>
          <w:p w14:paraId="5EC56B3E" w14:textId="77777777" w:rsidR="003E6332" w:rsidRPr="00C677A6" w:rsidRDefault="003E6332" w:rsidP="003E6332">
            <w:pPr>
              <w:spacing w:line="240" w:lineRule="auto"/>
              <w:jc w:val="center"/>
              <w:rPr>
                <w:rFonts w:eastAsia="Times New Roman" w:cs="Times New Roman"/>
                <w:color w:val="000000"/>
                <w:szCs w:val="20"/>
              </w:rPr>
            </w:pPr>
            <w:r w:rsidRPr="00C677A6">
              <w:rPr>
                <w:rFonts w:eastAsia="Times New Roman" w:cs="Times New Roman"/>
                <w:color w:val="000000"/>
                <w:szCs w:val="20"/>
              </w:rPr>
              <w:t>2007</w:t>
            </w:r>
          </w:p>
        </w:tc>
        <w:tc>
          <w:tcPr>
            <w:tcW w:w="1831" w:type="dxa"/>
            <w:shd w:val="clear" w:color="auto" w:fill="auto"/>
            <w:noWrap/>
            <w:vAlign w:val="center"/>
            <w:hideMark/>
          </w:tcPr>
          <w:p w14:paraId="56B00157" w14:textId="77777777" w:rsidR="003E6332" w:rsidRPr="00C677A6" w:rsidRDefault="003E6332" w:rsidP="003E6332">
            <w:pPr>
              <w:spacing w:line="240" w:lineRule="auto"/>
              <w:jc w:val="center"/>
              <w:rPr>
                <w:rFonts w:eastAsia="Times New Roman" w:cs="Times New Roman"/>
                <w:color w:val="000000"/>
                <w:szCs w:val="20"/>
              </w:rPr>
            </w:pPr>
            <w:r w:rsidRPr="00C677A6">
              <w:rPr>
                <w:rFonts w:eastAsia="Times New Roman" w:cs="Times New Roman"/>
                <w:color w:val="000000"/>
                <w:szCs w:val="20"/>
              </w:rPr>
              <w:t>2,255</w:t>
            </w:r>
          </w:p>
        </w:tc>
        <w:tc>
          <w:tcPr>
            <w:tcW w:w="1219" w:type="dxa"/>
            <w:shd w:val="clear" w:color="auto" w:fill="auto"/>
            <w:noWrap/>
            <w:hideMark/>
          </w:tcPr>
          <w:p w14:paraId="39303BF3" w14:textId="7E1D308F" w:rsidR="003E6332" w:rsidRPr="00C677A6" w:rsidRDefault="003E6332" w:rsidP="003E6332">
            <w:pPr>
              <w:spacing w:line="240" w:lineRule="auto"/>
              <w:jc w:val="center"/>
              <w:rPr>
                <w:rFonts w:eastAsia="Times New Roman" w:cs="Times New Roman"/>
                <w:color w:val="000000"/>
                <w:szCs w:val="20"/>
              </w:rPr>
            </w:pPr>
            <w:r w:rsidRPr="00EC27B7">
              <w:t>129</w:t>
            </w:r>
          </w:p>
        </w:tc>
        <w:tc>
          <w:tcPr>
            <w:tcW w:w="1231" w:type="dxa"/>
            <w:shd w:val="clear" w:color="auto" w:fill="auto"/>
            <w:noWrap/>
            <w:vAlign w:val="center"/>
            <w:hideMark/>
          </w:tcPr>
          <w:p w14:paraId="0A78AED9" w14:textId="77777777" w:rsidR="003E6332" w:rsidRPr="00C677A6" w:rsidRDefault="003E6332" w:rsidP="003E6332">
            <w:pPr>
              <w:spacing w:line="240" w:lineRule="auto"/>
              <w:jc w:val="center"/>
              <w:rPr>
                <w:rFonts w:eastAsia="Times New Roman" w:cs="Times New Roman"/>
                <w:color w:val="000000"/>
                <w:szCs w:val="20"/>
              </w:rPr>
            </w:pPr>
            <w:r w:rsidRPr="00C677A6">
              <w:rPr>
                <w:rFonts w:eastAsia="Times New Roman" w:cs="Times New Roman"/>
                <w:color w:val="000000"/>
                <w:szCs w:val="20"/>
              </w:rPr>
              <w:t>6.1%</w:t>
            </w:r>
          </w:p>
        </w:tc>
      </w:tr>
      <w:tr w:rsidR="003E6332" w:rsidRPr="00C677A6" w14:paraId="521C1D5F" w14:textId="77777777" w:rsidTr="003E6332">
        <w:trPr>
          <w:trHeight w:val="270"/>
          <w:jc w:val="center"/>
        </w:trPr>
        <w:tc>
          <w:tcPr>
            <w:tcW w:w="665" w:type="dxa"/>
            <w:shd w:val="clear" w:color="auto" w:fill="auto"/>
            <w:noWrap/>
            <w:vAlign w:val="center"/>
            <w:hideMark/>
          </w:tcPr>
          <w:p w14:paraId="568AC1A9" w14:textId="77777777" w:rsidR="003E6332" w:rsidRPr="00C677A6" w:rsidRDefault="003E6332" w:rsidP="003E6332">
            <w:pPr>
              <w:spacing w:line="240" w:lineRule="auto"/>
              <w:jc w:val="center"/>
              <w:rPr>
                <w:rFonts w:eastAsia="Times New Roman" w:cs="Times New Roman"/>
                <w:color w:val="000000"/>
                <w:szCs w:val="20"/>
              </w:rPr>
            </w:pPr>
            <w:r w:rsidRPr="00C677A6">
              <w:rPr>
                <w:rFonts w:eastAsia="Times New Roman" w:cs="Times New Roman"/>
                <w:color w:val="000000"/>
                <w:szCs w:val="20"/>
              </w:rPr>
              <w:t>2008</w:t>
            </w:r>
          </w:p>
        </w:tc>
        <w:tc>
          <w:tcPr>
            <w:tcW w:w="1831" w:type="dxa"/>
            <w:shd w:val="clear" w:color="auto" w:fill="auto"/>
            <w:noWrap/>
            <w:vAlign w:val="center"/>
            <w:hideMark/>
          </w:tcPr>
          <w:p w14:paraId="24344FA1" w14:textId="77777777" w:rsidR="003E6332" w:rsidRPr="00C677A6" w:rsidRDefault="003E6332" w:rsidP="003E6332">
            <w:pPr>
              <w:spacing w:line="240" w:lineRule="auto"/>
              <w:jc w:val="center"/>
              <w:rPr>
                <w:rFonts w:eastAsia="Times New Roman" w:cs="Times New Roman"/>
                <w:color w:val="000000"/>
                <w:szCs w:val="20"/>
              </w:rPr>
            </w:pPr>
            <w:r w:rsidRPr="00C677A6">
              <w:rPr>
                <w:rFonts w:eastAsia="Times New Roman" w:cs="Times New Roman"/>
                <w:color w:val="000000"/>
                <w:szCs w:val="20"/>
              </w:rPr>
              <w:t>3,492</w:t>
            </w:r>
          </w:p>
        </w:tc>
        <w:tc>
          <w:tcPr>
            <w:tcW w:w="1219" w:type="dxa"/>
            <w:shd w:val="clear" w:color="auto" w:fill="auto"/>
            <w:noWrap/>
            <w:hideMark/>
          </w:tcPr>
          <w:p w14:paraId="05DFA829" w14:textId="7BA64978" w:rsidR="003E6332" w:rsidRPr="00C677A6" w:rsidRDefault="003E6332" w:rsidP="003E6332">
            <w:pPr>
              <w:spacing w:line="240" w:lineRule="auto"/>
              <w:jc w:val="center"/>
              <w:rPr>
                <w:rFonts w:eastAsia="Times New Roman" w:cs="Times New Roman"/>
                <w:color w:val="000000"/>
                <w:szCs w:val="20"/>
              </w:rPr>
            </w:pPr>
            <w:r w:rsidRPr="00EC27B7">
              <w:t>1</w:t>
            </w:r>
            <w:r>
              <w:t>,</w:t>
            </w:r>
            <w:r w:rsidRPr="00EC27B7">
              <w:t>237</w:t>
            </w:r>
          </w:p>
        </w:tc>
        <w:tc>
          <w:tcPr>
            <w:tcW w:w="1231" w:type="dxa"/>
            <w:shd w:val="clear" w:color="auto" w:fill="auto"/>
            <w:noWrap/>
            <w:vAlign w:val="center"/>
            <w:hideMark/>
          </w:tcPr>
          <w:p w14:paraId="7042EA1C" w14:textId="77777777" w:rsidR="003E6332" w:rsidRPr="00C677A6" w:rsidRDefault="003E6332" w:rsidP="003E6332">
            <w:pPr>
              <w:spacing w:line="240" w:lineRule="auto"/>
              <w:jc w:val="center"/>
              <w:rPr>
                <w:rFonts w:eastAsia="Times New Roman" w:cs="Times New Roman"/>
                <w:color w:val="000000"/>
                <w:szCs w:val="20"/>
              </w:rPr>
            </w:pPr>
            <w:r w:rsidRPr="00C677A6">
              <w:rPr>
                <w:rFonts w:eastAsia="Times New Roman" w:cs="Times New Roman"/>
                <w:color w:val="000000"/>
                <w:szCs w:val="20"/>
              </w:rPr>
              <w:t>54.9%</w:t>
            </w:r>
          </w:p>
        </w:tc>
      </w:tr>
      <w:tr w:rsidR="003E6332" w:rsidRPr="00C677A6" w14:paraId="3E8CB59A" w14:textId="77777777" w:rsidTr="003E6332">
        <w:trPr>
          <w:trHeight w:val="270"/>
          <w:jc w:val="center"/>
        </w:trPr>
        <w:tc>
          <w:tcPr>
            <w:tcW w:w="665" w:type="dxa"/>
            <w:shd w:val="clear" w:color="auto" w:fill="auto"/>
            <w:noWrap/>
            <w:vAlign w:val="center"/>
            <w:hideMark/>
          </w:tcPr>
          <w:p w14:paraId="1B9FA041" w14:textId="77777777" w:rsidR="003E6332" w:rsidRPr="00C677A6" w:rsidRDefault="003E6332" w:rsidP="003E6332">
            <w:pPr>
              <w:spacing w:line="240" w:lineRule="auto"/>
              <w:jc w:val="center"/>
              <w:rPr>
                <w:rFonts w:eastAsia="Times New Roman" w:cs="Times New Roman"/>
                <w:color w:val="000000"/>
                <w:szCs w:val="20"/>
              </w:rPr>
            </w:pPr>
            <w:r w:rsidRPr="00C677A6">
              <w:rPr>
                <w:rFonts w:eastAsia="Times New Roman" w:cs="Times New Roman"/>
                <w:color w:val="000000"/>
                <w:szCs w:val="20"/>
              </w:rPr>
              <w:t>2009</w:t>
            </w:r>
          </w:p>
        </w:tc>
        <w:tc>
          <w:tcPr>
            <w:tcW w:w="1831" w:type="dxa"/>
            <w:shd w:val="clear" w:color="auto" w:fill="auto"/>
            <w:noWrap/>
            <w:vAlign w:val="center"/>
            <w:hideMark/>
          </w:tcPr>
          <w:p w14:paraId="55D38FD0" w14:textId="77777777" w:rsidR="003E6332" w:rsidRPr="00C677A6" w:rsidRDefault="003E6332" w:rsidP="003E6332">
            <w:pPr>
              <w:spacing w:line="240" w:lineRule="auto"/>
              <w:jc w:val="center"/>
              <w:rPr>
                <w:rFonts w:eastAsia="Times New Roman" w:cs="Times New Roman"/>
                <w:color w:val="000000"/>
                <w:szCs w:val="20"/>
              </w:rPr>
            </w:pPr>
            <w:r w:rsidRPr="00C677A6">
              <w:rPr>
                <w:rFonts w:eastAsia="Times New Roman" w:cs="Times New Roman"/>
                <w:color w:val="000000"/>
                <w:szCs w:val="20"/>
              </w:rPr>
              <w:t>3,125</w:t>
            </w:r>
          </w:p>
        </w:tc>
        <w:tc>
          <w:tcPr>
            <w:tcW w:w="1219" w:type="dxa"/>
            <w:shd w:val="clear" w:color="auto" w:fill="auto"/>
            <w:noWrap/>
            <w:hideMark/>
          </w:tcPr>
          <w:p w14:paraId="3041133A" w14:textId="05DEB22A" w:rsidR="003E6332" w:rsidRPr="00C677A6" w:rsidRDefault="003E6332" w:rsidP="003E6332">
            <w:pPr>
              <w:spacing w:line="240" w:lineRule="auto"/>
              <w:jc w:val="center"/>
              <w:rPr>
                <w:rFonts w:eastAsia="Times New Roman" w:cs="Times New Roman"/>
                <w:color w:val="000000"/>
                <w:szCs w:val="20"/>
              </w:rPr>
            </w:pPr>
            <w:r w:rsidRPr="00EC27B7">
              <w:t>-367</w:t>
            </w:r>
          </w:p>
        </w:tc>
        <w:tc>
          <w:tcPr>
            <w:tcW w:w="1231" w:type="dxa"/>
            <w:shd w:val="clear" w:color="auto" w:fill="auto"/>
            <w:noWrap/>
            <w:vAlign w:val="center"/>
            <w:hideMark/>
          </w:tcPr>
          <w:p w14:paraId="4B8B6ACA" w14:textId="77777777" w:rsidR="003E6332" w:rsidRPr="00C677A6" w:rsidRDefault="003E6332" w:rsidP="003E6332">
            <w:pPr>
              <w:spacing w:line="240" w:lineRule="auto"/>
              <w:jc w:val="center"/>
              <w:rPr>
                <w:rFonts w:eastAsia="Times New Roman" w:cs="Times New Roman"/>
                <w:color w:val="000000"/>
                <w:szCs w:val="20"/>
              </w:rPr>
            </w:pPr>
            <w:r w:rsidRPr="00C677A6">
              <w:rPr>
                <w:rFonts w:eastAsia="Times New Roman" w:cs="Times New Roman"/>
                <w:color w:val="000000"/>
                <w:szCs w:val="20"/>
              </w:rPr>
              <w:t>-10.5%</w:t>
            </w:r>
          </w:p>
        </w:tc>
      </w:tr>
      <w:tr w:rsidR="003E6332" w:rsidRPr="00C677A6" w14:paraId="06582968" w14:textId="77777777" w:rsidTr="003E6332">
        <w:trPr>
          <w:trHeight w:val="270"/>
          <w:jc w:val="center"/>
        </w:trPr>
        <w:tc>
          <w:tcPr>
            <w:tcW w:w="665" w:type="dxa"/>
            <w:shd w:val="clear" w:color="auto" w:fill="auto"/>
            <w:noWrap/>
            <w:vAlign w:val="center"/>
            <w:hideMark/>
          </w:tcPr>
          <w:p w14:paraId="371FB634" w14:textId="77777777" w:rsidR="003E6332" w:rsidRPr="00C677A6" w:rsidRDefault="003E6332" w:rsidP="003E6332">
            <w:pPr>
              <w:spacing w:line="240" w:lineRule="auto"/>
              <w:jc w:val="center"/>
              <w:rPr>
                <w:rFonts w:eastAsia="Times New Roman" w:cs="Times New Roman"/>
                <w:color w:val="000000"/>
                <w:szCs w:val="20"/>
              </w:rPr>
            </w:pPr>
            <w:r w:rsidRPr="00C677A6">
              <w:rPr>
                <w:rFonts w:eastAsia="Times New Roman" w:cs="Times New Roman"/>
                <w:color w:val="000000"/>
                <w:szCs w:val="20"/>
              </w:rPr>
              <w:t>2010</w:t>
            </w:r>
          </w:p>
        </w:tc>
        <w:tc>
          <w:tcPr>
            <w:tcW w:w="1831" w:type="dxa"/>
            <w:shd w:val="clear" w:color="auto" w:fill="auto"/>
            <w:noWrap/>
            <w:vAlign w:val="center"/>
            <w:hideMark/>
          </w:tcPr>
          <w:p w14:paraId="569DB9E3" w14:textId="77777777" w:rsidR="003E6332" w:rsidRPr="00C677A6" w:rsidRDefault="003E6332" w:rsidP="003E6332">
            <w:pPr>
              <w:spacing w:line="240" w:lineRule="auto"/>
              <w:jc w:val="center"/>
              <w:rPr>
                <w:rFonts w:eastAsia="Times New Roman" w:cs="Times New Roman"/>
                <w:color w:val="000000"/>
                <w:szCs w:val="20"/>
              </w:rPr>
            </w:pPr>
            <w:r w:rsidRPr="00C677A6">
              <w:rPr>
                <w:rFonts w:eastAsia="Times New Roman" w:cs="Times New Roman"/>
                <w:color w:val="000000"/>
                <w:szCs w:val="20"/>
              </w:rPr>
              <w:t>3,229</w:t>
            </w:r>
          </w:p>
        </w:tc>
        <w:tc>
          <w:tcPr>
            <w:tcW w:w="1219" w:type="dxa"/>
            <w:shd w:val="clear" w:color="auto" w:fill="auto"/>
            <w:noWrap/>
            <w:hideMark/>
          </w:tcPr>
          <w:p w14:paraId="7BF120DD" w14:textId="178B1483" w:rsidR="003E6332" w:rsidRPr="00C677A6" w:rsidRDefault="003E6332" w:rsidP="003E6332">
            <w:pPr>
              <w:spacing w:line="240" w:lineRule="auto"/>
              <w:jc w:val="center"/>
              <w:rPr>
                <w:rFonts w:eastAsia="Times New Roman" w:cs="Times New Roman"/>
                <w:color w:val="000000"/>
                <w:szCs w:val="20"/>
              </w:rPr>
            </w:pPr>
            <w:r w:rsidRPr="00EC27B7">
              <w:t>104</w:t>
            </w:r>
          </w:p>
        </w:tc>
        <w:tc>
          <w:tcPr>
            <w:tcW w:w="1231" w:type="dxa"/>
            <w:shd w:val="clear" w:color="auto" w:fill="auto"/>
            <w:noWrap/>
            <w:vAlign w:val="center"/>
            <w:hideMark/>
          </w:tcPr>
          <w:p w14:paraId="6C86B199" w14:textId="77777777" w:rsidR="003E6332" w:rsidRPr="00C677A6" w:rsidRDefault="003E6332" w:rsidP="003E6332">
            <w:pPr>
              <w:spacing w:line="240" w:lineRule="auto"/>
              <w:jc w:val="center"/>
              <w:rPr>
                <w:rFonts w:eastAsia="Times New Roman" w:cs="Times New Roman"/>
                <w:color w:val="000000"/>
                <w:szCs w:val="20"/>
              </w:rPr>
            </w:pPr>
            <w:r w:rsidRPr="00C677A6">
              <w:rPr>
                <w:rFonts w:eastAsia="Times New Roman" w:cs="Times New Roman"/>
                <w:color w:val="000000"/>
                <w:szCs w:val="20"/>
              </w:rPr>
              <w:t>3.3%</w:t>
            </w:r>
          </w:p>
        </w:tc>
      </w:tr>
      <w:tr w:rsidR="003E6332" w:rsidRPr="00C677A6" w14:paraId="4C5505F1" w14:textId="77777777" w:rsidTr="003E6332">
        <w:trPr>
          <w:trHeight w:val="270"/>
          <w:jc w:val="center"/>
        </w:trPr>
        <w:tc>
          <w:tcPr>
            <w:tcW w:w="665" w:type="dxa"/>
            <w:shd w:val="clear" w:color="auto" w:fill="auto"/>
            <w:noWrap/>
            <w:vAlign w:val="center"/>
            <w:hideMark/>
          </w:tcPr>
          <w:p w14:paraId="7F3920C4" w14:textId="77777777" w:rsidR="003E6332" w:rsidRPr="00C677A6" w:rsidRDefault="003E6332" w:rsidP="003E6332">
            <w:pPr>
              <w:spacing w:line="240" w:lineRule="auto"/>
              <w:jc w:val="center"/>
              <w:rPr>
                <w:rFonts w:eastAsia="Times New Roman" w:cs="Times New Roman"/>
                <w:color w:val="000000"/>
                <w:szCs w:val="20"/>
              </w:rPr>
            </w:pPr>
            <w:r w:rsidRPr="00C677A6">
              <w:rPr>
                <w:rFonts w:eastAsia="Times New Roman" w:cs="Times New Roman"/>
                <w:color w:val="000000"/>
                <w:szCs w:val="20"/>
              </w:rPr>
              <w:t>2011</w:t>
            </w:r>
          </w:p>
        </w:tc>
        <w:tc>
          <w:tcPr>
            <w:tcW w:w="1831" w:type="dxa"/>
            <w:shd w:val="clear" w:color="auto" w:fill="auto"/>
            <w:noWrap/>
            <w:vAlign w:val="center"/>
            <w:hideMark/>
          </w:tcPr>
          <w:p w14:paraId="4DAB02ED" w14:textId="77777777" w:rsidR="003E6332" w:rsidRPr="00C677A6" w:rsidRDefault="003E6332" w:rsidP="003E6332">
            <w:pPr>
              <w:spacing w:line="240" w:lineRule="auto"/>
              <w:jc w:val="center"/>
              <w:rPr>
                <w:rFonts w:eastAsia="Times New Roman" w:cs="Times New Roman"/>
                <w:color w:val="000000"/>
                <w:szCs w:val="20"/>
              </w:rPr>
            </w:pPr>
            <w:r w:rsidRPr="00C677A6">
              <w:rPr>
                <w:rFonts w:eastAsia="Times New Roman" w:cs="Times New Roman"/>
                <w:color w:val="000000"/>
                <w:szCs w:val="20"/>
              </w:rPr>
              <w:t>3,180</w:t>
            </w:r>
          </w:p>
        </w:tc>
        <w:tc>
          <w:tcPr>
            <w:tcW w:w="1219" w:type="dxa"/>
            <w:shd w:val="clear" w:color="auto" w:fill="auto"/>
            <w:noWrap/>
            <w:hideMark/>
          </w:tcPr>
          <w:p w14:paraId="349C2487" w14:textId="5B2EB2A5" w:rsidR="003E6332" w:rsidRPr="00C677A6" w:rsidRDefault="003E6332" w:rsidP="003E6332">
            <w:pPr>
              <w:spacing w:line="240" w:lineRule="auto"/>
              <w:jc w:val="center"/>
              <w:rPr>
                <w:rFonts w:eastAsia="Times New Roman" w:cs="Times New Roman"/>
                <w:color w:val="000000"/>
                <w:szCs w:val="20"/>
              </w:rPr>
            </w:pPr>
            <w:r w:rsidRPr="00EC27B7">
              <w:t>-49</w:t>
            </w:r>
          </w:p>
        </w:tc>
        <w:tc>
          <w:tcPr>
            <w:tcW w:w="1231" w:type="dxa"/>
            <w:shd w:val="clear" w:color="auto" w:fill="auto"/>
            <w:noWrap/>
            <w:vAlign w:val="center"/>
            <w:hideMark/>
          </w:tcPr>
          <w:p w14:paraId="65320E21" w14:textId="77777777" w:rsidR="003E6332" w:rsidRPr="00C677A6" w:rsidRDefault="003E6332" w:rsidP="003E6332">
            <w:pPr>
              <w:spacing w:line="240" w:lineRule="auto"/>
              <w:jc w:val="center"/>
              <w:rPr>
                <w:rFonts w:eastAsia="Times New Roman" w:cs="Times New Roman"/>
                <w:color w:val="000000"/>
                <w:szCs w:val="20"/>
              </w:rPr>
            </w:pPr>
            <w:r w:rsidRPr="00C677A6">
              <w:rPr>
                <w:rFonts w:eastAsia="Times New Roman" w:cs="Times New Roman"/>
                <w:color w:val="000000"/>
                <w:szCs w:val="20"/>
              </w:rPr>
              <w:t>-1.5%</w:t>
            </w:r>
          </w:p>
        </w:tc>
      </w:tr>
      <w:tr w:rsidR="003E6332" w:rsidRPr="00C677A6" w14:paraId="6EB11936" w14:textId="77777777" w:rsidTr="003E6332">
        <w:trPr>
          <w:trHeight w:val="270"/>
          <w:jc w:val="center"/>
        </w:trPr>
        <w:tc>
          <w:tcPr>
            <w:tcW w:w="665" w:type="dxa"/>
            <w:shd w:val="clear" w:color="auto" w:fill="auto"/>
            <w:noWrap/>
            <w:vAlign w:val="center"/>
            <w:hideMark/>
          </w:tcPr>
          <w:p w14:paraId="74D1D559" w14:textId="77777777" w:rsidR="003E6332" w:rsidRPr="00C677A6" w:rsidRDefault="003E6332" w:rsidP="003E6332">
            <w:pPr>
              <w:spacing w:line="240" w:lineRule="auto"/>
              <w:jc w:val="center"/>
              <w:rPr>
                <w:rFonts w:eastAsia="Times New Roman" w:cs="Times New Roman"/>
                <w:color w:val="000000"/>
                <w:szCs w:val="20"/>
              </w:rPr>
            </w:pPr>
            <w:r w:rsidRPr="00C677A6">
              <w:rPr>
                <w:rFonts w:eastAsia="Times New Roman" w:cs="Times New Roman"/>
                <w:color w:val="000000"/>
                <w:szCs w:val="20"/>
              </w:rPr>
              <w:t>2012</w:t>
            </w:r>
          </w:p>
        </w:tc>
        <w:tc>
          <w:tcPr>
            <w:tcW w:w="1831" w:type="dxa"/>
            <w:shd w:val="clear" w:color="auto" w:fill="auto"/>
            <w:noWrap/>
            <w:vAlign w:val="center"/>
            <w:hideMark/>
          </w:tcPr>
          <w:p w14:paraId="30F2BFA1" w14:textId="77777777" w:rsidR="003E6332" w:rsidRPr="00C677A6" w:rsidRDefault="003E6332" w:rsidP="003E6332">
            <w:pPr>
              <w:spacing w:line="240" w:lineRule="auto"/>
              <w:jc w:val="center"/>
              <w:rPr>
                <w:rFonts w:eastAsia="Times New Roman" w:cs="Times New Roman"/>
                <w:color w:val="000000"/>
                <w:szCs w:val="20"/>
              </w:rPr>
            </w:pPr>
            <w:r w:rsidRPr="00C677A6">
              <w:rPr>
                <w:rFonts w:eastAsia="Times New Roman" w:cs="Times New Roman"/>
                <w:color w:val="000000"/>
                <w:szCs w:val="20"/>
              </w:rPr>
              <w:t>3,129</w:t>
            </w:r>
          </w:p>
        </w:tc>
        <w:tc>
          <w:tcPr>
            <w:tcW w:w="1219" w:type="dxa"/>
            <w:shd w:val="clear" w:color="auto" w:fill="auto"/>
            <w:noWrap/>
            <w:hideMark/>
          </w:tcPr>
          <w:p w14:paraId="6BAE468C" w14:textId="6C18836B" w:rsidR="003E6332" w:rsidRPr="00C677A6" w:rsidRDefault="003E6332" w:rsidP="003E6332">
            <w:pPr>
              <w:spacing w:line="240" w:lineRule="auto"/>
              <w:jc w:val="center"/>
              <w:rPr>
                <w:rFonts w:eastAsia="Times New Roman" w:cs="Times New Roman"/>
                <w:color w:val="000000"/>
                <w:szCs w:val="20"/>
              </w:rPr>
            </w:pPr>
            <w:r w:rsidRPr="00EC27B7">
              <w:t>-51</w:t>
            </w:r>
          </w:p>
        </w:tc>
        <w:tc>
          <w:tcPr>
            <w:tcW w:w="1231" w:type="dxa"/>
            <w:shd w:val="clear" w:color="auto" w:fill="auto"/>
            <w:noWrap/>
            <w:vAlign w:val="center"/>
            <w:hideMark/>
          </w:tcPr>
          <w:p w14:paraId="17D55881" w14:textId="77777777" w:rsidR="003E6332" w:rsidRPr="00C677A6" w:rsidRDefault="003E6332" w:rsidP="003E6332">
            <w:pPr>
              <w:spacing w:line="240" w:lineRule="auto"/>
              <w:jc w:val="center"/>
              <w:rPr>
                <w:rFonts w:eastAsia="Times New Roman" w:cs="Times New Roman"/>
                <w:color w:val="000000"/>
                <w:szCs w:val="20"/>
              </w:rPr>
            </w:pPr>
            <w:r w:rsidRPr="00C677A6">
              <w:rPr>
                <w:rFonts w:eastAsia="Times New Roman" w:cs="Times New Roman"/>
                <w:color w:val="000000"/>
                <w:szCs w:val="20"/>
              </w:rPr>
              <w:t>-1.6%</w:t>
            </w:r>
          </w:p>
        </w:tc>
      </w:tr>
      <w:tr w:rsidR="003E6332" w:rsidRPr="00C677A6" w14:paraId="10D28EE5" w14:textId="77777777" w:rsidTr="003E6332">
        <w:trPr>
          <w:trHeight w:val="270"/>
          <w:jc w:val="center"/>
        </w:trPr>
        <w:tc>
          <w:tcPr>
            <w:tcW w:w="665" w:type="dxa"/>
            <w:shd w:val="clear" w:color="auto" w:fill="auto"/>
            <w:noWrap/>
            <w:vAlign w:val="center"/>
            <w:hideMark/>
          </w:tcPr>
          <w:p w14:paraId="1B213058" w14:textId="77777777" w:rsidR="003E6332" w:rsidRPr="00C677A6" w:rsidRDefault="003E6332" w:rsidP="003E6332">
            <w:pPr>
              <w:spacing w:line="240" w:lineRule="auto"/>
              <w:jc w:val="center"/>
              <w:rPr>
                <w:rFonts w:eastAsia="Times New Roman" w:cs="Times New Roman"/>
                <w:color w:val="000000"/>
                <w:szCs w:val="20"/>
              </w:rPr>
            </w:pPr>
            <w:r w:rsidRPr="00C677A6">
              <w:rPr>
                <w:rFonts w:eastAsia="Times New Roman" w:cs="Times New Roman"/>
                <w:color w:val="000000"/>
                <w:szCs w:val="20"/>
              </w:rPr>
              <w:t>2013</w:t>
            </w:r>
          </w:p>
        </w:tc>
        <w:tc>
          <w:tcPr>
            <w:tcW w:w="1831" w:type="dxa"/>
            <w:shd w:val="clear" w:color="auto" w:fill="auto"/>
            <w:noWrap/>
            <w:vAlign w:val="center"/>
            <w:hideMark/>
          </w:tcPr>
          <w:p w14:paraId="63486008" w14:textId="77777777" w:rsidR="003E6332" w:rsidRPr="00C677A6" w:rsidRDefault="003E6332" w:rsidP="003E6332">
            <w:pPr>
              <w:spacing w:line="240" w:lineRule="auto"/>
              <w:jc w:val="center"/>
              <w:rPr>
                <w:rFonts w:eastAsia="Times New Roman" w:cs="Times New Roman"/>
                <w:color w:val="000000"/>
                <w:szCs w:val="20"/>
              </w:rPr>
            </w:pPr>
            <w:r w:rsidRPr="00C677A6">
              <w:rPr>
                <w:rFonts w:eastAsia="Times New Roman" w:cs="Times New Roman"/>
                <w:color w:val="000000"/>
                <w:szCs w:val="20"/>
              </w:rPr>
              <w:t>3,124</w:t>
            </w:r>
          </w:p>
        </w:tc>
        <w:tc>
          <w:tcPr>
            <w:tcW w:w="1219" w:type="dxa"/>
            <w:shd w:val="clear" w:color="auto" w:fill="auto"/>
            <w:noWrap/>
            <w:hideMark/>
          </w:tcPr>
          <w:p w14:paraId="6A98F85B" w14:textId="779D3972" w:rsidR="003E6332" w:rsidRPr="00C677A6" w:rsidRDefault="003E6332" w:rsidP="003E6332">
            <w:pPr>
              <w:spacing w:line="240" w:lineRule="auto"/>
              <w:jc w:val="center"/>
              <w:rPr>
                <w:rFonts w:eastAsia="Times New Roman" w:cs="Times New Roman"/>
                <w:color w:val="000000"/>
                <w:szCs w:val="20"/>
              </w:rPr>
            </w:pPr>
            <w:r w:rsidRPr="00EC27B7">
              <w:t>-5</w:t>
            </w:r>
          </w:p>
        </w:tc>
        <w:tc>
          <w:tcPr>
            <w:tcW w:w="1231" w:type="dxa"/>
            <w:shd w:val="clear" w:color="auto" w:fill="auto"/>
            <w:noWrap/>
            <w:vAlign w:val="center"/>
            <w:hideMark/>
          </w:tcPr>
          <w:p w14:paraId="097CB904" w14:textId="77777777" w:rsidR="003E6332" w:rsidRPr="00C677A6" w:rsidRDefault="003E6332" w:rsidP="003E6332">
            <w:pPr>
              <w:spacing w:line="240" w:lineRule="auto"/>
              <w:jc w:val="center"/>
              <w:rPr>
                <w:rFonts w:eastAsia="Times New Roman" w:cs="Times New Roman"/>
                <w:color w:val="000000"/>
                <w:szCs w:val="20"/>
              </w:rPr>
            </w:pPr>
            <w:r w:rsidRPr="00C677A6">
              <w:rPr>
                <w:rFonts w:eastAsia="Times New Roman" w:cs="Times New Roman"/>
                <w:color w:val="000000"/>
                <w:szCs w:val="20"/>
              </w:rPr>
              <w:t>-0.2%</w:t>
            </w:r>
          </w:p>
        </w:tc>
      </w:tr>
      <w:tr w:rsidR="003E6332" w:rsidRPr="00C677A6" w14:paraId="6EBDC2B4" w14:textId="77777777" w:rsidTr="003E6332">
        <w:trPr>
          <w:trHeight w:val="270"/>
          <w:jc w:val="center"/>
        </w:trPr>
        <w:tc>
          <w:tcPr>
            <w:tcW w:w="665" w:type="dxa"/>
            <w:shd w:val="clear" w:color="auto" w:fill="auto"/>
            <w:noWrap/>
            <w:vAlign w:val="center"/>
          </w:tcPr>
          <w:p w14:paraId="2590B279" w14:textId="2BD72581" w:rsidR="003E6332" w:rsidRPr="00C677A6" w:rsidRDefault="003E6332" w:rsidP="003E6332">
            <w:pPr>
              <w:spacing w:line="240" w:lineRule="auto"/>
              <w:jc w:val="center"/>
              <w:rPr>
                <w:rFonts w:eastAsia="Times New Roman" w:cs="Times New Roman"/>
                <w:color w:val="000000"/>
                <w:szCs w:val="20"/>
              </w:rPr>
            </w:pPr>
            <w:r w:rsidRPr="007313B6">
              <w:t>2014</w:t>
            </w:r>
          </w:p>
        </w:tc>
        <w:tc>
          <w:tcPr>
            <w:tcW w:w="1831" w:type="dxa"/>
            <w:shd w:val="clear" w:color="auto" w:fill="auto"/>
            <w:noWrap/>
            <w:vAlign w:val="center"/>
          </w:tcPr>
          <w:p w14:paraId="3B1BA3A0" w14:textId="77C68BD8" w:rsidR="003E6332" w:rsidRPr="00C677A6" w:rsidRDefault="003E6332" w:rsidP="003E6332">
            <w:pPr>
              <w:spacing w:line="240" w:lineRule="auto"/>
              <w:jc w:val="center"/>
              <w:rPr>
                <w:rFonts w:eastAsia="Times New Roman" w:cs="Times New Roman"/>
                <w:color w:val="000000"/>
                <w:szCs w:val="20"/>
              </w:rPr>
            </w:pPr>
            <w:r w:rsidRPr="007313B6">
              <w:t>3,095</w:t>
            </w:r>
          </w:p>
        </w:tc>
        <w:tc>
          <w:tcPr>
            <w:tcW w:w="1219" w:type="dxa"/>
            <w:shd w:val="clear" w:color="auto" w:fill="auto"/>
            <w:noWrap/>
          </w:tcPr>
          <w:p w14:paraId="2E60F888" w14:textId="6CEE2CCD" w:rsidR="003E6332" w:rsidRPr="00C677A6" w:rsidRDefault="003E6332" w:rsidP="003E6332">
            <w:pPr>
              <w:spacing w:line="240" w:lineRule="auto"/>
              <w:jc w:val="center"/>
              <w:rPr>
                <w:rFonts w:eastAsia="Times New Roman" w:cs="Times New Roman"/>
                <w:color w:val="000000"/>
                <w:szCs w:val="20"/>
              </w:rPr>
            </w:pPr>
            <w:r w:rsidRPr="00EC27B7">
              <w:t>-29</w:t>
            </w:r>
          </w:p>
        </w:tc>
        <w:tc>
          <w:tcPr>
            <w:tcW w:w="1231" w:type="dxa"/>
            <w:shd w:val="clear" w:color="auto" w:fill="auto"/>
            <w:noWrap/>
            <w:vAlign w:val="center"/>
          </w:tcPr>
          <w:p w14:paraId="592B5737" w14:textId="09183841" w:rsidR="003E6332" w:rsidRPr="00C677A6" w:rsidRDefault="003E6332" w:rsidP="003E6332">
            <w:pPr>
              <w:spacing w:line="240" w:lineRule="auto"/>
              <w:jc w:val="center"/>
              <w:rPr>
                <w:rFonts w:eastAsia="Times New Roman" w:cs="Times New Roman"/>
                <w:color w:val="000000"/>
                <w:szCs w:val="20"/>
              </w:rPr>
            </w:pPr>
            <w:r w:rsidRPr="007313B6">
              <w:t>-0.9%</w:t>
            </w:r>
          </w:p>
        </w:tc>
      </w:tr>
      <w:tr w:rsidR="003E6332" w:rsidRPr="00C677A6" w14:paraId="15A310A2" w14:textId="77777777" w:rsidTr="003E6332">
        <w:trPr>
          <w:trHeight w:val="270"/>
          <w:jc w:val="center"/>
        </w:trPr>
        <w:tc>
          <w:tcPr>
            <w:tcW w:w="665" w:type="dxa"/>
            <w:shd w:val="clear" w:color="auto" w:fill="auto"/>
            <w:noWrap/>
            <w:vAlign w:val="center"/>
          </w:tcPr>
          <w:p w14:paraId="3978D189" w14:textId="0132D442" w:rsidR="003E6332" w:rsidRPr="00C677A6" w:rsidRDefault="003E6332" w:rsidP="003E6332">
            <w:pPr>
              <w:spacing w:line="240" w:lineRule="auto"/>
              <w:jc w:val="center"/>
              <w:rPr>
                <w:rFonts w:eastAsia="Times New Roman" w:cs="Times New Roman"/>
                <w:color w:val="000000"/>
                <w:szCs w:val="20"/>
              </w:rPr>
            </w:pPr>
            <w:r w:rsidRPr="007313B6">
              <w:t>2015</w:t>
            </w:r>
          </w:p>
        </w:tc>
        <w:tc>
          <w:tcPr>
            <w:tcW w:w="1831" w:type="dxa"/>
            <w:shd w:val="clear" w:color="auto" w:fill="auto"/>
            <w:noWrap/>
            <w:vAlign w:val="center"/>
          </w:tcPr>
          <w:p w14:paraId="6B0B4158" w14:textId="160595C3" w:rsidR="003E6332" w:rsidRPr="00C677A6" w:rsidRDefault="003E6332" w:rsidP="003E6332">
            <w:pPr>
              <w:spacing w:line="240" w:lineRule="auto"/>
              <w:jc w:val="center"/>
              <w:rPr>
                <w:rFonts w:eastAsia="Times New Roman" w:cs="Times New Roman"/>
                <w:color w:val="000000"/>
                <w:szCs w:val="20"/>
              </w:rPr>
            </w:pPr>
            <w:r w:rsidRPr="007313B6">
              <w:t>2,939</w:t>
            </w:r>
          </w:p>
        </w:tc>
        <w:tc>
          <w:tcPr>
            <w:tcW w:w="1219" w:type="dxa"/>
            <w:shd w:val="clear" w:color="auto" w:fill="auto"/>
            <w:noWrap/>
          </w:tcPr>
          <w:p w14:paraId="29D6BF3C" w14:textId="2642E049" w:rsidR="003E6332" w:rsidRPr="00C677A6" w:rsidRDefault="003E6332" w:rsidP="003E6332">
            <w:pPr>
              <w:spacing w:line="240" w:lineRule="auto"/>
              <w:jc w:val="center"/>
              <w:rPr>
                <w:rFonts w:eastAsia="Times New Roman" w:cs="Times New Roman"/>
                <w:color w:val="000000"/>
                <w:szCs w:val="20"/>
              </w:rPr>
            </w:pPr>
            <w:r w:rsidRPr="00EC27B7">
              <w:t>-156</w:t>
            </w:r>
          </w:p>
        </w:tc>
        <w:tc>
          <w:tcPr>
            <w:tcW w:w="1231" w:type="dxa"/>
            <w:shd w:val="clear" w:color="auto" w:fill="auto"/>
            <w:noWrap/>
            <w:vAlign w:val="center"/>
          </w:tcPr>
          <w:p w14:paraId="2E733ACA" w14:textId="46A4DAC3" w:rsidR="003E6332" w:rsidRPr="00C677A6" w:rsidRDefault="003E6332" w:rsidP="003E6332">
            <w:pPr>
              <w:spacing w:line="240" w:lineRule="auto"/>
              <w:jc w:val="center"/>
              <w:rPr>
                <w:rFonts w:eastAsia="Times New Roman" w:cs="Times New Roman"/>
                <w:color w:val="000000"/>
                <w:szCs w:val="20"/>
              </w:rPr>
            </w:pPr>
            <w:r w:rsidRPr="007313B6">
              <w:t>-5.0%</w:t>
            </w:r>
          </w:p>
        </w:tc>
      </w:tr>
      <w:tr w:rsidR="003E6332" w:rsidRPr="00C677A6" w14:paraId="2C52BA39" w14:textId="77777777" w:rsidTr="003E6332">
        <w:trPr>
          <w:trHeight w:val="270"/>
          <w:jc w:val="center"/>
        </w:trPr>
        <w:tc>
          <w:tcPr>
            <w:tcW w:w="665" w:type="dxa"/>
            <w:shd w:val="clear" w:color="auto" w:fill="auto"/>
            <w:noWrap/>
            <w:vAlign w:val="center"/>
          </w:tcPr>
          <w:p w14:paraId="27FCFE8C" w14:textId="3D6951B8" w:rsidR="003E6332" w:rsidRPr="00C677A6" w:rsidRDefault="003E6332" w:rsidP="003E6332">
            <w:pPr>
              <w:spacing w:line="240" w:lineRule="auto"/>
              <w:jc w:val="center"/>
              <w:rPr>
                <w:rFonts w:eastAsia="Times New Roman" w:cs="Times New Roman"/>
                <w:color w:val="000000"/>
                <w:szCs w:val="20"/>
              </w:rPr>
            </w:pPr>
            <w:r w:rsidRPr="007313B6">
              <w:t>2016</w:t>
            </w:r>
          </w:p>
        </w:tc>
        <w:tc>
          <w:tcPr>
            <w:tcW w:w="1831" w:type="dxa"/>
            <w:shd w:val="clear" w:color="auto" w:fill="auto"/>
            <w:noWrap/>
            <w:vAlign w:val="center"/>
          </w:tcPr>
          <w:p w14:paraId="2FBDFD8D" w14:textId="0C70C262" w:rsidR="003E6332" w:rsidRPr="00C677A6" w:rsidRDefault="003E6332" w:rsidP="003E6332">
            <w:pPr>
              <w:spacing w:line="240" w:lineRule="auto"/>
              <w:jc w:val="center"/>
              <w:rPr>
                <w:rFonts w:eastAsia="Times New Roman" w:cs="Times New Roman"/>
                <w:color w:val="000000"/>
                <w:szCs w:val="20"/>
              </w:rPr>
            </w:pPr>
            <w:r w:rsidRPr="007313B6">
              <w:t>2,953</w:t>
            </w:r>
          </w:p>
        </w:tc>
        <w:tc>
          <w:tcPr>
            <w:tcW w:w="1219" w:type="dxa"/>
            <w:shd w:val="clear" w:color="auto" w:fill="auto"/>
            <w:noWrap/>
          </w:tcPr>
          <w:p w14:paraId="26B4E902" w14:textId="04550055" w:rsidR="003E6332" w:rsidRPr="00C677A6" w:rsidRDefault="003E6332" w:rsidP="003E6332">
            <w:pPr>
              <w:spacing w:line="240" w:lineRule="auto"/>
              <w:jc w:val="center"/>
              <w:rPr>
                <w:rFonts w:eastAsia="Times New Roman" w:cs="Times New Roman"/>
                <w:color w:val="000000"/>
                <w:szCs w:val="20"/>
              </w:rPr>
            </w:pPr>
            <w:r w:rsidRPr="00EC27B7">
              <w:t>14</w:t>
            </w:r>
          </w:p>
        </w:tc>
        <w:tc>
          <w:tcPr>
            <w:tcW w:w="1231" w:type="dxa"/>
            <w:shd w:val="clear" w:color="auto" w:fill="auto"/>
            <w:noWrap/>
            <w:vAlign w:val="center"/>
          </w:tcPr>
          <w:p w14:paraId="055BC2F4" w14:textId="482C0648" w:rsidR="003E6332" w:rsidRPr="00C677A6" w:rsidRDefault="003E6332" w:rsidP="003E6332">
            <w:pPr>
              <w:spacing w:line="240" w:lineRule="auto"/>
              <w:jc w:val="center"/>
              <w:rPr>
                <w:rFonts w:eastAsia="Times New Roman" w:cs="Times New Roman"/>
                <w:color w:val="000000"/>
                <w:szCs w:val="20"/>
              </w:rPr>
            </w:pPr>
            <w:r w:rsidRPr="007313B6">
              <w:t>0.5%</w:t>
            </w:r>
          </w:p>
        </w:tc>
      </w:tr>
      <w:tr w:rsidR="003E6332" w:rsidRPr="00C677A6" w14:paraId="1005D757" w14:textId="77777777" w:rsidTr="003E6332">
        <w:trPr>
          <w:trHeight w:val="270"/>
          <w:jc w:val="center"/>
        </w:trPr>
        <w:tc>
          <w:tcPr>
            <w:tcW w:w="665" w:type="dxa"/>
            <w:shd w:val="clear" w:color="auto" w:fill="auto"/>
            <w:noWrap/>
            <w:vAlign w:val="center"/>
          </w:tcPr>
          <w:p w14:paraId="60A776B2" w14:textId="5BF9C4F5" w:rsidR="003E6332" w:rsidRPr="00C677A6" w:rsidRDefault="003E6332" w:rsidP="003E6332">
            <w:pPr>
              <w:spacing w:line="240" w:lineRule="auto"/>
              <w:jc w:val="center"/>
              <w:rPr>
                <w:rFonts w:eastAsia="Times New Roman" w:cs="Times New Roman"/>
                <w:color w:val="000000"/>
                <w:szCs w:val="20"/>
              </w:rPr>
            </w:pPr>
            <w:r w:rsidRPr="007313B6">
              <w:t>2017</w:t>
            </w:r>
          </w:p>
        </w:tc>
        <w:tc>
          <w:tcPr>
            <w:tcW w:w="1831" w:type="dxa"/>
            <w:shd w:val="clear" w:color="auto" w:fill="auto"/>
            <w:noWrap/>
            <w:vAlign w:val="center"/>
          </w:tcPr>
          <w:p w14:paraId="13817537" w14:textId="1805CBD0" w:rsidR="003E6332" w:rsidRPr="00C677A6" w:rsidRDefault="003E6332" w:rsidP="003E6332">
            <w:pPr>
              <w:spacing w:line="240" w:lineRule="auto"/>
              <w:jc w:val="center"/>
              <w:rPr>
                <w:rFonts w:eastAsia="Times New Roman" w:cs="Times New Roman"/>
                <w:color w:val="000000"/>
                <w:szCs w:val="20"/>
              </w:rPr>
            </w:pPr>
            <w:r w:rsidRPr="007313B6">
              <w:t>2,999</w:t>
            </w:r>
          </w:p>
        </w:tc>
        <w:tc>
          <w:tcPr>
            <w:tcW w:w="1219" w:type="dxa"/>
            <w:shd w:val="clear" w:color="auto" w:fill="auto"/>
            <w:noWrap/>
          </w:tcPr>
          <w:p w14:paraId="687A7DB1" w14:textId="5FD7FA32" w:rsidR="003E6332" w:rsidRPr="00C677A6" w:rsidRDefault="003E6332" w:rsidP="003E6332">
            <w:pPr>
              <w:spacing w:line="240" w:lineRule="auto"/>
              <w:jc w:val="center"/>
              <w:rPr>
                <w:rFonts w:eastAsia="Times New Roman" w:cs="Times New Roman"/>
                <w:color w:val="000000"/>
                <w:szCs w:val="20"/>
              </w:rPr>
            </w:pPr>
            <w:r w:rsidRPr="00EC27B7">
              <w:t>45</w:t>
            </w:r>
          </w:p>
        </w:tc>
        <w:tc>
          <w:tcPr>
            <w:tcW w:w="1231" w:type="dxa"/>
            <w:shd w:val="clear" w:color="auto" w:fill="auto"/>
            <w:noWrap/>
            <w:vAlign w:val="center"/>
          </w:tcPr>
          <w:p w14:paraId="3E34F0C7" w14:textId="196C0A4D" w:rsidR="003E6332" w:rsidRPr="00C677A6" w:rsidRDefault="003E6332" w:rsidP="003E6332">
            <w:pPr>
              <w:spacing w:line="240" w:lineRule="auto"/>
              <w:jc w:val="center"/>
              <w:rPr>
                <w:rFonts w:eastAsia="Times New Roman" w:cs="Times New Roman"/>
                <w:color w:val="000000"/>
                <w:szCs w:val="20"/>
              </w:rPr>
            </w:pPr>
            <w:r w:rsidRPr="007313B6">
              <w:t>1.5%</w:t>
            </w:r>
          </w:p>
        </w:tc>
      </w:tr>
      <w:tr w:rsidR="00D063AA" w:rsidRPr="00C677A6" w14:paraId="7633E452" w14:textId="77777777" w:rsidTr="00D063AA">
        <w:trPr>
          <w:trHeight w:val="270"/>
          <w:jc w:val="center"/>
        </w:trPr>
        <w:tc>
          <w:tcPr>
            <w:tcW w:w="665" w:type="dxa"/>
            <w:shd w:val="clear" w:color="auto" w:fill="auto"/>
            <w:noWrap/>
          </w:tcPr>
          <w:p w14:paraId="7B00D40E" w14:textId="0EB8846A" w:rsidR="00D063AA" w:rsidRPr="007313B6" w:rsidRDefault="00D063AA" w:rsidP="00D063AA">
            <w:pPr>
              <w:spacing w:line="240" w:lineRule="auto"/>
              <w:jc w:val="center"/>
            </w:pPr>
            <w:r w:rsidRPr="009C2726">
              <w:t>2018</w:t>
            </w:r>
          </w:p>
        </w:tc>
        <w:tc>
          <w:tcPr>
            <w:tcW w:w="1831" w:type="dxa"/>
            <w:shd w:val="clear" w:color="auto" w:fill="auto"/>
            <w:noWrap/>
          </w:tcPr>
          <w:p w14:paraId="69D427C7" w14:textId="57BC92C0" w:rsidR="00D063AA" w:rsidRPr="007313B6" w:rsidRDefault="00D063AA" w:rsidP="00D063AA">
            <w:pPr>
              <w:spacing w:line="240" w:lineRule="auto"/>
              <w:jc w:val="center"/>
            </w:pPr>
            <w:r w:rsidRPr="009C2726">
              <w:t>2,897</w:t>
            </w:r>
          </w:p>
        </w:tc>
        <w:tc>
          <w:tcPr>
            <w:tcW w:w="1219" w:type="dxa"/>
            <w:shd w:val="clear" w:color="auto" w:fill="auto"/>
            <w:noWrap/>
          </w:tcPr>
          <w:p w14:paraId="0B06DF87" w14:textId="7856AB16" w:rsidR="00D063AA" w:rsidRPr="00EC27B7" w:rsidRDefault="00D063AA" w:rsidP="00D063AA">
            <w:pPr>
              <w:spacing w:line="240" w:lineRule="auto"/>
              <w:jc w:val="center"/>
            </w:pPr>
            <w:r w:rsidRPr="009C2726">
              <w:t>-102</w:t>
            </w:r>
          </w:p>
        </w:tc>
        <w:tc>
          <w:tcPr>
            <w:tcW w:w="1231" w:type="dxa"/>
            <w:shd w:val="clear" w:color="auto" w:fill="auto"/>
            <w:noWrap/>
          </w:tcPr>
          <w:p w14:paraId="21B9F68B" w14:textId="2FEE54F1" w:rsidR="00D063AA" w:rsidRPr="007313B6" w:rsidRDefault="00D063AA" w:rsidP="00D063AA">
            <w:pPr>
              <w:spacing w:line="240" w:lineRule="auto"/>
              <w:jc w:val="center"/>
            </w:pPr>
            <w:r w:rsidRPr="009C2726">
              <w:t>-3.4%</w:t>
            </w:r>
          </w:p>
        </w:tc>
      </w:tr>
    </w:tbl>
    <w:p w14:paraId="78C0A2C2" w14:textId="77777777" w:rsidR="00C677A6" w:rsidRPr="004D1262" w:rsidRDefault="00C677A6" w:rsidP="00CD3E28">
      <w:pPr>
        <w:spacing w:after="200"/>
        <w:jc w:val="center"/>
        <w:rPr>
          <w:sz w:val="16"/>
        </w:rPr>
      </w:pPr>
      <w:r>
        <w:rPr>
          <w:sz w:val="16"/>
        </w:rPr>
        <w:t>Source: NJ Dept. of Labor &amp; Workforce Development Labor Force Estimates</w:t>
      </w:r>
    </w:p>
    <w:p w14:paraId="121A4E49" w14:textId="77777777" w:rsidR="00CD3E28" w:rsidRDefault="00CD3E28">
      <w:pPr>
        <w:rPr>
          <w:rFonts w:eastAsiaTheme="majorEastAsia" w:cstheme="majorBidi"/>
          <w:b/>
          <w:color w:val="2E74B5" w:themeColor="accent1" w:themeShade="BF"/>
          <w:szCs w:val="24"/>
        </w:rPr>
      </w:pPr>
      <w:r>
        <w:br w:type="page"/>
      </w:r>
    </w:p>
    <w:p w14:paraId="1130D5D4" w14:textId="7522E4E5" w:rsidR="00BE5C75" w:rsidRDefault="009506E9" w:rsidP="00DB4D27">
      <w:pPr>
        <w:pStyle w:val="Heading3"/>
      </w:pPr>
      <w:bookmarkStart w:id="28" w:name="_Toc67925239"/>
      <w:r>
        <w:t xml:space="preserve">In-Town Establishments and Employees by Industry: </w:t>
      </w:r>
      <w:r w:rsidR="00856591">
        <w:t>2017</w:t>
      </w:r>
      <w:bookmarkEnd w:id="28"/>
    </w:p>
    <w:p w14:paraId="0F1510F1" w14:textId="1794165E" w:rsidR="00983C4A" w:rsidRPr="00856591" w:rsidRDefault="009506E9" w:rsidP="00CD3E28">
      <w:pPr>
        <w:spacing w:after="160"/>
        <w:jc w:val="both"/>
        <w:rPr>
          <w:color w:val="FF0000"/>
          <w:szCs w:val="20"/>
        </w:rPr>
      </w:pPr>
      <w:r w:rsidRPr="00E25A42">
        <w:rPr>
          <w:szCs w:val="20"/>
        </w:rPr>
        <w:t xml:space="preserve">The table below depicts the average annual number of establishments and employees by industry sector that exist within the Town, as grouped by North American Industry Classification </w:t>
      </w:r>
      <w:r w:rsidRPr="009E6C8D">
        <w:rPr>
          <w:szCs w:val="20"/>
        </w:rPr>
        <w:t>System (NAICS).</w:t>
      </w:r>
      <w:r w:rsidR="00A63A0C" w:rsidRPr="009E6C8D">
        <w:rPr>
          <w:szCs w:val="20"/>
        </w:rPr>
        <w:t xml:space="preserve"> In </w:t>
      </w:r>
      <w:r w:rsidR="00856591" w:rsidRPr="009E6C8D">
        <w:rPr>
          <w:szCs w:val="20"/>
        </w:rPr>
        <w:t>2017</w:t>
      </w:r>
      <w:r w:rsidR="00A63A0C" w:rsidRPr="009E6C8D">
        <w:rPr>
          <w:szCs w:val="20"/>
        </w:rPr>
        <w:t>, the Town had an annual average of 26</w:t>
      </w:r>
      <w:r w:rsidR="00E25A42" w:rsidRPr="009E6C8D">
        <w:rPr>
          <w:szCs w:val="20"/>
        </w:rPr>
        <w:t>2</w:t>
      </w:r>
      <w:r w:rsidR="00A63A0C" w:rsidRPr="009E6C8D">
        <w:rPr>
          <w:szCs w:val="20"/>
        </w:rPr>
        <w:t xml:space="preserve"> </w:t>
      </w:r>
      <w:r w:rsidR="00E25A42" w:rsidRPr="009E6C8D">
        <w:rPr>
          <w:szCs w:val="20"/>
        </w:rPr>
        <w:t xml:space="preserve">private sector </w:t>
      </w:r>
      <w:r w:rsidR="00A63A0C" w:rsidRPr="009E6C8D">
        <w:rPr>
          <w:szCs w:val="20"/>
        </w:rPr>
        <w:t>establishments employing on average 3,1</w:t>
      </w:r>
      <w:r w:rsidR="00E25A42" w:rsidRPr="009E6C8D">
        <w:rPr>
          <w:szCs w:val="20"/>
        </w:rPr>
        <w:t>08</w:t>
      </w:r>
      <w:r w:rsidR="00A63A0C" w:rsidRPr="009E6C8D">
        <w:rPr>
          <w:szCs w:val="20"/>
        </w:rPr>
        <w:t xml:space="preserve"> persons. </w:t>
      </w:r>
      <w:r w:rsidR="009E6C8D">
        <w:rPr>
          <w:szCs w:val="20"/>
        </w:rPr>
        <w:t xml:space="preserve">Wholesale trade is no longer the predominant private sector employer, as was indicated in 2013. </w:t>
      </w:r>
      <w:r w:rsidR="00A63A0C" w:rsidRPr="009E6C8D">
        <w:rPr>
          <w:szCs w:val="20"/>
        </w:rPr>
        <w:t xml:space="preserve">The </w:t>
      </w:r>
      <w:r w:rsidR="00E25A42" w:rsidRPr="009E6C8D">
        <w:rPr>
          <w:szCs w:val="20"/>
        </w:rPr>
        <w:t>accommodations and food service sector</w:t>
      </w:r>
      <w:r w:rsidR="00A63A0C" w:rsidRPr="009E6C8D">
        <w:rPr>
          <w:szCs w:val="20"/>
        </w:rPr>
        <w:t xml:space="preserve"> </w:t>
      </w:r>
      <w:r w:rsidR="00FE7080" w:rsidRPr="009E6C8D">
        <w:rPr>
          <w:szCs w:val="20"/>
        </w:rPr>
        <w:t xml:space="preserve">accounted for </w:t>
      </w:r>
      <w:r w:rsidR="00E25A42" w:rsidRPr="009E6C8D">
        <w:rPr>
          <w:szCs w:val="20"/>
        </w:rPr>
        <w:t>approximately 18</w:t>
      </w:r>
      <w:r w:rsidR="0026771A">
        <w:rPr>
          <w:szCs w:val="20"/>
        </w:rPr>
        <w:t xml:space="preserve"> percent</w:t>
      </w:r>
      <w:r w:rsidR="00E25A42" w:rsidRPr="009E6C8D">
        <w:rPr>
          <w:szCs w:val="20"/>
        </w:rPr>
        <w:t xml:space="preserve"> of the establishments, followed by the health and social services sector at 15</w:t>
      </w:r>
      <w:r w:rsidR="0026771A">
        <w:rPr>
          <w:szCs w:val="20"/>
        </w:rPr>
        <w:t xml:space="preserve"> percent</w:t>
      </w:r>
      <w:r w:rsidR="00E25A42" w:rsidRPr="009E6C8D">
        <w:rPr>
          <w:szCs w:val="20"/>
        </w:rPr>
        <w:t xml:space="preserve">, and </w:t>
      </w:r>
      <w:r w:rsidR="009E6C8D">
        <w:rPr>
          <w:szCs w:val="20"/>
        </w:rPr>
        <w:t xml:space="preserve">the manufacturing and wholesale trade sectors, </w:t>
      </w:r>
      <w:r w:rsidR="009E6C8D" w:rsidRPr="009E6C8D">
        <w:rPr>
          <w:szCs w:val="20"/>
        </w:rPr>
        <w:t>at 1</w:t>
      </w:r>
      <w:r w:rsidR="009E6C8D">
        <w:rPr>
          <w:szCs w:val="20"/>
        </w:rPr>
        <w:t>2.5</w:t>
      </w:r>
      <w:r w:rsidR="0026771A">
        <w:rPr>
          <w:szCs w:val="20"/>
        </w:rPr>
        <w:t xml:space="preserve"> percent</w:t>
      </w:r>
      <w:r w:rsidR="009E6C8D">
        <w:rPr>
          <w:szCs w:val="20"/>
        </w:rPr>
        <w:t xml:space="preserve"> and 1</w:t>
      </w:r>
      <w:r w:rsidR="009E6C8D" w:rsidRPr="009E6C8D">
        <w:rPr>
          <w:szCs w:val="20"/>
        </w:rPr>
        <w:t>2.4</w:t>
      </w:r>
      <w:r w:rsidR="0026771A">
        <w:rPr>
          <w:szCs w:val="20"/>
        </w:rPr>
        <w:t xml:space="preserve"> percent</w:t>
      </w:r>
      <w:r w:rsidR="009E6C8D">
        <w:rPr>
          <w:szCs w:val="20"/>
        </w:rPr>
        <w:t xml:space="preserve"> respectively</w:t>
      </w:r>
      <w:r w:rsidR="009E6C8D" w:rsidRPr="009E6C8D">
        <w:rPr>
          <w:szCs w:val="20"/>
        </w:rPr>
        <w:t>.</w:t>
      </w:r>
      <w:r w:rsidR="009E6C8D">
        <w:rPr>
          <w:szCs w:val="20"/>
        </w:rPr>
        <w:t xml:space="preserve"> </w:t>
      </w:r>
    </w:p>
    <w:tbl>
      <w:tblPr>
        <w:tblW w:w="5225" w:type="dxa"/>
        <w:jc w:val="center"/>
        <w:tblLook w:val="04A0" w:firstRow="1" w:lastRow="0" w:firstColumn="1" w:lastColumn="0" w:noHBand="0" w:noVBand="1"/>
      </w:tblPr>
      <w:tblGrid>
        <w:gridCol w:w="3109"/>
        <w:gridCol w:w="660"/>
        <w:gridCol w:w="1456"/>
      </w:tblGrid>
      <w:tr w:rsidR="00A63A0C" w:rsidRPr="00A63A0C" w14:paraId="0D26D25E" w14:textId="77777777" w:rsidTr="00187E1D">
        <w:trPr>
          <w:trHeight w:val="510"/>
          <w:jc w:val="center"/>
        </w:trPr>
        <w:tc>
          <w:tcPr>
            <w:tcW w:w="522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37939E" w14:textId="29E317CD" w:rsidR="00A63A0C" w:rsidRPr="00A63A0C" w:rsidRDefault="00A63A0C" w:rsidP="00A63A0C">
            <w:pPr>
              <w:spacing w:line="240" w:lineRule="auto"/>
              <w:jc w:val="center"/>
              <w:rPr>
                <w:rFonts w:eastAsia="Times New Roman" w:cs="Times New Roman"/>
                <w:b/>
                <w:bCs/>
                <w:color w:val="000000"/>
                <w:szCs w:val="20"/>
              </w:rPr>
            </w:pPr>
            <w:r w:rsidRPr="00A63A0C">
              <w:rPr>
                <w:rFonts w:eastAsia="Times New Roman" w:cs="Times New Roman"/>
                <w:b/>
                <w:bCs/>
                <w:color w:val="000000"/>
                <w:szCs w:val="20"/>
              </w:rPr>
              <w:t xml:space="preserve">Average Number of Establishments and Employees by Industry: </w:t>
            </w:r>
            <w:r w:rsidR="00856591">
              <w:rPr>
                <w:rFonts w:eastAsia="Times New Roman" w:cs="Times New Roman"/>
                <w:b/>
                <w:bCs/>
                <w:color w:val="000000"/>
                <w:szCs w:val="20"/>
              </w:rPr>
              <w:t>2017</w:t>
            </w:r>
          </w:p>
        </w:tc>
      </w:tr>
      <w:tr w:rsidR="00A63A0C" w:rsidRPr="00A63A0C" w14:paraId="6F71FF5C" w14:textId="77777777" w:rsidTr="00187E1D">
        <w:trPr>
          <w:trHeight w:val="270"/>
          <w:jc w:val="center"/>
        </w:trPr>
        <w:tc>
          <w:tcPr>
            <w:tcW w:w="3109"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14:paraId="25611BF1" w14:textId="77777777" w:rsidR="00A63A0C" w:rsidRPr="00A63A0C" w:rsidRDefault="00A63A0C" w:rsidP="00A63A0C">
            <w:pPr>
              <w:spacing w:line="240" w:lineRule="auto"/>
              <w:jc w:val="center"/>
              <w:rPr>
                <w:rFonts w:eastAsia="Times New Roman" w:cs="Times New Roman"/>
                <w:b/>
                <w:bCs/>
                <w:color w:val="000000"/>
                <w:szCs w:val="20"/>
              </w:rPr>
            </w:pPr>
            <w:r w:rsidRPr="00A63A0C">
              <w:rPr>
                <w:rFonts w:eastAsia="Times New Roman" w:cs="Times New Roman"/>
                <w:b/>
                <w:bCs/>
                <w:color w:val="000000"/>
                <w:szCs w:val="20"/>
              </w:rPr>
              <w:t>Industry</w:t>
            </w:r>
          </w:p>
        </w:tc>
        <w:tc>
          <w:tcPr>
            <w:tcW w:w="2116" w:type="dxa"/>
            <w:gridSpan w:val="2"/>
            <w:tcBorders>
              <w:top w:val="single" w:sz="4" w:space="0" w:color="auto"/>
              <w:left w:val="nil"/>
              <w:bottom w:val="single" w:sz="4" w:space="0" w:color="auto"/>
              <w:right w:val="single" w:sz="4" w:space="0" w:color="000000"/>
            </w:tcBorders>
            <w:shd w:val="clear" w:color="auto" w:fill="F2F2F2" w:themeFill="background1" w:themeFillShade="F2"/>
            <w:noWrap/>
            <w:vAlign w:val="center"/>
            <w:hideMark/>
          </w:tcPr>
          <w:p w14:paraId="1979C472" w14:textId="2400DD55" w:rsidR="00A63A0C" w:rsidRPr="00A63A0C" w:rsidRDefault="00856591" w:rsidP="003839D0">
            <w:pPr>
              <w:spacing w:line="240" w:lineRule="auto"/>
              <w:jc w:val="center"/>
              <w:rPr>
                <w:rFonts w:eastAsia="Times New Roman" w:cs="Times New Roman"/>
                <w:b/>
                <w:bCs/>
                <w:color w:val="000000"/>
                <w:szCs w:val="20"/>
              </w:rPr>
            </w:pPr>
            <w:r>
              <w:rPr>
                <w:rFonts w:eastAsia="Times New Roman" w:cs="Times New Roman"/>
                <w:b/>
                <w:bCs/>
                <w:color w:val="000000"/>
                <w:szCs w:val="20"/>
              </w:rPr>
              <w:t>2017</w:t>
            </w:r>
            <w:r w:rsidR="00A63A0C" w:rsidRPr="00A63A0C">
              <w:rPr>
                <w:rFonts w:eastAsia="Times New Roman" w:cs="Times New Roman"/>
                <w:b/>
                <w:bCs/>
                <w:color w:val="000000"/>
                <w:szCs w:val="20"/>
              </w:rPr>
              <w:t xml:space="preserve"> Average</w:t>
            </w:r>
          </w:p>
        </w:tc>
      </w:tr>
      <w:tr w:rsidR="00A63A0C" w:rsidRPr="00A63A0C" w14:paraId="30A5ADE8" w14:textId="77777777" w:rsidTr="00187E1D">
        <w:trPr>
          <w:trHeight w:val="270"/>
          <w:jc w:val="center"/>
        </w:trPr>
        <w:tc>
          <w:tcPr>
            <w:tcW w:w="3109"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035E643C" w14:textId="77777777" w:rsidR="00A63A0C" w:rsidRPr="00A63A0C" w:rsidRDefault="00A63A0C" w:rsidP="00A63A0C">
            <w:pPr>
              <w:spacing w:line="240" w:lineRule="auto"/>
              <w:rPr>
                <w:rFonts w:eastAsia="Times New Roman" w:cs="Times New Roman"/>
                <w:b/>
                <w:bCs/>
                <w:color w:val="000000"/>
                <w:szCs w:val="20"/>
              </w:rPr>
            </w:pPr>
          </w:p>
        </w:tc>
        <w:tc>
          <w:tcPr>
            <w:tcW w:w="660" w:type="dxa"/>
            <w:tcBorders>
              <w:top w:val="nil"/>
              <w:left w:val="nil"/>
              <w:bottom w:val="single" w:sz="4" w:space="0" w:color="auto"/>
              <w:right w:val="single" w:sz="4" w:space="0" w:color="auto"/>
            </w:tcBorders>
            <w:shd w:val="clear" w:color="auto" w:fill="F2F2F2" w:themeFill="background1" w:themeFillShade="F2"/>
            <w:noWrap/>
            <w:vAlign w:val="center"/>
            <w:hideMark/>
          </w:tcPr>
          <w:p w14:paraId="5738165B" w14:textId="77777777" w:rsidR="00A63A0C" w:rsidRPr="00A63A0C" w:rsidRDefault="00A63A0C" w:rsidP="003839D0">
            <w:pPr>
              <w:spacing w:line="240" w:lineRule="auto"/>
              <w:jc w:val="center"/>
              <w:rPr>
                <w:rFonts w:eastAsia="Times New Roman" w:cs="Times New Roman"/>
                <w:b/>
                <w:bCs/>
                <w:color w:val="000000"/>
                <w:szCs w:val="20"/>
              </w:rPr>
            </w:pPr>
            <w:r w:rsidRPr="00A63A0C">
              <w:rPr>
                <w:rFonts w:eastAsia="Times New Roman" w:cs="Times New Roman"/>
                <w:b/>
                <w:bCs/>
                <w:color w:val="000000"/>
                <w:szCs w:val="20"/>
              </w:rPr>
              <w:t>Units</w:t>
            </w:r>
          </w:p>
        </w:tc>
        <w:tc>
          <w:tcPr>
            <w:tcW w:w="1456" w:type="dxa"/>
            <w:tcBorders>
              <w:top w:val="nil"/>
              <w:left w:val="nil"/>
              <w:bottom w:val="single" w:sz="4" w:space="0" w:color="auto"/>
              <w:right w:val="single" w:sz="4" w:space="0" w:color="auto"/>
            </w:tcBorders>
            <w:shd w:val="clear" w:color="auto" w:fill="F2F2F2" w:themeFill="background1" w:themeFillShade="F2"/>
            <w:noWrap/>
            <w:vAlign w:val="center"/>
            <w:hideMark/>
          </w:tcPr>
          <w:p w14:paraId="1DBE829E" w14:textId="77777777" w:rsidR="00A63A0C" w:rsidRPr="00A63A0C" w:rsidRDefault="00A63A0C" w:rsidP="003839D0">
            <w:pPr>
              <w:spacing w:line="240" w:lineRule="auto"/>
              <w:jc w:val="center"/>
              <w:rPr>
                <w:rFonts w:eastAsia="Times New Roman" w:cs="Times New Roman"/>
                <w:b/>
                <w:bCs/>
                <w:color w:val="000000"/>
                <w:szCs w:val="20"/>
              </w:rPr>
            </w:pPr>
            <w:r w:rsidRPr="00A63A0C">
              <w:rPr>
                <w:rFonts w:eastAsia="Times New Roman" w:cs="Times New Roman"/>
                <w:b/>
                <w:bCs/>
                <w:color w:val="000000"/>
                <w:szCs w:val="20"/>
              </w:rPr>
              <w:t>Employment</w:t>
            </w:r>
          </w:p>
        </w:tc>
      </w:tr>
      <w:tr w:rsidR="003839D0" w:rsidRPr="00A63A0C" w14:paraId="586D8F4C" w14:textId="77777777" w:rsidTr="003839D0">
        <w:trPr>
          <w:trHeight w:val="270"/>
          <w:jc w:val="center"/>
        </w:trPr>
        <w:tc>
          <w:tcPr>
            <w:tcW w:w="3109" w:type="dxa"/>
            <w:tcBorders>
              <w:top w:val="nil"/>
              <w:left w:val="single" w:sz="4" w:space="0" w:color="auto"/>
              <w:bottom w:val="single" w:sz="4" w:space="0" w:color="auto"/>
              <w:right w:val="single" w:sz="4" w:space="0" w:color="auto"/>
            </w:tcBorders>
            <w:shd w:val="clear" w:color="auto" w:fill="auto"/>
            <w:noWrap/>
            <w:vAlign w:val="center"/>
            <w:hideMark/>
          </w:tcPr>
          <w:p w14:paraId="5F0D7432" w14:textId="77777777" w:rsidR="003839D0" w:rsidRPr="00A63A0C" w:rsidRDefault="003839D0" w:rsidP="003839D0">
            <w:pPr>
              <w:spacing w:line="240" w:lineRule="auto"/>
              <w:rPr>
                <w:rFonts w:eastAsia="Times New Roman" w:cs="Times New Roman"/>
                <w:color w:val="000000"/>
                <w:szCs w:val="20"/>
              </w:rPr>
            </w:pPr>
            <w:r w:rsidRPr="00A63A0C">
              <w:rPr>
                <w:rFonts w:eastAsia="Times New Roman" w:cs="Times New Roman"/>
                <w:color w:val="000000"/>
                <w:szCs w:val="20"/>
              </w:rPr>
              <w:t>Construction</w:t>
            </w:r>
          </w:p>
        </w:tc>
        <w:tc>
          <w:tcPr>
            <w:tcW w:w="660" w:type="dxa"/>
            <w:tcBorders>
              <w:top w:val="nil"/>
              <w:left w:val="nil"/>
              <w:bottom w:val="single" w:sz="4" w:space="0" w:color="auto"/>
              <w:right w:val="single" w:sz="4" w:space="0" w:color="auto"/>
            </w:tcBorders>
            <w:shd w:val="clear" w:color="auto" w:fill="auto"/>
            <w:noWrap/>
            <w:vAlign w:val="center"/>
            <w:hideMark/>
          </w:tcPr>
          <w:p w14:paraId="222F96FB" w14:textId="423CFA72" w:rsidR="003839D0" w:rsidRPr="00A63A0C" w:rsidRDefault="003839D0" w:rsidP="003839D0">
            <w:pPr>
              <w:spacing w:line="240" w:lineRule="auto"/>
              <w:jc w:val="center"/>
              <w:rPr>
                <w:rFonts w:eastAsia="Times New Roman" w:cs="Times New Roman"/>
                <w:color w:val="000000"/>
                <w:szCs w:val="20"/>
              </w:rPr>
            </w:pPr>
            <w:r>
              <w:rPr>
                <w:rFonts w:cs="Calibri"/>
                <w:color w:val="000000"/>
                <w:szCs w:val="20"/>
              </w:rPr>
              <w:t>.</w:t>
            </w:r>
          </w:p>
        </w:tc>
        <w:tc>
          <w:tcPr>
            <w:tcW w:w="1456" w:type="dxa"/>
            <w:tcBorders>
              <w:top w:val="nil"/>
              <w:left w:val="nil"/>
              <w:bottom w:val="single" w:sz="4" w:space="0" w:color="auto"/>
              <w:right w:val="single" w:sz="4" w:space="0" w:color="auto"/>
            </w:tcBorders>
            <w:shd w:val="clear" w:color="auto" w:fill="auto"/>
            <w:noWrap/>
            <w:vAlign w:val="center"/>
            <w:hideMark/>
          </w:tcPr>
          <w:p w14:paraId="16BFD57B" w14:textId="737265D1" w:rsidR="003839D0" w:rsidRPr="00A63A0C" w:rsidRDefault="003839D0" w:rsidP="003839D0">
            <w:pPr>
              <w:spacing w:line="240" w:lineRule="auto"/>
              <w:jc w:val="center"/>
              <w:rPr>
                <w:rFonts w:eastAsia="Times New Roman" w:cs="Times New Roman"/>
                <w:color w:val="000000"/>
                <w:szCs w:val="20"/>
              </w:rPr>
            </w:pPr>
            <w:r>
              <w:rPr>
                <w:rFonts w:cs="Calibri"/>
                <w:color w:val="000000"/>
                <w:szCs w:val="20"/>
              </w:rPr>
              <w:t>.</w:t>
            </w:r>
          </w:p>
        </w:tc>
      </w:tr>
      <w:tr w:rsidR="003839D0" w:rsidRPr="00A63A0C" w14:paraId="64ED0BD1" w14:textId="77777777" w:rsidTr="003839D0">
        <w:trPr>
          <w:trHeight w:val="270"/>
          <w:jc w:val="center"/>
        </w:trPr>
        <w:tc>
          <w:tcPr>
            <w:tcW w:w="3109" w:type="dxa"/>
            <w:tcBorders>
              <w:top w:val="nil"/>
              <w:left w:val="single" w:sz="4" w:space="0" w:color="auto"/>
              <w:bottom w:val="single" w:sz="4" w:space="0" w:color="auto"/>
              <w:right w:val="single" w:sz="4" w:space="0" w:color="auto"/>
            </w:tcBorders>
            <w:shd w:val="clear" w:color="auto" w:fill="auto"/>
            <w:noWrap/>
            <w:vAlign w:val="center"/>
            <w:hideMark/>
          </w:tcPr>
          <w:p w14:paraId="7E1F389D" w14:textId="77777777" w:rsidR="003839D0" w:rsidRPr="00A63A0C" w:rsidRDefault="003839D0" w:rsidP="003839D0">
            <w:pPr>
              <w:spacing w:line="240" w:lineRule="auto"/>
              <w:rPr>
                <w:rFonts w:eastAsia="Times New Roman" w:cs="Times New Roman"/>
                <w:color w:val="000000"/>
                <w:szCs w:val="20"/>
              </w:rPr>
            </w:pPr>
            <w:r w:rsidRPr="00A63A0C">
              <w:rPr>
                <w:rFonts w:eastAsia="Times New Roman" w:cs="Times New Roman"/>
                <w:color w:val="000000"/>
                <w:szCs w:val="20"/>
              </w:rPr>
              <w:t>Manufacturing</w:t>
            </w:r>
          </w:p>
        </w:tc>
        <w:tc>
          <w:tcPr>
            <w:tcW w:w="660" w:type="dxa"/>
            <w:tcBorders>
              <w:top w:val="nil"/>
              <w:left w:val="nil"/>
              <w:bottom w:val="single" w:sz="4" w:space="0" w:color="auto"/>
              <w:right w:val="single" w:sz="4" w:space="0" w:color="auto"/>
            </w:tcBorders>
            <w:shd w:val="clear" w:color="auto" w:fill="auto"/>
            <w:noWrap/>
            <w:vAlign w:val="center"/>
            <w:hideMark/>
          </w:tcPr>
          <w:p w14:paraId="0ECBCF5B" w14:textId="00867416" w:rsidR="003839D0" w:rsidRPr="00A63A0C" w:rsidRDefault="003839D0" w:rsidP="003839D0">
            <w:pPr>
              <w:spacing w:line="240" w:lineRule="auto"/>
              <w:jc w:val="center"/>
              <w:rPr>
                <w:rFonts w:eastAsia="Times New Roman" w:cs="Times New Roman"/>
                <w:color w:val="000000"/>
                <w:szCs w:val="20"/>
              </w:rPr>
            </w:pPr>
            <w:r>
              <w:rPr>
                <w:rFonts w:cs="Calibri"/>
                <w:color w:val="000000"/>
                <w:szCs w:val="20"/>
              </w:rPr>
              <w:t>.</w:t>
            </w:r>
          </w:p>
        </w:tc>
        <w:tc>
          <w:tcPr>
            <w:tcW w:w="1456" w:type="dxa"/>
            <w:tcBorders>
              <w:top w:val="nil"/>
              <w:left w:val="nil"/>
              <w:bottom w:val="single" w:sz="4" w:space="0" w:color="auto"/>
              <w:right w:val="single" w:sz="4" w:space="0" w:color="auto"/>
            </w:tcBorders>
            <w:shd w:val="clear" w:color="auto" w:fill="auto"/>
            <w:noWrap/>
            <w:vAlign w:val="center"/>
            <w:hideMark/>
          </w:tcPr>
          <w:p w14:paraId="3BDE9453" w14:textId="0A481566" w:rsidR="003839D0" w:rsidRPr="00A63A0C" w:rsidRDefault="003839D0" w:rsidP="003839D0">
            <w:pPr>
              <w:spacing w:line="240" w:lineRule="auto"/>
              <w:jc w:val="center"/>
              <w:rPr>
                <w:rFonts w:eastAsia="Times New Roman" w:cs="Times New Roman"/>
                <w:color w:val="000000"/>
                <w:szCs w:val="20"/>
              </w:rPr>
            </w:pPr>
            <w:r>
              <w:rPr>
                <w:rFonts w:cs="Calibri"/>
                <w:color w:val="000000"/>
                <w:szCs w:val="20"/>
              </w:rPr>
              <w:t>392</w:t>
            </w:r>
          </w:p>
        </w:tc>
      </w:tr>
      <w:tr w:rsidR="003839D0" w:rsidRPr="00A63A0C" w14:paraId="35058771" w14:textId="77777777" w:rsidTr="003839D0">
        <w:trPr>
          <w:trHeight w:val="270"/>
          <w:jc w:val="center"/>
        </w:trPr>
        <w:tc>
          <w:tcPr>
            <w:tcW w:w="3109" w:type="dxa"/>
            <w:tcBorders>
              <w:top w:val="nil"/>
              <w:left w:val="single" w:sz="4" w:space="0" w:color="auto"/>
              <w:bottom w:val="single" w:sz="4" w:space="0" w:color="auto"/>
              <w:right w:val="single" w:sz="4" w:space="0" w:color="auto"/>
            </w:tcBorders>
            <w:shd w:val="clear" w:color="auto" w:fill="auto"/>
            <w:noWrap/>
            <w:vAlign w:val="center"/>
            <w:hideMark/>
          </w:tcPr>
          <w:p w14:paraId="74EB3EB1" w14:textId="77777777" w:rsidR="003839D0" w:rsidRPr="00A63A0C" w:rsidRDefault="003839D0" w:rsidP="003839D0">
            <w:pPr>
              <w:spacing w:line="240" w:lineRule="auto"/>
              <w:rPr>
                <w:rFonts w:eastAsia="Times New Roman" w:cs="Times New Roman"/>
                <w:color w:val="000000"/>
                <w:szCs w:val="20"/>
              </w:rPr>
            </w:pPr>
            <w:r w:rsidRPr="00A63A0C">
              <w:rPr>
                <w:rFonts w:eastAsia="Times New Roman" w:cs="Times New Roman"/>
                <w:color w:val="000000"/>
                <w:szCs w:val="20"/>
              </w:rPr>
              <w:t>Wholesale Trade</w:t>
            </w:r>
          </w:p>
        </w:tc>
        <w:tc>
          <w:tcPr>
            <w:tcW w:w="660" w:type="dxa"/>
            <w:tcBorders>
              <w:top w:val="nil"/>
              <w:left w:val="nil"/>
              <w:bottom w:val="single" w:sz="4" w:space="0" w:color="auto"/>
              <w:right w:val="single" w:sz="4" w:space="0" w:color="auto"/>
            </w:tcBorders>
            <w:shd w:val="clear" w:color="auto" w:fill="auto"/>
            <w:noWrap/>
            <w:vAlign w:val="center"/>
            <w:hideMark/>
          </w:tcPr>
          <w:p w14:paraId="7FD11079" w14:textId="106B807A" w:rsidR="003839D0" w:rsidRPr="00A63A0C" w:rsidRDefault="003839D0" w:rsidP="003839D0">
            <w:pPr>
              <w:spacing w:line="240" w:lineRule="auto"/>
              <w:jc w:val="center"/>
              <w:rPr>
                <w:rFonts w:eastAsia="Times New Roman" w:cs="Times New Roman"/>
                <w:color w:val="000000"/>
                <w:szCs w:val="20"/>
              </w:rPr>
            </w:pPr>
            <w:r>
              <w:rPr>
                <w:rFonts w:cs="Calibri"/>
                <w:color w:val="000000"/>
                <w:szCs w:val="20"/>
              </w:rPr>
              <w:t>9</w:t>
            </w:r>
          </w:p>
        </w:tc>
        <w:tc>
          <w:tcPr>
            <w:tcW w:w="1456" w:type="dxa"/>
            <w:tcBorders>
              <w:top w:val="nil"/>
              <w:left w:val="nil"/>
              <w:bottom w:val="single" w:sz="4" w:space="0" w:color="auto"/>
              <w:right w:val="single" w:sz="4" w:space="0" w:color="auto"/>
            </w:tcBorders>
            <w:shd w:val="clear" w:color="auto" w:fill="auto"/>
            <w:noWrap/>
            <w:vAlign w:val="center"/>
            <w:hideMark/>
          </w:tcPr>
          <w:p w14:paraId="1271DBAF" w14:textId="5444E85D" w:rsidR="003839D0" w:rsidRPr="00A63A0C" w:rsidRDefault="003839D0" w:rsidP="003839D0">
            <w:pPr>
              <w:spacing w:line="240" w:lineRule="auto"/>
              <w:jc w:val="center"/>
              <w:rPr>
                <w:rFonts w:eastAsia="Times New Roman" w:cs="Times New Roman"/>
                <w:color w:val="000000"/>
                <w:szCs w:val="20"/>
              </w:rPr>
            </w:pPr>
            <w:r>
              <w:rPr>
                <w:rFonts w:cs="Calibri"/>
                <w:color w:val="000000"/>
                <w:szCs w:val="20"/>
              </w:rPr>
              <w:t>390</w:t>
            </w:r>
          </w:p>
        </w:tc>
      </w:tr>
      <w:tr w:rsidR="003839D0" w:rsidRPr="00A63A0C" w14:paraId="4E57B066" w14:textId="77777777" w:rsidTr="003839D0">
        <w:trPr>
          <w:trHeight w:val="270"/>
          <w:jc w:val="center"/>
        </w:trPr>
        <w:tc>
          <w:tcPr>
            <w:tcW w:w="3109" w:type="dxa"/>
            <w:tcBorders>
              <w:top w:val="nil"/>
              <w:left w:val="single" w:sz="4" w:space="0" w:color="auto"/>
              <w:bottom w:val="single" w:sz="4" w:space="0" w:color="auto"/>
              <w:right w:val="single" w:sz="4" w:space="0" w:color="auto"/>
            </w:tcBorders>
            <w:shd w:val="clear" w:color="auto" w:fill="auto"/>
            <w:noWrap/>
            <w:vAlign w:val="center"/>
            <w:hideMark/>
          </w:tcPr>
          <w:p w14:paraId="3029BCBD" w14:textId="77777777" w:rsidR="003839D0" w:rsidRPr="00A63A0C" w:rsidRDefault="003839D0" w:rsidP="003839D0">
            <w:pPr>
              <w:spacing w:line="240" w:lineRule="auto"/>
              <w:rPr>
                <w:rFonts w:eastAsia="Times New Roman" w:cs="Times New Roman"/>
                <w:color w:val="000000"/>
                <w:szCs w:val="20"/>
              </w:rPr>
            </w:pPr>
            <w:r w:rsidRPr="00A63A0C">
              <w:rPr>
                <w:rFonts w:eastAsia="Times New Roman" w:cs="Times New Roman"/>
                <w:color w:val="000000"/>
                <w:szCs w:val="20"/>
              </w:rPr>
              <w:t>Retail Trade</w:t>
            </w:r>
          </w:p>
        </w:tc>
        <w:tc>
          <w:tcPr>
            <w:tcW w:w="660" w:type="dxa"/>
            <w:tcBorders>
              <w:top w:val="nil"/>
              <w:left w:val="nil"/>
              <w:bottom w:val="single" w:sz="4" w:space="0" w:color="auto"/>
              <w:right w:val="single" w:sz="4" w:space="0" w:color="auto"/>
            </w:tcBorders>
            <w:shd w:val="clear" w:color="auto" w:fill="auto"/>
            <w:noWrap/>
            <w:vAlign w:val="center"/>
            <w:hideMark/>
          </w:tcPr>
          <w:p w14:paraId="4C3A6B76" w14:textId="0DADC918" w:rsidR="003839D0" w:rsidRPr="00A63A0C" w:rsidRDefault="003839D0" w:rsidP="003839D0">
            <w:pPr>
              <w:spacing w:line="240" w:lineRule="auto"/>
              <w:jc w:val="center"/>
              <w:rPr>
                <w:rFonts w:eastAsia="Times New Roman" w:cs="Times New Roman"/>
                <w:color w:val="000000"/>
                <w:szCs w:val="20"/>
              </w:rPr>
            </w:pPr>
            <w:r>
              <w:rPr>
                <w:rFonts w:cs="Calibri"/>
                <w:color w:val="000000"/>
                <w:szCs w:val="20"/>
              </w:rPr>
              <w:t>27</w:t>
            </w:r>
          </w:p>
        </w:tc>
        <w:tc>
          <w:tcPr>
            <w:tcW w:w="1456" w:type="dxa"/>
            <w:tcBorders>
              <w:top w:val="nil"/>
              <w:left w:val="nil"/>
              <w:bottom w:val="single" w:sz="4" w:space="0" w:color="auto"/>
              <w:right w:val="single" w:sz="4" w:space="0" w:color="auto"/>
            </w:tcBorders>
            <w:shd w:val="clear" w:color="auto" w:fill="auto"/>
            <w:noWrap/>
            <w:vAlign w:val="center"/>
            <w:hideMark/>
          </w:tcPr>
          <w:p w14:paraId="78396EAC" w14:textId="60221A2D" w:rsidR="003839D0" w:rsidRPr="00A63A0C" w:rsidRDefault="003839D0" w:rsidP="003839D0">
            <w:pPr>
              <w:spacing w:line="240" w:lineRule="auto"/>
              <w:jc w:val="center"/>
              <w:rPr>
                <w:rFonts w:eastAsia="Times New Roman" w:cs="Times New Roman"/>
                <w:color w:val="000000"/>
                <w:szCs w:val="20"/>
              </w:rPr>
            </w:pPr>
            <w:r>
              <w:rPr>
                <w:rFonts w:cs="Calibri"/>
                <w:color w:val="000000"/>
                <w:szCs w:val="20"/>
              </w:rPr>
              <w:t>182</w:t>
            </w:r>
          </w:p>
        </w:tc>
      </w:tr>
      <w:tr w:rsidR="003839D0" w:rsidRPr="00A63A0C" w14:paraId="15228213" w14:textId="77777777" w:rsidTr="003839D0">
        <w:trPr>
          <w:trHeight w:val="270"/>
          <w:jc w:val="center"/>
        </w:trPr>
        <w:tc>
          <w:tcPr>
            <w:tcW w:w="3109" w:type="dxa"/>
            <w:tcBorders>
              <w:top w:val="nil"/>
              <w:left w:val="single" w:sz="4" w:space="0" w:color="auto"/>
              <w:bottom w:val="single" w:sz="4" w:space="0" w:color="auto"/>
              <w:right w:val="single" w:sz="4" w:space="0" w:color="auto"/>
            </w:tcBorders>
            <w:shd w:val="clear" w:color="auto" w:fill="auto"/>
            <w:noWrap/>
            <w:vAlign w:val="center"/>
            <w:hideMark/>
          </w:tcPr>
          <w:p w14:paraId="151712E6" w14:textId="77777777" w:rsidR="003839D0" w:rsidRPr="00A63A0C" w:rsidRDefault="003839D0" w:rsidP="003839D0">
            <w:pPr>
              <w:spacing w:line="240" w:lineRule="auto"/>
              <w:rPr>
                <w:rFonts w:eastAsia="Times New Roman" w:cs="Times New Roman"/>
                <w:color w:val="000000"/>
                <w:szCs w:val="20"/>
              </w:rPr>
            </w:pPr>
            <w:r w:rsidRPr="00A63A0C">
              <w:rPr>
                <w:rFonts w:eastAsia="Times New Roman" w:cs="Times New Roman"/>
                <w:color w:val="000000"/>
                <w:szCs w:val="20"/>
              </w:rPr>
              <w:t xml:space="preserve">Transp/Warehousing </w:t>
            </w:r>
          </w:p>
        </w:tc>
        <w:tc>
          <w:tcPr>
            <w:tcW w:w="660" w:type="dxa"/>
            <w:tcBorders>
              <w:top w:val="nil"/>
              <w:left w:val="nil"/>
              <w:bottom w:val="single" w:sz="4" w:space="0" w:color="auto"/>
              <w:right w:val="single" w:sz="4" w:space="0" w:color="auto"/>
            </w:tcBorders>
            <w:shd w:val="clear" w:color="auto" w:fill="auto"/>
            <w:noWrap/>
            <w:vAlign w:val="center"/>
            <w:hideMark/>
          </w:tcPr>
          <w:p w14:paraId="313CACDD" w14:textId="68DFD7EA" w:rsidR="003839D0" w:rsidRPr="00A63A0C" w:rsidRDefault="003839D0" w:rsidP="003839D0">
            <w:pPr>
              <w:spacing w:line="240" w:lineRule="auto"/>
              <w:jc w:val="center"/>
              <w:rPr>
                <w:rFonts w:eastAsia="Times New Roman" w:cs="Times New Roman"/>
                <w:color w:val="000000"/>
                <w:szCs w:val="20"/>
              </w:rPr>
            </w:pPr>
            <w:r>
              <w:rPr>
                <w:rFonts w:cs="Calibri"/>
                <w:color w:val="000000"/>
                <w:szCs w:val="20"/>
              </w:rPr>
              <w:t>31</w:t>
            </w:r>
          </w:p>
        </w:tc>
        <w:tc>
          <w:tcPr>
            <w:tcW w:w="1456" w:type="dxa"/>
            <w:tcBorders>
              <w:top w:val="nil"/>
              <w:left w:val="nil"/>
              <w:bottom w:val="single" w:sz="4" w:space="0" w:color="auto"/>
              <w:right w:val="single" w:sz="4" w:space="0" w:color="auto"/>
            </w:tcBorders>
            <w:shd w:val="clear" w:color="auto" w:fill="auto"/>
            <w:noWrap/>
            <w:vAlign w:val="center"/>
            <w:hideMark/>
          </w:tcPr>
          <w:p w14:paraId="7FC073AC" w14:textId="20B9E339" w:rsidR="003839D0" w:rsidRPr="00A63A0C" w:rsidRDefault="003839D0" w:rsidP="003839D0">
            <w:pPr>
              <w:spacing w:line="240" w:lineRule="auto"/>
              <w:jc w:val="center"/>
              <w:rPr>
                <w:rFonts w:eastAsia="Times New Roman" w:cs="Times New Roman"/>
                <w:color w:val="000000"/>
                <w:szCs w:val="20"/>
              </w:rPr>
            </w:pPr>
            <w:r>
              <w:rPr>
                <w:rFonts w:cs="Calibri"/>
                <w:color w:val="000000"/>
                <w:szCs w:val="20"/>
              </w:rPr>
              <w:t>362</w:t>
            </w:r>
          </w:p>
        </w:tc>
      </w:tr>
      <w:tr w:rsidR="003839D0" w:rsidRPr="00A63A0C" w14:paraId="53296531" w14:textId="77777777" w:rsidTr="003839D0">
        <w:trPr>
          <w:trHeight w:val="270"/>
          <w:jc w:val="center"/>
        </w:trPr>
        <w:tc>
          <w:tcPr>
            <w:tcW w:w="3109" w:type="dxa"/>
            <w:tcBorders>
              <w:top w:val="nil"/>
              <w:left w:val="single" w:sz="4" w:space="0" w:color="auto"/>
              <w:bottom w:val="single" w:sz="4" w:space="0" w:color="auto"/>
              <w:right w:val="single" w:sz="4" w:space="0" w:color="auto"/>
            </w:tcBorders>
            <w:shd w:val="clear" w:color="auto" w:fill="auto"/>
            <w:noWrap/>
            <w:vAlign w:val="center"/>
            <w:hideMark/>
          </w:tcPr>
          <w:p w14:paraId="67E4DEA7" w14:textId="77777777" w:rsidR="003839D0" w:rsidRPr="00A63A0C" w:rsidRDefault="003839D0" w:rsidP="003839D0">
            <w:pPr>
              <w:spacing w:line="240" w:lineRule="auto"/>
              <w:rPr>
                <w:rFonts w:eastAsia="Times New Roman" w:cs="Times New Roman"/>
                <w:color w:val="000000"/>
                <w:szCs w:val="20"/>
              </w:rPr>
            </w:pPr>
            <w:r w:rsidRPr="00A63A0C">
              <w:rPr>
                <w:rFonts w:eastAsia="Times New Roman" w:cs="Times New Roman"/>
                <w:color w:val="000000"/>
                <w:szCs w:val="20"/>
              </w:rPr>
              <w:t>Finance/Insurance</w:t>
            </w:r>
          </w:p>
        </w:tc>
        <w:tc>
          <w:tcPr>
            <w:tcW w:w="660" w:type="dxa"/>
            <w:tcBorders>
              <w:top w:val="nil"/>
              <w:left w:val="nil"/>
              <w:bottom w:val="single" w:sz="4" w:space="0" w:color="auto"/>
              <w:right w:val="single" w:sz="4" w:space="0" w:color="auto"/>
            </w:tcBorders>
            <w:shd w:val="clear" w:color="auto" w:fill="auto"/>
            <w:noWrap/>
            <w:vAlign w:val="center"/>
            <w:hideMark/>
          </w:tcPr>
          <w:p w14:paraId="523E9F02" w14:textId="661C0BA3" w:rsidR="003839D0" w:rsidRPr="00A63A0C" w:rsidRDefault="003839D0" w:rsidP="003839D0">
            <w:pPr>
              <w:spacing w:line="240" w:lineRule="auto"/>
              <w:jc w:val="center"/>
              <w:rPr>
                <w:rFonts w:eastAsia="Times New Roman" w:cs="Times New Roman"/>
                <w:color w:val="000000"/>
                <w:szCs w:val="20"/>
              </w:rPr>
            </w:pPr>
            <w:r>
              <w:rPr>
                <w:rFonts w:cs="Calibri"/>
                <w:color w:val="000000"/>
                <w:szCs w:val="20"/>
              </w:rPr>
              <w:t>9</w:t>
            </w:r>
          </w:p>
        </w:tc>
        <w:tc>
          <w:tcPr>
            <w:tcW w:w="1456" w:type="dxa"/>
            <w:tcBorders>
              <w:top w:val="nil"/>
              <w:left w:val="nil"/>
              <w:bottom w:val="single" w:sz="4" w:space="0" w:color="auto"/>
              <w:right w:val="single" w:sz="4" w:space="0" w:color="auto"/>
            </w:tcBorders>
            <w:shd w:val="clear" w:color="auto" w:fill="auto"/>
            <w:noWrap/>
            <w:vAlign w:val="center"/>
            <w:hideMark/>
          </w:tcPr>
          <w:p w14:paraId="4766F09C" w14:textId="1ABC59E8" w:rsidR="003839D0" w:rsidRPr="00A63A0C" w:rsidRDefault="003839D0" w:rsidP="003839D0">
            <w:pPr>
              <w:spacing w:line="240" w:lineRule="auto"/>
              <w:jc w:val="center"/>
              <w:rPr>
                <w:rFonts w:eastAsia="Times New Roman" w:cs="Times New Roman"/>
                <w:color w:val="000000"/>
                <w:szCs w:val="20"/>
              </w:rPr>
            </w:pPr>
            <w:r>
              <w:rPr>
                <w:rFonts w:cs="Calibri"/>
                <w:color w:val="000000"/>
                <w:szCs w:val="20"/>
              </w:rPr>
              <w:t>40</w:t>
            </w:r>
          </w:p>
        </w:tc>
      </w:tr>
      <w:tr w:rsidR="003839D0" w:rsidRPr="00A63A0C" w14:paraId="3248FD31" w14:textId="77777777" w:rsidTr="003839D0">
        <w:trPr>
          <w:trHeight w:val="270"/>
          <w:jc w:val="center"/>
        </w:trPr>
        <w:tc>
          <w:tcPr>
            <w:tcW w:w="3109" w:type="dxa"/>
            <w:tcBorders>
              <w:top w:val="nil"/>
              <w:left w:val="single" w:sz="4" w:space="0" w:color="auto"/>
              <w:bottom w:val="single" w:sz="4" w:space="0" w:color="auto"/>
              <w:right w:val="single" w:sz="4" w:space="0" w:color="auto"/>
            </w:tcBorders>
            <w:shd w:val="clear" w:color="auto" w:fill="auto"/>
            <w:noWrap/>
            <w:vAlign w:val="center"/>
            <w:hideMark/>
          </w:tcPr>
          <w:p w14:paraId="761BDE71" w14:textId="77777777" w:rsidR="003839D0" w:rsidRPr="00A63A0C" w:rsidRDefault="003839D0" w:rsidP="003839D0">
            <w:pPr>
              <w:spacing w:line="240" w:lineRule="auto"/>
              <w:rPr>
                <w:rFonts w:eastAsia="Times New Roman" w:cs="Times New Roman"/>
                <w:color w:val="000000"/>
                <w:szCs w:val="20"/>
              </w:rPr>
            </w:pPr>
            <w:r w:rsidRPr="00A63A0C">
              <w:rPr>
                <w:rFonts w:eastAsia="Times New Roman" w:cs="Times New Roman"/>
                <w:color w:val="000000"/>
                <w:szCs w:val="20"/>
              </w:rPr>
              <w:t>Real Estate</w:t>
            </w:r>
          </w:p>
        </w:tc>
        <w:tc>
          <w:tcPr>
            <w:tcW w:w="660" w:type="dxa"/>
            <w:tcBorders>
              <w:top w:val="nil"/>
              <w:left w:val="nil"/>
              <w:bottom w:val="single" w:sz="4" w:space="0" w:color="auto"/>
              <w:right w:val="single" w:sz="4" w:space="0" w:color="auto"/>
            </w:tcBorders>
            <w:shd w:val="clear" w:color="auto" w:fill="auto"/>
            <w:noWrap/>
            <w:vAlign w:val="center"/>
            <w:hideMark/>
          </w:tcPr>
          <w:p w14:paraId="2631867E" w14:textId="7E26CC6A" w:rsidR="003839D0" w:rsidRPr="00A63A0C" w:rsidRDefault="003839D0" w:rsidP="003839D0">
            <w:pPr>
              <w:spacing w:line="240" w:lineRule="auto"/>
              <w:jc w:val="center"/>
              <w:rPr>
                <w:rFonts w:eastAsia="Times New Roman" w:cs="Times New Roman"/>
                <w:color w:val="000000"/>
                <w:szCs w:val="20"/>
              </w:rPr>
            </w:pPr>
            <w:r>
              <w:rPr>
                <w:rFonts w:cs="Calibri"/>
                <w:color w:val="000000"/>
                <w:szCs w:val="20"/>
              </w:rPr>
              <w:t>6</w:t>
            </w:r>
          </w:p>
        </w:tc>
        <w:tc>
          <w:tcPr>
            <w:tcW w:w="1456" w:type="dxa"/>
            <w:tcBorders>
              <w:top w:val="nil"/>
              <w:left w:val="nil"/>
              <w:bottom w:val="single" w:sz="4" w:space="0" w:color="auto"/>
              <w:right w:val="single" w:sz="4" w:space="0" w:color="auto"/>
            </w:tcBorders>
            <w:shd w:val="clear" w:color="auto" w:fill="auto"/>
            <w:noWrap/>
            <w:vAlign w:val="center"/>
            <w:hideMark/>
          </w:tcPr>
          <w:p w14:paraId="550169E9" w14:textId="23611C93" w:rsidR="003839D0" w:rsidRPr="00A63A0C" w:rsidRDefault="003839D0" w:rsidP="003839D0">
            <w:pPr>
              <w:spacing w:line="240" w:lineRule="auto"/>
              <w:jc w:val="center"/>
              <w:rPr>
                <w:rFonts w:eastAsia="Times New Roman" w:cs="Times New Roman"/>
                <w:color w:val="000000"/>
                <w:szCs w:val="20"/>
              </w:rPr>
            </w:pPr>
            <w:r>
              <w:rPr>
                <w:rFonts w:cs="Calibri"/>
                <w:color w:val="000000"/>
                <w:szCs w:val="20"/>
              </w:rPr>
              <w:t>11</w:t>
            </w:r>
          </w:p>
        </w:tc>
      </w:tr>
      <w:tr w:rsidR="003839D0" w:rsidRPr="00A63A0C" w14:paraId="608912FA" w14:textId="77777777" w:rsidTr="003839D0">
        <w:trPr>
          <w:trHeight w:val="270"/>
          <w:jc w:val="center"/>
        </w:trPr>
        <w:tc>
          <w:tcPr>
            <w:tcW w:w="3109" w:type="dxa"/>
            <w:tcBorders>
              <w:top w:val="nil"/>
              <w:left w:val="single" w:sz="4" w:space="0" w:color="auto"/>
              <w:bottom w:val="single" w:sz="4" w:space="0" w:color="auto"/>
              <w:right w:val="single" w:sz="4" w:space="0" w:color="auto"/>
            </w:tcBorders>
            <w:shd w:val="clear" w:color="auto" w:fill="auto"/>
            <w:noWrap/>
            <w:vAlign w:val="center"/>
            <w:hideMark/>
          </w:tcPr>
          <w:p w14:paraId="352609B5" w14:textId="77777777" w:rsidR="003839D0" w:rsidRPr="00A63A0C" w:rsidRDefault="003839D0" w:rsidP="003839D0">
            <w:pPr>
              <w:spacing w:line="240" w:lineRule="auto"/>
              <w:rPr>
                <w:rFonts w:eastAsia="Times New Roman" w:cs="Times New Roman"/>
                <w:color w:val="000000"/>
                <w:szCs w:val="20"/>
              </w:rPr>
            </w:pPr>
            <w:r w:rsidRPr="00A63A0C">
              <w:rPr>
                <w:rFonts w:eastAsia="Times New Roman" w:cs="Times New Roman"/>
                <w:color w:val="000000"/>
                <w:szCs w:val="20"/>
              </w:rPr>
              <w:t>Professional/Technical</w:t>
            </w:r>
          </w:p>
        </w:tc>
        <w:tc>
          <w:tcPr>
            <w:tcW w:w="660" w:type="dxa"/>
            <w:tcBorders>
              <w:top w:val="nil"/>
              <w:left w:val="nil"/>
              <w:bottom w:val="single" w:sz="4" w:space="0" w:color="auto"/>
              <w:right w:val="single" w:sz="4" w:space="0" w:color="auto"/>
            </w:tcBorders>
            <w:shd w:val="clear" w:color="auto" w:fill="auto"/>
            <w:noWrap/>
            <w:vAlign w:val="center"/>
            <w:hideMark/>
          </w:tcPr>
          <w:p w14:paraId="0F4F347B" w14:textId="7BDFF112" w:rsidR="003839D0" w:rsidRPr="00A63A0C" w:rsidRDefault="003839D0" w:rsidP="003839D0">
            <w:pPr>
              <w:spacing w:line="240" w:lineRule="auto"/>
              <w:jc w:val="center"/>
              <w:rPr>
                <w:rFonts w:eastAsia="Times New Roman" w:cs="Times New Roman"/>
                <w:color w:val="000000"/>
                <w:szCs w:val="20"/>
              </w:rPr>
            </w:pPr>
            <w:r>
              <w:rPr>
                <w:rFonts w:cs="Calibri"/>
                <w:color w:val="000000"/>
                <w:szCs w:val="20"/>
              </w:rPr>
              <w:t>23</w:t>
            </w:r>
          </w:p>
        </w:tc>
        <w:tc>
          <w:tcPr>
            <w:tcW w:w="1456" w:type="dxa"/>
            <w:tcBorders>
              <w:top w:val="nil"/>
              <w:left w:val="nil"/>
              <w:bottom w:val="single" w:sz="4" w:space="0" w:color="auto"/>
              <w:right w:val="single" w:sz="4" w:space="0" w:color="auto"/>
            </w:tcBorders>
            <w:shd w:val="clear" w:color="auto" w:fill="auto"/>
            <w:noWrap/>
            <w:vAlign w:val="center"/>
            <w:hideMark/>
          </w:tcPr>
          <w:p w14:paraId="6C9D1059" w14:textId="2974E015" w:rsidR="003839D0" w:rsidRPr="00A63A0C" w:rsidRDefault="003839D0" w:rsidP="003839D0">
            <w:pPr>
              <w:spacing w:line="240" w:lineRule="auto"/>
              <w:jc w:val="center"/>
              <w:rPr>
                <w:rFonts w:eastAsia="Times New Roman" w:cs="Times New Roman"/>
                <w:color w:val="000000"/>
                <w:szCs w:val="20"/>
              </w:rPr>
            </w:pPr>
            <w:r>
              <w:rPr>
                <w:rFonts w:cs="Calibri"/>
                <w:color w:val="000000"/>
                <w:szCs w:val="20"/>
              </w:rPr>
              <w:t>158</w:t>
            </w:r>
          </w:p>
        </w:tc>
      </w:tr>
      <w:tr w:rsidR="003839D0" w:rsidRPr="00A63A0C" w14:paraId="510AF0A4" w14:textId="77777777" w:rsidTr="003839D0">
        <w:trPr>
          <w:trHeight w:val="270"/>
          <w:jc w:val="center"/>
        </w:trPr>
        <w:tc>
          <w:tcPr>
            <w:tcW w:w="3109" w:type="dxa"/>
            <w:tcBorders>
              <w:top w:val="nil"/>
              <w:left w:val="single" w:sz="4" w:space="0" w:color="auto"/>
              <w:bottom w:val="single" w:sz="4" w:space="0" w:color="auto"/>
              <w:right w:val="single" w:sz="4" w:space="0" w:color="auto"/>
            </w:tcBorders>
            <w:shd w:val="clear" w:color="auto" w:fill="auto"/>
            <w:noWrap/>
            <w:vAlign w:val="center"/>
            <w:hideMark/>
          </w:tcPr>
          <w:p w14:paraId="05A9E959" w14:textId="77777777" w:rsidR="003839D0" w:rsidRPr="00A63A0C" w:rsidRDefault="003839D0" w:rsidP="003839D0">
            <w:pPr>
              <w:spacing w:line="240" w:lineRule="auto"/>
              <w:rPr>
                <w:rFonts w:eastAsia="Times New Roman" w:cs="Times New Roman"/>
                <w:color w:val="000000"/>
                <w:szCs w:val="20"/>
              </w:rPr>
            </w:pPr>
            <w:r w:rsidRPr="00A63A0C">
              <w:rPr>
                <w:rFonts w:eastAsia="Times New Roman" w:cs="Times New Roman"/>
                <w:color w:val="000000"/>
                <w:szCs w:val="20"/>
              </w:rPr>
              <w:t>Admin/Waste Remediation</w:t>
            </w:r>
          </w:p>
        </w:tc>
        <w:tc>
          <w:tcPr>
            <w:tcW w:w="660" w:type="dxa"/>
            <w:tcBorders>
              <w:top w:val="nil"/>
              <w:left w:val="nil"/>
              <w:bottom w:val="single" w:sz="4" w:space="0" w:color="auto"/>
              <w:right w:val="single" w:sz="4" w:space="0" w:color="auto"/>
            </w:tcBorders>
            <w:shd w:val="clear" w:color="auto" w:fill="auto"/>
            <w:noWrap/>
            <w:vAlign w:val="center"/>
            <w:hideMark/>
          </w:tcPr>
          <w:p w14:paraId="6269BDB7" w14:textId="43099181" w:rsidR="003839D0" w:rsidRPr="00A63A0C" w:rsidRDefault="003839D0" w:rsidP="003839D0">
            <w:pPr>
              <w:spacing w:line="240" w:lineRule="auto"/>
              <w:jc w:val="center"/>
              <w:rPr>
                <w:rFonts w:eastAsia="Times New Roman" w:cs="Times New Roman"/>
                <w:color w:val="000000"/>
                <w:szCs w:val="20"/>
              </w:rPr>
            </w:pPr>
            <w:r>
              <w:rPr>
                <w:rFonts w:cs="Calibri"/>
                <w:color w:val="000000"/>
                <w:szCs w:val="20"/>
              </w:rPr>
              <w:t>12</w:t>
            </w:r>
          </w:p>
        </w:tc>
        <w:tc>
          <w:tcPr>
            <w:tcW w:w="1456" w:type="dxa"/>
            <w:tcBorders>
              <w:top w:val="nil"/>
              <w:left w:val="nil"/>
              <w:bottom w:val="single" w:sz="4" w:space="0" w:color="auto"/>
              <w:right w:val="single" w:sz="4" w:space="0" w:color="auto"/>
            </w:tcBorders>
            <w:shd w:val="clear" w:color="auto" w:fill="auto"/>
            <w:noWrap/>
            <w:vAlign w:val="center"/>
            <w:hideMark/>
          </w:tcPr>
          <w:p w14:paraId="0DA01323" w14:textId="1BE954D6" w:rsidR="003839D0" w:rsidRPr="00A63A0C" w:rsidRDefault="003839D0" w:rsidP="003839D0">
            <w:pPr>
              <w:spacing w:line="240" w:lineRule="auto"/>
              <w:jc w:val="center"/>
              <w:rPr>
                <w:rFonts w:eastAsia="Times New Roman" w:cs="Times New Roman"/>
                <w:color w:val="000000"/>
                <w:szCs w:val="20"/>
              </w:rPr>
            </w:pPr>
            <w:r>
              <w:rPr>
                <w:rFonts w:cs="Calibri"/>
                <w:color w:val="000000"/>
                <w:szCs w:val="20"/>
              </w:rPr>
              <w:t>83</w:t>
            </w:r>
          </w:p>
        </w:tc>
      </w:tr>
      <w:tr w:rsidR="003839D0" w:rsidRPr="00A63A0C" w14:paraId="18D9A933" w14:textId="77777777" w:rsidTr="003839D0">
        <w:trPr>
          <w:trHeight w:val="270"/>
          <w:jc w:val="center"/>
        </w:trPr>
        <w:tc>
          <w:tcPr>
            <w:tcW w:w="3109" w:type="dxa"/>
            <w:tcBorders>
              <w:top w:val="nil"/>
              <w:left w:val="single" w:sz="4" w:space="0" w:color="auto"/>
              <w:bottom w:val="single" w:sz="4" w:space="0" w:color="auto"/>
              <w:right w:val="single" w:sz="4" w:space="0" w:color="auto"/>
            </w:tcBorders>
            <w:shd w:val="clear" w:color="auto" w:fill="auto"/>
            <w:noWrap/>
            <w:vAlign w:val="center"/>
            <w:hideMark/>
          </w:tcPr>
          <w:p w14:paraId="2BBEB5FF" w14:textId="77777777" w:rsidR="003839D0" w:rsidRPr="00A63A0C" w:rsidRDefault="003839D0" w:rsidP="003839D0">
            <w:pPr>
              <w:spacing w:line="240" w:lineRule="auto"/>
              <w:rPr>
                <w:rFonts w:eastAsia="Times New Roman" w:cs="Times New Roman"/>
                <w:color w:val="000000"/>
                <w:szCs w:val="20"/>
              </w:rPr>
            </w:pPr>
            <w:r w:rsidRPr="00A63A0C">
              <w:rPr>
                <w:rFonts w:eastAsia="Times New Roman" w:cs="Times New Roman"/>
                <w:color w:val="000000"/>
                <w:szCs w:val="20"/>
              </w:rPr>
              <w:t>Education</w:t>
            </w:r>
          </w:p>
        </w:tc>
        <w:tc>
          <w:tcPr>
            <w:tcW w:w="660" w:type="dxa"/>
            <w:tcBorders>
              <w:top w:val="nil"/>
              <w:left w:val="nil"/>
              <w:bottom w:val="single" w:sz="4" w:space="0" w:color="auto"/>
              <w:right w:val="single" w:sz="4" w:space="0" w:color="auto"/>
            </w:tcBorders>
            <w:shd w:val="clear" w:color="auto" w:fill="auto"/>
            <w:noWrap/>
            <w:vAlign w:val="center"/>
            <w:hideMark/>
          </w:tcPr>
          <w:p w14:paraId="4E58B920" w14:textId="7A184C24" w:rsidR="003839D0" w:rsidRPr="00A63A0C" w:rsidRDefault="003839D0" w:rsidP="003839D0">
            <w:pPr>
              <w:spacing w:line="240" w:lineRule="auto"/>
              <w:jc w:val="center"/>
              <w:rPr>
                <w:rFonts w:eastAsia="Times New Roman" w:cs="Times New Roman"/>
                <w:color w:val="000000"/>
                <w:szCs w:val="20"/>
              </w:rPr>
            </w:pPr>
            <w:r>
              <w:rPr>
                <w:rFonts w:cs="Calibri"/>
                <w:color w:val="000000"/>
                <w:szCs w:val="20"/>
              </w:rPr>
              <w:t>.</w:t>
            </w:r>
          </w:p>
        </w:tc>
        <w:tc>
          <w:tcPr>
            <w:tcW w:w="1456" w:type="dxa"/>
            <w:tcBorders>
              <w:top w:val="nil"/>
              <w:left w:val="nil"/>
              <w:bottom w:val="single" w:sz="4" w:space="0" w:color="auto"/>
              <w:right w:val="single" w:sz="4" w:space="0" w:color="auto"/>
            </w:tcBorders>
            <w:shd w:val="clear" w:color="auto" w:fill="auto"/>
            <w:noWrap/>
            <w:vAlign w:val="center"/>
            <w:hideMark/>
          </w:tcPr>
          <w:p w14:paraId="3CC2D106" w14:textId="2ADA7103" w:rsidR="003839D0" w:rsidRPr="00A63A0C" w:rsidRDefault="003839D0" w:rsidP="003839D0">
            <w:pPr>
              <w:spacing w:line="240" w:lineRule="auto"/>
              <w:jc w:val="center"/>
              <w:rPr>
                <w:rFonts w:eastAsia="Times New Roman" w:cs="Times New Roman"/>
                <w:color w:val="000000"/>
                <w:szCs w:val="20"/>
              </w:rPr>
            </w:pPr>
            <w:r>
              <w:rPr>
                <w:rFonts w:cs="Calibri"/>
                <w:color w:val="000000"/>
                <w:szCs w:val="20"/>
              </w:rPr>
              <w:t>.</w:t>
            </w:r>
          </w:p>
        </w:tc>
      </w:tr>
      <w:tr w:rsidR="003839D0" w:rsidRPr="00A63A0C" w14:paraId="47C26AB4" w14:textId="77777777" w:rsidTr="003839D0">
        <w:trPr>
          <w:trHeight w:val="270"/>
          <w:jc w:val="center"/>
        </w:trPr>
        <w:tc>
          <w:tcPr>
            <w:tcW w:w="3109" w:type="dxa"/>
            <w:tcBorders>
              <w:top w:val="nil"/>
              <w:left w:val="single" w:sz="4" w:space="0" w:color="auto"/>
              <w:bottom w:val="single" w:sz="4" w:space="0" w:color="auto"/>
              <w:right w:val="single" w:sz="4" w:space="0" w:color="auto"/>
            </w:tcBorders>
            <w:shd w:val="clear" w:color="auto" w:fill="auto"/>
            <w:noWrap/>
            <w:vAlign w:val="center"/>
            <w:hideMark/>
          </w:tcPr>
          <w:p w14:paraId="713CD115" w14:textId="77777777" w:rsidR="003839D0" w:rsidRPr="00A63A0C" w:rsidRDefault="003839D0" w:rsidP="003839D0">
            <w:pPr>
              <w:spacing w:line="240" w:lineRule="auto"/>
              <w:rPr>
                <w:rFonts w:eastAsia="Times New Roman" w:cs="Times New Roman"/>
                <w:color w:val="000000"/>
                <w:szCs w:val="20"/>
              </w:rPr>
            </w:pPr>
            <w:r w:rsidRPr="00A63A0C">
              <w:rPr>
                <w:rFonts w:eastAsia="Times New Roman" w:cs="Times New Roman"/>
                <w:color w:val="000000"/>
                <w:szCs w:val="20"/>
              </w:rPr>
              <w:t>Health/Social</w:t>
            </w:r>
          </w:p>
        </w:tc>
        <w:tc>
          <w:tcPr>
            <w:tcW w:w="660" w:type="dxa"/>
            <w:tcBorders>
              <w:top w:val="nil"/>
              <w:left w:val="nil"/>
              <w:bottom w:val="single" w:sz="4" w:space="0" w:color="auto"/>
              <w:right w:val="single" w:sz="4" w:space="0" w:color="auto"/>
            </w:tcBorders>
            <w:shd w:val="clear" w:color="auto" w:fill="auto"/>
            <w:noWrap/>
            <w:vAlign w:val="center"/>
            <w:hideMark/>
          </w:tcPr>
          <w:p w14:paraId="452DFE60" w14:textId="22ACEC17" w:rsidR="003839D0" w:rsidRPr="00A63A0C" w:rsidRDefault="003839D0" w:rsidP="003839D0">
            <w:pPr>
              <w:spacing w:line="240" w:lineRule="auto"/>
              <w:jc w:val="center"/>
              <w:rPr>
                <w:rFonts w:eastAsia="Times New Roman" w:cs="Times New Roman"/>
                <w:color w:val="000000"/>
                <w:szCs w:val="20"/>
              </w:rPr>
            </w:pPr>
            <w:r>
              <w:rPr>
                <w:rFonts w:cs="Calibri"/>
                <w:color w:val="000000"/>
                <w:szCs w:val="20"/>
              </w:rPr>
              <w:t>35</w:t>
            </w:r>
          </w:p>
        </w:tc>
        <w:tc>
          <w:tcPr>
            <w:tcW w:w="1456" w:type="dxa"/>
            <w:tcBorders>
              <w:top w:val="nil"/>
              <w:left w:val="nil"/>
              <w:bottom w:val="single" w:sz="4" w:space="0" w:color="auto"/>
              <w:right w:val="single" w:sz="4" w:space="0" w:color="auto"/>
            </w:tcBorders>
            <w:shd w:val="clear" w:color="auto" w:fill="auto"/>
            <w:noWrap/>
            <w:vAlign w:val="center"/>
            <w:hideMark/>
          </w:tcPr>
          <w:p w14:paraId="10848A83" w14:textId="52212528" w:rsidR="003839D0" w:rsidRPr="00A63A0C" w:rsidRDefault="003839D0" w:rsidP="003839D0">
            <w:pPr>
              <w:spacing w:line="240" w:lineRule="auto"/>
              <w:jc w:val="center"/>
              <w:rPr>
                <w:rFonts w:eastAsia="Times New Roman" w:cs="Times New Roman"/>
                <w:color w:val="000000"/>
                <w:szCs w:val="20"/>
              </w:rPr>
            </w:pPr>
            <w:r>
              <w:rPr>
                <w:rFonts w:cs="Calibri"/>
                <w:color w:val="000000"/>
                <w:szCs w:val="20"/>
              </w:rPr>
              <w:t>452</w:t>
            </w:r>
          </w:p>
        </w:tc>
      </w:tr>
      <w:tr w:rsidR="003839D0" w:rsidRPr="00A63A0C" w14:paraId="30F48AB2" w14:textId="77777777" w:rsidTr="003839D0">
        <w:trPr>
          <w:trHeight w:val="270"/>
          <w:jc w:val="center"/>
        </w:trPr>
        <w:tc>
          <w:tcPr>
            <w:tcW w:w="3109" w:type="dxa"/>
            <w:tcBorders>
              <w:top w:val="nil"/>
              <w:left w:val="single" w:sz="4" w:space="0" w:color="auto"/>
              <w:bottom w:val="single" w:sz="4" w:space="0" w:color="auto"/>
              <w:right w:val="single" w:sz="4" w:space="0" w:color="auto"/>
            </w:tcBorders>
            <w:shd w:val="clear" w:color="auto" w:fill="auto"/>
            <w:noWrap/>
            <w:vAlign w:val="center"/>
            <w:hideMark/>
          </w:tcPr>
          <w:p w14:paraId="08844E31" w14:textId="77777777" w:rsidR="003839D0" w:rsidRPr="00A63A0C" w:rsidRDefault="003839D0" w:rsidP="003839D0">
            <w:pPr>
              <w:spacing w:line="240" w:lineRule="auto"/>
              <w:rPr>
                <w:rFonts w:eastAsia="Times New Roman" w:cs="Times New Roman"/>
                <w:color w:val="000000"/>
                <w:szCs w:val="20"/>
              </w:rPr>
            </w:pPr>
            <w:r w:rsidRPr="00A63A0C">
              <w:rPr>
                <w:rFonts w:eastAsia="Times New Roman" w:cs="Times New Roman"/>
                <w:color w:val="000000"/>
                <w:szCs w:val="20"/>
              </w:rPr>
              <w:t>Arts/Entertainment</w:t>
            </w:r>
          </w:p>
        </w:tc>
        <w:tc>
          <w:tcPr>
            <w:tcW w:w="660" w:type="dxa"/>
            <w:tcBorders>
              <w:top w:val="nil"/>
              <w:left w:val="nil"/>
              <w:bottom w:val="single" w:sz="4" w:space="0" w:color="auto"/>
              <w:right w:val="single" w:sz="4" w:space="0" w:color="auto"/>
            </w:tcBorders>
            <w:shd w:val="clear" w:color="auto" w:fill="auto"/>
            <w:noWrap/>
            <w:vAlign w:val="center"/>
            <w:hideMark/>
          </w:tcPr>
          <w:p w14:paraId="56B85643" w14:textId="4CA82FB1" w:rsidR="003839D0" w:rsidRPr="00A63A0C" w:rsidRDefault="003839D0" w:rsidP="003839D0">
            <w:pPr>
              <w:spacing w:line="240" w:lineRule="auto"/>
              <w:jc w:val="center"/>
              <w:rPr>
                <w:rFonts w:eastAsia="Times New Roman" w:cs="Times New Roman"/>
                <w:color w:val="000000"/>
                <w:szCs w:val="20"/>
              </w:rPr>
            </w:pPr>
            <w:r>
              <w:rPr>
                <w:rFonts w:cs="Calibri"/>
                <w:color w:val="000000"/>
                <w:szCs w:val="20"/>
              </w:rPr>
              <w:t>.</w:t>
            </w:r>
          </w:p>
        </w:tc>
        <w:tc>
          <w:tcPr>
            <w:tcW w:w="1456" w:type="dxa"/>
            <w:tcBorders>
              <w:top w:val="nil"/>
              <w:left w:val="nil"/>
              <w:bottom w:val="single" w:sz="4" w:space="0" w:color="auto"/>
              <w:right w:val="single" w:sz="4" w:space="0" w:color="auto"/>
            </w:tcBorders>
            <w:shd w:val="clear" w:color="auto" w:fill="auto"/>
            <w:noWrap/>
            <w:vAlign w:val="center"/>
            <w:hideMark/>
          </w:tcPr>
          <w:p w14:paraId="78D22579" w14:textId="3CE157EE" w:rsidR="003839D0" w:rsidRPr="00A63A0C" w:rsidRDefault="003839D0" w:rsidP="003839D0">
            <w:pPr>
              <w:spacing w:line="240" w:lineRule="auto"/>
              <w:jc w:val="center"/>
              <w:rPr>
                <w:rFonts w:eastAsia="Times New Roman" w:cs="Times New Roman"/>
                <w:color w:val="000000"/>
                <w:szCs w:val="20"/>
              </w:rPr>
            </w:pPr>
            <w:r>
              <w:rPr>
                <w:rFonts w:cs="Calibri"/>
                <w:color w:val="000000"/>
                <w:szCs w:val="20"/>
              </w:rPr>
              <w:t>.</w:t>
            </w:r>
          </w:p>
        </w:tc>
      </w:tr>
      <w:tr w:rsidR="003839D0" w:rsidRPr="00A63A0C" w14:paraId="6A6F81E1" w14:textId="77777777" w:rsidTr="003839D0">
        <w:trPr>
          <w:trHeight w:val="270"/>
          <w:jc w:val="center"/>
        </w:trPr>
        <w:tc>
          <w:tcPr>
            <w:tcW w:w="3109" w:type="dxa"/>
            <w:tcBorders>
              <w:top w:val="nil"/>
              <w:left w:val="single" w:sz="4" w:space="0" w:color="auto"/>
              <w:bottom w:val="single" w:sz="4" w:space="0" w:color="auto"/>
              <w:right w:val="single" w:sz="4" w:space="0" w:color="auto"/>
            </w:tcBorders>
            <w:shd w:val="clear" w:color="auto" w:fill="auto"/>
            <w:noWrap/>
            <w:vAlign w:val="center"/>
            <w:hideMark/>
          </w:tcPr>
          <w:p w14:paraId="30798C55" w14:textId="77777777" w:rsidR="003839D0" w:rsidRPr="00A63A0C" w:rsidRDefault="003839D0" w:rsidP="003839D0">
            <w:pPr>
              <w:spacing w:line="240" w:lineRule="auto"/>
              <w:rPr>
                <w:rFonts w:eastAsia="Times New Roman" w:cs="Times New Roman"/>
                <w:color w:val="000000"/>
                <w:szCs w:val="20"/>
              </w:rPr>
            </w:pPr>
            <w:r w:rsidRPr="00A63A0C">
              <w:rPr>
                <w:rFonts w:eastAsia="Times New Roman" w:cs="Times New Roman"/>
                <w:color w:val="000000"/>
                <w:szCs w:val="20"/>
              </w:rPr>
              <w:t>Accommodations/Food</w:t>
            </w:r>
          </w:p>
        </w:tc>
        <w:tc>
          <w:tcPr>
            <w:tcW w:w="660" w:type="dxa"/>
            <w:tcBorders>
              <w:top w:val="nil"/>
              <w:left w:val="nil"/>
              <w:bottom w:val="single" w:sz="4" w:space="0" w:color="auto"/>
              <w:right w:val="single" w:sz="4" w:space="0" w:color="auto"/>
            </w:tcBorders>
            <w:shd w:val="clear" w:color="auto" w:fill="auto"/>
            <w:noWrap/>
            <w:vAlign w:val="center"/>
            <w:hideMark/>
          </w:tcPr>
          <w:p w14:paraId="42095F29" w14:textId="435E944C" w:rsidR="003839D0" w:rsidRPr="00A63A0C" w:rsidRDefault="003839D0" w:rsidP="003839D0">
            <w:pPr>
              <w:spacing w:line="240" w:lineRule="auto"/>
              <w:jc w:val="center"/>
              <w:rPr>
                <w:rFonts w:eastAsia="Times New Roman" w:cs="Times New Roman"/>
                <w:color w:val="000000"/>
                <w:szCs w:val="20"/>
              </w:rPr>
            </w:pPr>
            <w:r>
              <w:rPr>
                <w:rFonts w:cs="Calibri"/>
                <w:color w:val="000000"/>
                <w:szCs w:val="20"/>
              </w:rPr>
              <w:t>32</w:t>
            </w:r>
          </w:p>
        </w:tc>
        <w:tc>
          <w:tcPr>
            <w:tcW w:w="1456" w:type="dxa"/>
            <w:tcBorders>
              <w:top w:val="nil"/>
              <w:left w:val="nil"/>
              <w:bottom w:val="single" w:sz="4" w:space="0" w:color="auto"/>
              <w:right w:val="single" w:sz="4" w:space="0" w:color="auto"/>
            </w:tcBorders>
            <w:shd w:val="clear" w:color="auto" w:fill="auto"/>
            <w:noWrap/>
            <w:vAlign w:val="center"/>
            <w:hideMark/>
          </w:tcPr>
          <w:p w14:paraId="7C949044" w14:textId="32C51054" w:rsidR="003839D0" w:rsidRPr="00A63A0C" w:rsidRDefault="003839D0" w:rsidP="003839D0">
            <w:pPr>
              <w:spacing w:line="240" w:lineRule="auto"/>
              <w:jc w:val="center"/>
              <w:rPr>
                <w:rFonts w:eastAsia="Times New Roman" w:cs="Times New Roman"/>
                <w:color w:val="000000"/>
                <w:szCs w:val="20"/>
              </w:rPr>
            </w:pPr>
            <w:r>
              <w:rPr>
                <w:rFonts w:cs="Calibri"/>
                <w:color w:val="000000"/>
                <w:szCs w:val="20"/>
              </w:rPr>
              <w:t>568</w:t>
            </w:r>
          </w:p>
        </w:tc>
      </w:tr>
      <w:tr w:rsidR="003839D0" w:rsidRPr="00A63A0C" w14:paraId="0964D3E8" w14:textId="77777777" w:rsidTr="003839D0">
        <w:trPr>
          <w:trHeight w:val="270"/>
          <w:jc w:val="center"/>
        </w:trPr>
        <w:tc>
          <w:tcPr>
            <w:tcW w:w="3109" w:type="dxa"/>
            <w:tcBorders>
              <w:top w:val="nil"/>
              <w:left w:val="single" w:sz="4" w:space="0" w:color="auto"/>
              <w:bottom w:val="single" w:sz="4" w:space="0" w:color="auto"/>
              <w:right w:val="single" w:sz="4" w:space="0" w:color="auto"/>
            </w:tcBorders>
            <w:shd w:val="clear" w:color="auto" w:fill="auto"/>
            <w:noWrap/>
            <w:vAlign w:val="center"/>
            <w:hideMark/>
          </w:tcPr>
          <w:p w14:paraId="52D67445" w14:textId="77777777" w:rsidR="003839D0" w:rsidRPr="00A63A0C" w:rsidRDefault="003839D0" w:rsidP="003839D0">
            <w:pPr>
              <w:spacing w:line="240" w:lineRule="auto"/>
              <w:rPr>
                <w:rFonts w:eastAsia="Times New Roman" w:cs="Times New Roman"/>
                <w:color w:val="000000"/>
                <w:szCs w:val="20"/>
              </w:rPr>
            </w:pPr>
            <w:r w:rsidRPr="00A63A0C">
              <w:rPr>
                <w:rFonts w:eastAsia="Times New Roman" w:cs="Times New Roman"/>
                <w:color w:val="000000"/>
                <w:szCs w:val="20"/>
              </w:rPr>
              <w:t>Other Services</w:t>
            </w:r>
          </w:p>
        </w:tc>
        <w:tc>
          <w:tcPr>
            <w:tcW w:w="660" w:type="dxa"/>
            <w:tcBorders>
              <w:top w:val="nil"/>
              <w:left w:val="nil"/>
              <w:bottom w:val="single" w:sz="4" w:space="0" w:color="auto"/>
              <w:right w:val="single" w:sz="4" w:space="0" w:color="auto"/>
            </w:tcBorders>
            <w:shd w:val="clear" w:color="auto" w:fill="auto"/>
            <w:noWrap/>
            <w:vAlign w:val="center"/>
            <w:hideMark/>
          </w:tcPr>
          <w:p w14:paraId="08376B9D" w14:textId="7F6B63CD" w:rsidR="003839D0" w:rsidRPr="00A63A0C" w:rsidRDefault="003839D0" w:rsidP="003839D0">
            <w:pPr>
              <w:spacing w:line="240" w:lineRule="auto"/>
              <w:jc w:val="center"/>
              <w:rPr>
                <w:rFonts w:eastAsia="Times New Roman" w:cs="Times New Roman"/>
                <w:color w:val="000000"/>
                <w:szCs w:val="20"/>
              </w:rPr>
            </w:pPr>
            <w:r>
              <w:rPr>
                <w:rFonts w:cs="Calibri"/>
                <w:color w:val="000000"/>
                <w:szCs w:val="20"/>
              </w:rPr>
              <w:t>19</w:t>
            </w:r>
          </w:p>
        </w:tc>
        <w:tc>
          <w:tcPr>
            <w:tcW w:w="1456" w:type="dxa"/>
            <w:tcBorders>
              <w:top w:val="nil"/>
              <w:left w:val="nil"/>
              <w:bottom w:val="single" w:sz="4" w:space="0" w:color="auto"/>
              <w:right w:val="single" w:sz="4" w:space="0" w:color="auto"/>
            </w:tcBorders>
            <w:shd w:val="clear" w:color="auto" w:fill="auto"/>
            <w:noWrap/>
            <w:vAlign w:val="center"/>
            <w:hideMark/>
          </w:tcPr>
          <w:p w14:paraId="512812C4" w14:textId="28448BA6" w:rsidR="003839D0" w:rsidRPr="00A63A0C" w:rsidRDefault="003839D0" w:rsidP="003839D0">
            <w:pPr>
              <w:spacing w:line="240" w:lineRule="auto"/>
              <w:jc w:val="center"/>
              <w:rPr>
                <w:rFonts w:eastAsia="Times New Roman" w:cs="Times New Roman"/>
                <w:color w:val="000000"/>
                <w:szCs w:val="20"/>
              </w:rPr>
            </w:pPr>
            <w:r>
              <w:rPr>
                <w:rFonts w:cs="Calibri"/>
                <w:color w:val="000000"/>
                <w:szCs w:val="20"/>
              </w:rPr>
              <w:t>50</w:t>
            </w:r>
          </w:p>
        </w:tc>
      </w:tr>
      <w:tr w:rsidR="003839D0" w:rsidRPr="00A63A0C" w14:paraId="18540172" w14:textId="77777777" w:rsidTr="003839D0">
        <w:trPr>
          <w:trHeight w:val="270"/>
          <w:jc w:val="center"/>
        </w:trPr>
        <w:tc>
          <w:tcPr>
            <w:tcW w:w="3109" w:type="dxa"/>
            <w:tcBorders>
              <w:top w:val="nil"/>
              <w:left w:val="single" w:sz="4" w:space="0" w:color="auto"/>
              <w:bottom w:val="single" w:sz="4" w:space="0" w:color="auto"/>
              <w:right w:val="single" w:sz="4" w:space="0" w:color="auto"/>
            </w:tcBorders>
            <w:shd w:val="clear" w:color="auto" w:fill="auto"/>
            <w:noWrap/>
            <w:vAlign w:val="center"/>
            <w:hideMark/>
          </w:tcPr>
          <w:p w14:paraId="7C221191" w14:textId="77777777" w:rsidR="003839D0" w:rsidRPr="00A63A0C" w:rsidRDefault="003839D0" w:rsidP="003839D0">
            <w:pPr>
              <w:spacing w:line="240" w:lineRule="auto"/>
              <w:rPr>
                <w:rFonts w:eastAsia="Times New Roman" w:cs="Times New Roman"/>
                <w:color w:val="000000"/>
                <w:szCs w:val="20"/>
              </w:rPr>
            </w:pPr>
            <w:r w:rsidRPr="00A63A0C">
              <w:rPr>
                <w:rFonts w:eastAsia="Times New Roman" w:cs="Times New Roman"/>
                <w:color w:val="000000"/>
                <w:szCs w:val="20"/>
              </w:rPr>
              <w:t>Unclassified</w:t>
            </w:r>
            <w:r>
              <w:rPr>
                <w:rFonts w:eastAsia="Times New Roman" w:cs="Times New Roman"/>
                <w:color w:val="000000"/>
                <w:szCs w:val="20"/>
              </w:rPr>
              <w:t>s</w:t>
            </w:r>
          </w:p>
        </w:tc>
        <w:tc>
          <w:tcPr>
            <w:tcW w:w="660" w:type="dxa"/>
            <w:tcBorders>
              <w:top w:val="nil"/>
              <w:left w:val="nil"/>
              <w:bottom w:val="single" w:sz="4" w:space="0" w:color="auto"/>
              <w:right w:val="single" w:sz="4" w:space="0" w:color="auto"/>
            </w:tcBorders>
            <w:shd w:val="clear" w:color="auto" w:fill="auto"/>
            <w:noWrap/>
            <w:vAlign w:val="center"/>
            <w:hideMark/>
          </w:tcPr>
          <w:p w14:paraId="4208E0E9" w14:textId="7A63A532" w:rsidR="003839D0" w:rsidRPr="00A63A0C" w:rsidRDefault="003839D0" w:rsidP="003839D0">
            <w:pPr>
              <w:spacing w:line="240" w:lineRule="auto"/>
              <w:jc w:val="center"/>
              <w:rPr>
                <w:rFonts w:eastAsia="Times New Roman" w:cs="Times New Roman"/>
                <w:color w:val="000000"/>
                <w:szCs w:val="20"/>
              </w:rPr>
            </w:pPr>
            <w:r>
              <w:rPr>
                <w:rFonts w:cs="Calibri"/>
                <w:color w:val="000000"/>
                <w:szCs w:val="20"/>
              </w:rPr>
              <w:t>23</w:t>
            </w:r>
          </w:p>
        </w:tc>
        <w:tc>
          <w:tcPr>
            <w:tcW w:w="1456" w:type="dxa"/>
            <w:tcBorders>
              <w:top w:val="nil"/>
              <w:left w:val="nil"/>
              <w:bottom w:val="single" w:sz="4" w:space="0" w:color="auto"/>
              <w:right w:val="single" w:sz="4" w:space="0" w:color="auto"/>
            </w:tcBorders>
            <w:shd w:val="clear" w:color="auto" w:fill="auto"/>
            <w:noWrap/>
            <w:vAlign w:val="center"/>
            <w:hideMark/>
          </w:tcPr>
          <w:p w14:paraId="69A92096" w14:textId="3CF88161" w:rsidR="003839D0" w:rsidRPr="00A63A0C" w:rsidRDefault="003839D0" w:rsidP="003839D0">
            <w:pPr>
              <w:spacing w:line="240" w:lineRule="auto"/>
              <w:jc w:val="center"/>
              <w:rPr>
                <w:rFonts w:eastAsia="Times New Roman" w:cs="Times New Roman"/>
                <w:color w:val="000000"/>
                <w:szCs w:val="20"/>
              </w:rPr>
            </w:pPr>
            <w:r>
              <w:rPr>
                <w:rFonts w:cs="Calibri"/>
                <w:color w:val="000000"/>
                <w:szCs w:val="20"/>
              </w:rPr>
              <w:t>18</w:t>
            </w:r>
          </w:p>
        </w:tc>
      </w:tr>
      <w:tr w:rsidR="003839D0" w:rsidRPr="00A63A0C" w14:paraId="794034AA" w14:textId="77777777" w:rsidTr="003839D0">
        <w:trPr>
          <w:trHeight w:val="270"/>
          <w:jc w:val="center"/>
        </w:trPr>
        <w:tc>
          <w:tcPr>
            <w:tcW w:w="3109" w:type="dxa"/>
            <w:tcBorders>
              <w:top w:val="nil"/>
              <w:left w:val="single" w:sz="4" w:space="0" w:color="auto"/>
              <w:bottom w:val="single" w:sz="4" w:space="0" w:color="auto"/>
              <w:right w:val="single" w:sz="4" w:space="0" w:color="auto"/>
            </w:tcBorders>
            <w:shd w:val="clear" w:color="auto" w:fill="auto"/>
            <w:noWrap/>
            <w:vAlign w:val="center"/>
            <w:hideMark/>
          </w:tcPr>
          <w:p w14:paraId="69C83BEB" w14:textId="77777777" w:rsidR="003839D0" w:rsidRPr="00A63A0C" w:rsidRDefault="003839D0" w:rsidP="003839D0">
            <w:pPr>
              <w:spacing w:line="240" w:lineRule="auto"/>
              <w:rPr>
                <w:rFonts w:eastAsia="Times New Roman" w:cs="Times New Roman"/>
                <w:b/>
                <w:bCs/>
                <w:color w:val="000000"/>
                <w:szCs w:val="20"/>
              </w:rPr>
            </w:pPr>
            <w:r w:rsidRPr="00A63A0C">
              <w:rPr>
                <w:rFonts w:eastAsia="Times New Roman" w:cs="Times New Roman"/>
                <w:b/>
                <w:bCs/>
                <w:color w:val="000000"/>
                <w:szCs w:val="20"/>
              </w:rPr>
              <w:t>Private Sector Totals</w:t>
            </w:r>
          </w:p>
        </w:tc>
        <w:tc>
          <w:tcPr>
            <w:tcW w:w="660" w:type="dxa"/>
            <w:tcBorders>
              <w:top w:val="nil"/>
              <w:left w:val="nil"/>
              <w:bottom w:val="single" w:sz="4" w:space="0" w:color="auto"/>
              <w:right w:val="single" w:sz="4" w:space="0" w:color="auto"/>
            </w:tcBorders>
            <w:shd w:val="clear" w:color="auto" w:fill="auto"/>
            <w:noWrap/>
            <w:vAlign w:val="center"/>
            <w:hideMark/>
          </w:tcPr>
          <w:p w14:paraId="41AF877A" w14:textId="1B87A000" w:rsidR="003839D0" w:rsidRPr="00A63A0C" w:rsidRDefault="003839D0" w:rsidP="003839D0">
            <w:pPr>
              <w:spacing w:line="240" w:lineRule="auto"/>
              <w:jc w:val="center"/>
              <w:rPr>
                <w:rFonts w:eastAsia="Times New Roman" w:cs="Times New Roman"/>
                <w:b/>
                <w:bCs/>
                <w:color w:val="000000"/>
                <w:szCs w:val="20"/>
              </w:rPr>
            </w:pPr>
            <w:r>
              <w:rPr>
                <w:rFonts w:cs="Calibri"/>
                <w:b/>
                <w:bCs/>
                <w:color w:val="000000"/>
                <w:szCs w:val="20"/>
              </w:rPr>
              <w:t>262</w:t>
            </w:r>
          </w:p>
        </w:tc>
        <w:tc>
          <w:tcPr>
            <w:tcW w:w="1456" w:type="dxa"/>
            <w:tcBorders>
              <w:top w:val="nil"/>
              <w:left w:val="nil"/>
              <w:bottom w:val="single" w:sz="4" w:space="0" w:color="auto"/>
              <w:right w:val="single" w:sz="4" w:space="0" w:color="auto"/>
            </w:tcBorders>
            <w:shd w:val="clear" w:color="auto" w:fill="auto"/>
            <w:noWrap/>
            <w:vAlign w:val="center"/>
            <w:hideMark/>
          </w:tcPr>
          <w:p w14:paraId="05ED3CC0" w14:textId="6F6F268D" w:rsidR="003839D0" w:rsidRPr="00A63A0C" w:rsidRDefault="003839D0" w:rsidP="003839D0">
            <w:pPr>
              <w:spacing w:line="240" w:lineRule="auto"/>
              <w:jc w:val="center"/>
              <w:rPr>
                <w:rFonts w:eastAsia="Times New Roman" w:cs="Times New Roman"/>
                <w:b/>
                <w:bCs/>
                <w:color w:val="000000"/>
                <w:szCs w:val="20"/>
              </w:rPr>
            </w:pPr>
            <w:r>
              <w:rPr>
                <w:rFonts w:cs="Calibri"/>
                <w:b/>
                <w:bCs/>
                <w:color w:val="000000"/>
                <w:szCs w:val="20"/>
              </w:rPr>
              <w:t>3,108</w:t>
            </w:r>
          </w:p>
        </w:tc>
      </w:tr>
      <w:tr w:rsidR="003839D0" w:rsidRPr="00A63A0C" w14:paraId="6353A664" w14:textId="77777777" w:rsidTr="003839D0">
        <w:trPr>
          <w:trHeight w:val="270"/>
          <w:jc w:val="center"/>
        </w:trPr>
        <w:tc>
          <w:tcPr>
            <w:tcW w:w="3109" w:type="dxa"/>
            <w:tcBorders>
              <w:top w:val="nil"/>
              <w:left w:val="single" w:sz="4" w:space="0" w:color="auto"/>
              <w:bottom w:val="single" w:sz="4" w:space="0" w:color="auto"/>
              <w:right w:val="single" w:sz="4" w:space="0" w:color="auto"/>
            </w:tcBorders>
            <w:shd w:val="clear" w:color="auto" w:fill="auto"/>
            <w:noWrap/>
            <w:vAlign w:val="center"/>
            <w:hideMark/>
          </w:tcPr>
          <w:p w14:paraId="2F315053" w14:textId="77777777" w:rsidR="003839D0" w:rsidRPr="00A63A0C" w:rsidRDefault="003839D0" w:rsidP="003839D0">
            <w:pPr>
              <w:spacing w:line="240" w:lineRule="auto"/>
              <w:rPr>
                <w:rFonts w:eastAsia="Times New Roman" w:cs="Times New Roman"/>
                <w:color w:val="000000"/>
                <w:szCs w:val="20"/>
              </w:rPr>
            </w:pPr>
            <w:r w:rsidRPr="00A63A0C">
              <w:rPr>
                <w:rFonts w:eastAsia="Times New Roman" w:cs="Times New Roman"/>
                <w:color w:val="000000"/>
                <w:szCs w:val="20"/>
              </w:rPr>
              <w:t>Local Government Totals</w:t>
            </w:r>
          </w:p>
        </w:tc>
        <w:tc>
          <w:tcPr>
            <w:tcW w:w="660" w:type="dxa"/>
            <w:tcBorders>
              <w:top w:val="nil"/>
              <w:left w:val="nil"/>
              <w:bottom w:val="single" w:sz="4" w:space="0" w:color="auto"/>
              <w:right w:val="single" w:sz="4" w:space="0" w:color="auto"/>
            </w:tcBorders>
            <w:shd w:val="clear" w:color="auto" w:fill="auto"/>
            <w:noWrap/>
            <w:vAlign w:val="center"/>
            <w:hideMark/>
          </w:tcPr>
          <w:p w14:paraId="11E34FA8" w14:textId="6C7A3469" w:rsidR="003839D0" w:rsidRPr="00A63A0C" w:rsidRDefault="003839D0" w:rsidP="003839D0">
            <w:pPr>
              <w:spacing w:line="240" w:lineRule="auto"/>
              <w:jc w:val="center"/>
              <w:rPr>
                <w:rFonts w:eastAsia="Times New Roman" w:cs="Times New Roman"/>
                <w:color w:val="000000"/>
                <w:szCs w:val="20"/>
              </w:rPr>
            </w:pPr>
            <w:r>
              <w:rPr>
                <w:rFonts w:cs="Calibri"/>
                <w:color w:val="000000"/>
                <w:szCs w:val="20"/>
              </w:rPr>
              <w:t>7</w:t>
            </w:r>
          </w:p>
        </w:tc>
        <w:tc>
          <w:tcPr>
            <w:tcW w:w="1456" w:type="dxa"/>
            <w:tcBorders>
              <w:top w:val="nil"/>
              <w:left w:val="nil"/>
              <w:bottom w:val="single" w:sz="4" w:space="0" w:color="auto"/>
              <w:right w:val="single" w:sz="4" w:space="0" w:color="auto"/>
            </w:tcBorders>
            <w:shd w:val="clear" w:color="auto" w:fill="auto"/>
            <w:noWrap/>
            <w:vAlign w:val="center"/>
            <w:hideMark/>
          </w:tcPr>
          <w:p w14:paraId="587388CB" w14:textId="6875EBE7" w:rsidR="003839D0" w:rsidRPr="00A63A0C" w:rsidRDefault="003839D0" w:rsidP="003839D0">
            <w:pPr>
              <w:spacing w:line="240" w:lineRule="auto"/>
              <w:jc w:val="center"/>
              <w:rPr>
                <w:rFonts w:eastAsia="Times New Roman" w:cs="Times New Roman"/>
                <w:color w:val="000000"/>
                <w:szCs w:val="20"/>
              </w:rPr>
            </w:pPr>
            <w:r>
              <w:rPr>
                <w:rFonts w:cs="Calibri"/>
                <w:color w:val="000000"/>
                <w:szCs w:val="20"/>
              </w:rPr>
              <w:t>657</w:t>
            </w:r>
          </w:p>
        </w:tc>
      </w:tr>
    </w:tbl>
    <w:p w14:paraId="1E9B77B7" w14:textId="77777777" w:rsidR="00CD3E28" w:rsidRPr="004D1262" w:rsidRDefault="00CD3E28" w:rsidP="00CD3E28">
      <w:pPr>
        <w:spacing w:after="200"/>
        <w:jc w:val="center"/>
        <w:rPr>
          <w:sz w:val="16"/>
        </w:rPr>
      </w:pPr>
      <w:r>
        <w:rPr>
          <w:sz w:val="16"/>
        </w:rPr>
        <w:t>Source: NJ Dept. of Labor &amp; Workforce Development Labor Force Estimates</w:t>
      </w:r>
    </w:p>
    <w:p w14:paraId="7C35B349" w14:textId="77777777" w:rsidR="00B44FC3" w:rsidRDefault="00B44FC3">
      <w:pPr>
        <w:rPr>
          <w:rFonts w:eastAsiaTheme="majorEastAsia" w:cstheme="majorBidi"/>
          <w:b/>
          <w:color w:val="2E74B5" w:themeColor="accent1" w:themeShade="BF"/>
          <w:szCs w:val="24"/>
        </w:rPr>
      </w:pPr>
      <w:r>
        <w:br w:type="page"/>
      </w:r>
    </w:p>
    <w:p w14:paraId="0470BC11" w14:textId="0AC68053" w:rsidR="00D220E1" w:rsidRDefault="005B55FE" w:rsidP="00DB4D27">
      <w:pPr>
        <w:pStyle w:val="Heading3"/>
      </w:pPr>
      <w:bookmarkStart w:id="29" w:name="_Toc67925240"/>
      <w:r w:rsidRPr="00621648">
        <w:t>Pro</w:t>
      </w:r>
      <w:r w:rsidR="007818D2" w:rsidRPr="00621648">
        <w:t>bable</w:t>
      </w:r>
      <w:r w:rsidRPr="00621648">
        <w:t xml:space="preserve"> </w:t>
      </w:r>
      <w:r w:rsidR="008810C0" w:rsidRPr="00621648">
        <w:t>Future Employment Opportunities</w:t>
      </w:r>
      <w:bookmarkEnd w:id="29"/>
      <w:r>
        <w:t xml:space="preserve"> </w:t>
      </w:r>
    </w:p>
    <w:p w14:paraId="512AEA26" w14:textId="0E7392B8" w:rsidR="00B44FC3" w:rsidRDefault="00713601" w:rsidP="00B44FC3">
      <w:pPr>
        <w:spacing w:after="160"/>
        <w:jc w:val="both"/>
      </w:pPr>
      <w:r>
        <w:t>The 2017 N</w:t>
      </w:r>
      <w:r w:rsidR="00167508">
        <w:t>orth</w:t>
      </w:r>
      <w:r>
        <w:t xml:space="preserve"> Jersey Transportation Planning Authority’s forecasts</w:t>
      </w:r>
      <w:r w:rsidRPr="00190386">
        <w:t xml:space="preserve"> </w:t>
      </w:r>
      <w:r>
        <w:t xml:space="preserve">for </w:t>
      </w:r>
      <w:r w:rsidR="003B3104">
        <w:t xml:space="preserve">the Town of </w:t>
      </w:r>
      <w:r>
        <w:t xml:space="preserve">Harrison estimate a total of 13,067 employed by 2045, representing an annualized percent employment change of 2.8% between 2015 and 2045. </w:t>
      </w:r>
    </w:p>
    <w:p w14:paraId="73EB9CBB" w14:textId="23521FF0" w:rsidR="00A8076F" w:rsidRPr="00856591" w:rsidRDefault="00621648" w:rsidP="00B44FC3">
      <w:pPr>
        <w:spacing w:after="160"/>
        <w:jc w:val="both"/>
        <w:rPr>
          <w:color w:val="FF0000"/>
        </w:rPr>
      </w:pPr>
      <w:r w:rsidRPr="00190386">
        <w:t xml:space="preserve">It is reasonable to presume that future employment opportunities within Harrison </w:t>
      </w:r>
      <w:r w:rsidR="00D220E1" w:rsidRPr="00190386">
        <w:t>will occur through the build out of the Waterfront Redevelopment Area. The constructio</w:t>
      </w:r>
      <w:r w:rsidR="00A8076F" w:rsidRPr="00190386">
        <w:t xml:space="preserve">n of the Waterfront </w:t>
      </w:r>
      <w:r w:rsidR="0026771A">
        <w:t xml:space="preserve">Area </w:t>
      </w:r>
      <w:r w:rsidR="00A8076F" w:rsidRPr="00190386">
        <w:t>is ongoing and includes a mix of commercial and residential uses along with the Red Bulls soccer stad</w:t>
      </w:r>
      <w:r w:rsidR="00A8076F" w:rsidRPr="009A1073">
        <w:t>ium</w:t>
      </w:r>
      <w:r w:rsidR="008E5EA0" w:rsidRPr="009A1073">
        <w:t xml:space="preserve"> that was completed in 2010</w:t>
      </w:r>
      <w:r w:rsidR="00A8076F" w:rsidRPr="009A1073">
        <w:t>, hotels, and a new PATH station.</w:t>
      </w:r>
      <w:r w:rsidR="008E5EA0" w:rsidRPr="009A1073">
        <w:t xml:space="preserve"> The Plan </w:t>
      </w:r>
      <w:r w:rsidR="008E5EA0" w:rsidRPr="00190386">
        <w:t xml:space="preserve">encourages future mixed-use development that revitalizes the region and broadens the economic base of the Town. </w:t>
      </w:r>
    </w:p>
    <w:p w14:paraId="30E8B9DB" w14:textId="77777777" w:rsidR="00A8076F" w:rsidRDefault="00A8076F" w:rsidP="00621648">
      <w:pPr>
        <w:jc w:val="both"/>
      </w:pPr>
    </w:p>
    <w:p w14:paraId="375B5682" w14:textId="77777777" w:rsidR="00B44FC3" w:rsidRDefault="00B44FC3">
      <w:pPr>
        <w:rPr>
          <w:rFonts w:eastAsiaTheme="majorEastAsia" w:cstheme="majorBidi"/>
          <w:b/>
          <w:szCs w:val="32"/>
        </w:rPr>
      </w:pPr>
      <w:r>
        <w:br w:type="page"/>
      </w:r>
    </w:p>
    <w:p w14:paraId="7D839BD5" w14:textId="332BEE22" w:rsidR="000615DB" w:rsidRDefault="00D57370" w:rsidP="00DB4D27">
      <w:pPr>
        <w:pStyle w:val="Heading1"/>
      </w:pPr>
      <w:bookmarkStart w:id="30" w:name="_Toc67925241"/>
      <w:r>
        <w:t xml:space="preserve">PART 2: </w:t>
      </w:r>
      <w:r w:rsidR="009A4F45">
        <w:t>FAIR SHARE PLAN</w:t>
      </w:r>
      <w:bookmarkEnd w:id="30"/>
    </w:p>
    <w:p w14:paraId="3CFE271A" w14:textId="77777777" w:rsidR="00BE0C6A" w:rsidRPr="00BE0C6A" w:rsidRDefault="00D57370" w:rsidP="00DB4D27">
      <w:pPr>
        <w:pStyle w:val="Heading2"/>
      </w:pPr>
      <w:bookmarkStart w:id="31" w:name="_Toc67925242"/>
      <w:r>
        <w:t>INTRODUCTION</w:t>
      </w:r>
      <w:bookmarkEnd w:id="31"/>
    </w:p>
    <w:p w14:paraId="7D2ED97F" w14:textId="77777777" w:rsidR="002434E5" w:rsidRDefault="00D57370" w:rsidP="007F276C">
      <w:pPr>
        <w:tabs>
          <w:tab w:val="left" w:pos="2038"/>
        </w:tabs>
        <w:spacing w:after="160"/>
        <w:jc w:val="both"/>
        <w:rPr>
          <w:szCs w:val="16"/>
        </w:rPr>
      </w:pPr>
      <w:r w:rsidRPr="00D57370">
        <w:rPr>
          <w:szCs w:val="16"/>
        </w:rPr>
        <w:t xml:space="preserve">The following Fair Share Plan (the Plan) details </w:t>
      </w:r>
      <w:r>
        <w:rPr>
          <w:szCs w:val="16"/>
        </w:rPr>
        <w:t>Harrison</w:t>
      </w:r>
      <w:r w:rsidRPr="00D57370">
        <w:rPr>
          <w:szCs w:val="16"/>
        </w:rPr>
        <w:t>’s present need, prior rou</w:t>
      </w:r>
      <w:r w:rsidR="00991D5F">
        <w:rPr>
          <w:szCs w:val="16"/>
        </w:rPr>
        <w:t xml:space="preserve">nd obligation (1987-1999), and Third Round </w:t>
      </w:r>
      <w:r w:rsidRPr="00D57370">
        <w:rPr>
          <w:szCs w:val="16"/>
        </w:rPr>
        <w:t xml:space="preserve">need. </w:t>
      </w:r>
      <w:r w:rsidR="00F27A54">
        <w:rPr>
          <w:szCs w:val="16"/>
        </w:rPr>
        <w:t>T</w:t>
      </w:r>
      <w:r w:rsidRPr="00D57370">
        <w:rPr>
          <w:szCs w:val="16"/>
        </w:rPr>
        <w:t xml:space="preserve">his Plan proposes mechanisms for which the </w:t>
      </w:r>
      <w:r>
        <w:rPr>
          <w:szCs w:val="16"/>
        </w:rPr>
        <w:t>Town</w:t>
      </w:r>
      <w:r w:rsidRPr="00D57370">
        <w:rPr>
          <w:szCs w:val="16"/>
        </w:rPr>
        <w:t xml:space="preserve"> can realistically provide opportunities for affordable housing for moderate-, low-, and very low- income households.</w:t>
      </w:r>
      <w:r w:rsidR="00F27A54">
        <w:rPr>
          <w:szCs w:val="16"/>
        </w:rPr>
        <w:t xml:space="preserve"> </w:t>
      </w:r>
    </w:p>
    <w:p w14:paraId="095AE12A" w14:textId="77777777" w:rsidR="00B25316" w:rsidRDefault="002434E5" w:rsidP="007F276C">
      <w:pPr>
        <w:tabs>
          <w:tab w:val="left" w:pos="2038"/>
        </w:tabs>
        <w:spacing w:after="160"/>
        <w:jc w:val="both"/>
        <w:rPr>
          <w:szCs w:val="16"/>
        </w:rPr>
      </w:pPr>
      <w:r>
        <w:rPr>
          <w:szCs w:val="16"/>
        </w:rPr>
        <w:t xml:space="preserve">The Town of Harrison is a densely populated urban municipality that has a significant amount of pre-1960 housing (53% of the Town’s existing housing stock – See page 14 of this report for more information). </w:t>
      </w:r>
      <w:r w:rsidR="00B25316">
        <w:rPr>
          <w:szCs w:val="16"/>
        </w:rPr>
        <w:tab/>
      </w:r>
    </w:p>
    <w:p w14:paraId="7E7CBDD4" w14:textId="77777777" w:rsidR="00B25316" w:rsidRPr="000615DB" w:rsidRDefault="00B25316" w:rsidP="00B25316">
      <w:pPr>
        <w:jc w:val="both"/>
      </w:pPr>
      <w:r w:rsidRPr="000615DB">
        <w:t>The need for affordable housing in New Jersey is divided into three components:</w:t>
      </w:r>
    </w:p>
    <w:p w14:paraId="128B695A" w14:textId="57370891" w:rsidR="009A4F45" w:rsidRPr="009A4F45" w:rsidRDefault="009A4F45" w:rsidP="007F276C">
      <w:pPr>
        <w:pStyle w:val="ListParagraph"/>
        <w:numPr>
          <w:ilvl w:val="0"/>
          <w:numId w:val="3"/>
        </w:numPr>
        <w:spacing w:after="120"/>
        <w:ind w:left="763"/>
        <w:contextualSpacing w:val="0"/>
        <w:jc w:val="both"/>
      </w:pPr>
      <w:r>
        <w:rPr>
          <w:i/>
        </w:rPr>
        <w:t>Present Need</w:t>
      </w:r>
      <w:r>
        <w:t xml:space="preserve"> – The present need, or rehabilitation share, represents the number of existing housing units that are both deficient and occupied by low</w:t>
      </w:r>
      <w:r w:rsidR="0022543C">
        <w:t>-</w:t>
      </w:r>
      <w:r>
        <w:t xml:space="preserve"> and moderate</w:t>
      </w:r>
      <w:r w:rsidR="0022543C">
        <w:t>-</w:t>
      </w:r>
      <w:r>
        <w:t xml:space="preserve">income households. This number is derived from review and analysis of housing conditions reported in the U.S. Census and American Community Survey. </w:t>
      </w:r>
    </w:p>
    <w:p w14:paraId="09555493" w14:textId="77777777" w:rsidR="00B25316" w:rsidRDefault="00B25316" w:rsidP="007F276C">
      <w:pPr>
        <w:pStyle w:val="ListParagraph"/>
        <w:numPr>
          <w:ilvl w:val="0"/>
          <w:numId w:val="3"/>
        </w:numPr>
        <w:spacing w:after="120"/>
        <w:ind w:left="763"/>
        <w:contextualSpacing w:val="0"/>
        <w:jc w:val="both"/>
      </w:pPr>
      <w:r w:rsidRPr="000615DB">
        <w:rPr>
          <w:i/>
        </w:rPr>
        <w:t>Prior Round Obligation</w:t>
      </w:r>
      <w:r w:rsidRPr="000615DB">
        <w:t xml:space="preserve"> </w:t>
      </w:r>
      <w:r>
        <w:t xml:space="preserve">– The Prior Round obligation is the cumulative 1987-1999 fair share obligation determined by </w:t>
      </w:r>
      <w:r w:rsidR="009A4F45">
        <w:t xml:space="preserve">2014 </w:t>
      </w:r>
      <w:r>
        <w:t>COAH</w:t>
      </w:r>
      <w:r w:rsidR="009A4F45">
        <w:t xml:space="preserve"> report</w:t>
      </w:r>
      <w:r>
        <w:t>.</w:t>
      </w:r>
      <w:r w:rsidR="003F59B2">
        <w:t xml:space="preserve"> The First Round and the Second Round are mutually referred to as the “Prior Round.”</w:t>
      </w:r>
    </w:p>
    <w:p w14:paraId="299A4BB1" w14:textId="77777777" w:rsidR="00D42B08" w:rsidRDefault="00D42B08" w:rsidP="00CD3E28">
      <w:pPr>
        <w:pStyle w:val="ListParagraph"/>
        <w:numPr>
          <w:ilvl w:val="0"/>
          <w:numId w:val="3"/>
        </w:numPr>
        <w:spacing w:after="160"/>
        <w:ind w:left="763"/>
        <w:contextualSpacing w:val="0"/>
        <w:jc w:val="both"/>
      </w:pPr>
      <w:r w:rsidRPr="00A46EA8">
        <w:rPr>
          <w:i/>
        </w:rPr>
        <w:t>Third Round Need</w:t>
      </w:r>
      <w:r w:rsidRPr="00461AC4">
        <w:t xml:space="preserve"> – </w:t>
      </w:r>
      <w:bookmarkStart w:id="32" w:name="_Hlk512329173"/>
      <w:r>
        <w:t xml:space="preserve">July 1, 1999 - June 30, 2025 (which includes what is commonly referred to as the “gap period” (1999-2015) -  On January 18, 2017, the Supreme Court issued </w:t>
      </w:r>
      <w:r w:rsidRPr="00A46EA8">
        <w:rPr>
          <w:u w:val="single"/>
        </w:rPr>
        <w:t>In Re Declaratory Judgment Actions Filed by Various Municipalities, County of Ocean, Pursuant To The Supreme Court’s Decision In In re Adoption of N.J.A.C</w:t>
      </w:r>
      <w:r w:rsidRPr="00D95E55">
        <w:t>. 5:96, 221 N.J. 1 (2015)</w:t>
      </w:r>
      <w:r>
        <w:t xml:space="preserve"> (“</w:t>
      </w:r>
      <w:r w:rsidRPr="0086236E">
        <w:rPr>
          <w:u w:val="single"/>
        </w:rPr>
        <w:t>Mount Laurel V</w:t>
      </w:r>
      <w:r>
        <w:t>”)</w:t>
      </w:r>
      <w:r w:rsidRPr="001E2470">
        <w:t>,</w:t>
      </w:r>
      <w:r>
        <w:t xml:space="preserve"> holding</w:t>
      </w:r>
      <w:r w:rsidRPr="001E2470">
        <w:t xml:space="preserve"> that </w:t>
      </w:r>
      <w:r>
        <w:t xml:space="preserve">the </w:t>
      </w:r>
      <w:r w:rsidRPr="001E2470">
        <w:t>need</w:t>
      </w:r>
      <w:r>
        <w:t xml:space="preserve"> for affordable housing</w:t>
      </w:r>
      <w:r w:rsidRPr="001E2470">
        <w:t xml:space="preserve"> </w:t>
      </w:r>
      <w:r>
        <w:t xml:space="preserve">that </w:t>
      </w:r>
      <w:r w:rsidRPr="001E2470">
        <w:t xml:space="preserve">accrued during the gap period (1999-2015) was not </w:t>
      </w:r>
      <w:r>
        <w:t xml:space="preserve">present or </w:t>
      </w:r>
      <w:r w:rsidRPr="001E2470">
        <w:t>prospective need under the plain definition</w:t>
      </w:r>
      <w:r>
        <w:t>s</w:t>
      </w:r>
      <w:r w:rsidRPr="001E2470">
        <w:t xml:space="preserve"> of th</w:t>
      </w:r>
      <w:r>
        <w:t>ose</w:t>
      </w:r>
      <w:r w:rsidRPr="001E2470">
        <w:t xml:space="preserve"> term</w:t>
      </w:r>
      <w:r>
        <w:t>s</w:t>
      </w:r>
      <w:r w:rsidRPr="001E2470">
        <w:t xml:space="preserve"> in the </w:t>
      </w:r>
      <w:r>
        <w:t>FHA; however,</w:t>
      </w:r>
      <w:r w:rsidRPr="001E2470">
        <w:t xml:space="preserve"> </w:t>
      </w:r>
      <w:bookmarkStart w:id="33" w:name="_Hlk512329399"/>
      <w:r w:rsidRPr="001E2470">
        <w:t>there is an obligation with respe</w:t>
      </w:r>
      <w:r>
        <w:t>ct to that period for households that came</w:t>
      </w:r>
      <w:r w:rsidRPr="001E2470">
        <w:t xml:space="preserve"> into existence during</w:t>
      </w:r>
      <w:r>
        <w:t xml:space="preserve"> that period that must be addressed in the Third Round. </w:t>
      </w:r>
      <w:bookmarkEnd w:id="32"/>
      <w:bookmarkEnd w:id="33"/>
    </w:p>
    <w:p w14:paraId="3ABCD0AB" w14:textId="5E15BA73" w:rsidR="005B0F8F" w:rsidRDefault="005B0F8F" w:rsidP="00CD3E28">
      <w:pPr>
        <w:spacing w:after="160"/>
        <w:jc w:val="both"/>
      </w:pPr>
      <w:r>
        <w:t>Harrison’s affordable housing obligations are as follows per the</w:t>
      </w:r>
      <w:r w:rsidR="00D56AA8">
        <w:t xml:space="preserve"> </w:t>
      </w:r>
      <w:r w:rsidR="00C00F02">
        <w:t>Court-approved</w:t>
      </w:r>
      <w:r>
        <w:t xml:space="preserve"> </w:t>
      </w:r>
      <w:r w:rsidR="00711157">
        <w:t xml:space="preserve">amended </w:t>
      </w:r>
      <w:r>
        <w:t>settlement between the Town and Fair Share Housing Center (FSHC):</w:t>
      </w:r>
    </w:p>
    <w:tbl>
      <w:tblPr>
        <w:tblStyle w:val="TableGrid"/>
        <w:tblW w:w="0" w:type="auto"/>
        <w:jc w:val="center"/>
        <w:tblLook w:val="04A0" w:firstRow="1" w:lastRow="0" w:firstColumn="1" w:lastColumn="0" w:noHBand="0" w:noVBand="1"/>
      </w:tblPr>
      <w:tblGrid>
        <w:gridCol w:w="2610"/>
        <w:gridCol w:w="1170"/>
      </w:tblGrid>
      <w:tr w:rsidR="005B0F8F" w:rsidRPr="00BA346E" w14:paraId="3CBB56B5" w14:textId="77777777" w:rsidTr="005B0F8F">
        <w:trPr>
          <w:jc w:val="center"/>
        </w:trPr>
        <w:tc>
          <w:tcPr>
            <w:tcW w:w="2610" w:type="dxa"/>
          </w:tcPr>
          <w:p w14:paraId="789E077C" w14:textId="77777777" w:rsidR="005B0F8F" w:rsidRPr="00BA346E" w:rsidRDefault="005B0F8F" w:rsidP="005B0F8F">
            <w:pPr>
              <w:jc w:val="both"/>
              <w:rPr>
                <w:rFonts w:cs="Arial"/>
                <w:szCs w:val="20"/>
              </w:rPr>
            </w:pPr>
            <w:r w:rsidRPr="00BA346E">
              <w:rPr>
                <w:rFonts w:cs="Arial"/>
                <w:szCs w:val="20"/>
              </w:rPr>
              <w:t xml:space="preserve">Rehabilitation Share </w:t>
            </w:r>
          </w:p>
        </w:tc>
        <w:tc>
          <w:tcPr>
            <w:tcW w:w="1170" w:type="dxa"/>
          </w:tcPr>
          <w:p w14:paraId="6192184E" w14:textId="77777777" w:rsidR="005B0F8F" w:rsidRPr="00BA346E" w:rsidRDefault="005B0F8F" w:rsidP="005B0F8F">
            <w:pPr>
              <w:jc w:val="both"/>
              <w:rPr>
                <w:rFonts w:cs="Arial"/>
                <w:szCs w:val="20"/>
              </w:rPr>
            </w:pPr>
            <w:r>
              <w:rPr>
                <w:rFonts w:cs="Arial"/>
                <w:szCs w:val="20"/>
              </w:rPr>
              <w:t>155</w:t>
            </w:r>
          </w:p>
        </w:tc>
      </w:tr>
      <w:tr w:rsidR="005B0F8F" w:rsidRPr="00BA346E" w14:paraId="004D861E" w14:textId="77777777" w:rsidTr="005B0F8F">
        <w:trPr>
          <w:jc w:val="center"/>
        </w:trPr>
        <w:tc>
          <w:tcPr>
            <w:tcW w:w="2610" w:type="dxa"/>
          </w:tcPr>
          <w:p w14:paraId="79FA2695" w14:textId="77777777" w:rsidR="005B0F8F" w:rsidRPr="00BA346E" w:rsidRDefault="005B0F8F" w:rsidP="005B0F8F">
            <w:pPr>
              <w:jc w:val="both"/>
              <w:rPr>
                <w:rFonts w:cs="Arial"/>
                <w:szCs w:val="20"/>
              </w:rPr>
            </w:pPr>
            <w:r w:rsidRPr="00BA346E">
              <w:rPr>
                <w:rFonts w:cs="Arial"/>
                <w:szCs w:val="20"/>
              </w:rPr>
              <w:t>Prior Round Obligation</w:t>
            </w:r>
          </w:p>
        </w:tc>
        <w:tc>
          <w:tcPr>
            <w:tcW w:w="1170" w:type="dxa"/>
          </w:tcPr>
          <w:p w14:paraId="0CA71140" w14:textId="77777777" w:rsidR="005B0F8F" w:rsidRPr="00BA346E" w:rsidRDefault="005B0F8F" w:rsidP="005B0F8F">
            <w:pPr>
              <w:jc w:val="both"/>
              <w:rPr>
                <w:rFonts w:cs="Arial"/>
                <w:szCs w:val="20"/>
              </w:rPr>
            </w:pPr>
            <w:r>
              <w:rPr>
                <w:rFonts w:cs="Arial"/>
                <w:szCs w:val="20"/>
              </w:rPr>
              <w:t>30</w:t>
            </w:r>
          </w:p>
        </w:tc>
      </w:tr>
      <w:tr w:rsidR="005B0F8F" w:rsidRPr="00BA346E" w14:paraId="3CC4178D" w14:textId="77777777" w:rsidTr="005B0F8F">
        <w:trPr>
          <w:jc w:val="center"/>
        </w:trPr>
        <w:tc>
          <w:tcPr>
            <w:tcW w:w="2610" w:type="dxa"/>
          </w:tcPr>
          <w:p w14:paraId="391ED36A" w14:textId="77777777" w:rsidR="005B0F8F" w:rsidRPr="00BA346E" w:rsidRDefault="005B0F8F" w:rsidP="005B0F8F">
            <w:pPr>
              <w:jc w:val="both"/>
              <w:rPr>
                <w:rFonts w:cs="Arial"/>
                <w:szCs w:val="20"/>
              </w:rPr>
            </w:pPr>
            <w:r w:rsidRPr="00BA346E">
              <w:rPr>
                <w:rFonts w:cs="Arial"/>
                <w:szCs w:val="20"/>
              </w:rPr>
              <w:t>Third Round</w:t>
            </w:r>
          </w:p>
        </w:tc>
        <w:tc>
          <w:tcPr>
            <w:tcW w:w="1170" w:type="dxa"/>
            <w:vAlign w:val="center"/>
          </w:tcPr>
          <w:p w14:paraId="6EA14AEB" w14:textId="77777777" w:rsidR="005B0F8F" w:rsidRPr="00BA346E" w:rsidRDefault="005B0F8F" w:rsidP="005B0F8F">
            <w:pPr>
              <w:rPr>
                <w:rFonts w:cs="Arial"/>
                <w:szCs w:val="20"/>
              </w:rPr>
            </w:pPr>
            <w:r>
              <w:rPr>
                <w:rFonts w:cs="Arial"/>
                <w:szCs w:val="20"/>
              </w:rPr>
              <w:t>429</w:t>
            </w:r>
          </w:p>
        </w:tc>
      </w:tr>
    </w:tbl>
    <w:p w14:paraId="24EDFD3F" w14:textId="657E9309" w:rsidR="00111115" w:rsidRDefault="005B0F8F" w:rsidP="00CD3E28">
      <w:pPr>
        <w:spacing w:before="120" w:after="160"/>
        <w:jc w:val="both"/>
      </w:pPr>
      <w:r>
        <w:t xml:space="preserve">The Town has addressed its </w:t>
      </w:r>
      <w:r w:rsidR="002914C2">
        <w:t xml:space="preserve">Rehabilitation, Prior Round, and Third Round obligations </w:t>
      </w:r>
      <w:r w:rsidR="00111115">
        <w:t xml:space="preserve">per the </w:t>
      </w:r>
      <w:r w:rsidR="00C00F02">
        <w:t>Court-approved</w:t>
      </w:r>
      <w:r w:rsidR="00111115">
        <w:t xml:space="preserve"> </w:t>
      </w:r>
      <w:r w:rsidR="00BF0CDB">
        <w:t xml:space="preserve">amended </w:t>
      </w:r>
      <w:r w:rsidR="00111115">
        <w:t>settlement</w:t>
      </w:r>
      <w:r w:rsidR="00B87AEB">
        <w:t xml:space="preserve"> and as detailed in this Plan</w:t>
      </w:r>
      <w:r w:rsidR="00111115">
        <w:t xml:space="preserve">. </w:t>
      </w:r>
      <w:r w:rsidR="00511DCB">
        <w:t xml:space="preserve"> </w:t>
      </w:r>
    </w:p>
    <w:p w14:paraId="4F2265C6" w14:textId="14B1B940" w:rsidR="00C436F2" w:rsidRDefault="00C436F2" w:rsidP="00C436F2">
      <w:pPr>
        <w:pStyle w:val="Heading2"/>
      </w:pPr>
      <w:bookmarkStart w:id="34" w:name="_Toc67925243"/>
      <w:r>
        <w:t>SUITABILITY ANALYSIS</w:t>
      </w:r>
      <w:bookmarkEnd w:id="34"/>
    </w:p>
    <w:p w14:paraId="7E1F2BB1" w14:textId="35FCC825" w:rsidR="00C436F2" w:rsidRDefault="00C436F2" w:rsidP="00C436F2">
      <w:pPr>
        <w:spacing w:before="120" w:after="160"/>
        <w:jc w:val="both"/>
      </w:pPr>
      <w:r>
        <w:t xml:space="preserve">Pursuant to </w:t>
      </w:r>
      <w:r w:rsidRPr="00F77DF9">
        <w:rPr>
          <w:u w:val="single"/>
        </w:rPr>
        <w:t>N.J.A.C.</w:t>
      </w:r>
      <w:r w:rsidRPr="00C436F2">
        <w:t xml:space="preserve"> 5:93-1.3</w:t>
      </w:r>
      <w:r>
        <w:t>, sites that are designated to produce affordable housing shall be available, approvable, developable, and suitable according to the following criteria:</w:t>
      </w:r>
    </w:p>
    <w:p w14:paraId="3D96FC59" w14:textId="5F881F61" w:rsidR="00C436F2" w:rsidRDefault="00C436F2" w:rsidP="00046453">
      <w:pPr>
        <w:pStyle w:val="ListParagraph"/>
        <w:numPr>
          <w:ilvl w:val="0"/>
          <w:numId w:val="9"/>
        </w:numPr>
        <w:spacing w:after="120"/>
        <w:contextualSpacing w:val="0"/>
        <w:jc w:val="both"/>
      </w:pPr>
      <w:r>
        <w:t xml:space="preserve">“Available site” means a site with clear title, free of encumbrances which preclude development for low- and moderate-income housing. </w:t>
      </w:r>
      <w:r w:rsidRPr="00F77DF9">
        <w:rPr>
          <w:u w:val="single"/>
        </w:rPr>
        <w:t>N.J.A.C.</w:t>
      </w:r>
      <w:r>
        <w:t xml:space="preserve"> 5:93-1.3.</w:t>
      </w:r>
    </w:p>
    <w:p w14:paraId="0428BF55" w14:textId="68DAB846" w:rsidR="00C436F2" w:rsidRDefault="00C436F2" w:rsidP="00046453">
      <w:pPr>
        <w:pStyle w:val="ListParagraph"/>
        <w:numPr>
          <w:ilvl w:val="0"/>
          <w:numId w:val="9"/>
        </w:numPr>
        <w:spacing w:after="120"/>
        <w:contextualSpacing w:val="0"/>
        <w:jc w:val="both"/>
      </w:pPr>
      <w:r>
        <w:t xml:space="preserve">“Approvable site” means a site that may be developed for low- and moderate-income housing in a manner consistent with the rules or regulations of agencies with jurisdiction over the site. A site may be approvable although not currently zoned for low- and moderate-income housing. </w:t>
      </w:r>
      <w:r w:rsidRPr="00F77DF9">
        <w:rPr>
          <w:u w:val="single"/>
        </w:rPr>
        <w:t>Ibid</w:t>
      </w:r>
      <w:r>
        <w:t>.</w:t>
      </w:r>
    </w:p>
    <w:p w14:paraId="29DC38DC" w14:textId="1A106D5D" w:rsidR="00C436F2" w:rsidRDefault="00C436F2" w:rsidP="00046453">
      <w:pPr>
        <w:pStyle w:val="ListParagraph"/>
        <w:numPr>
          <w:ilvl w:val="0"/>
          <w:numId w:val="9"/>
        </w:numPr>
        <w:spacing w:after="120"/>
        <w:contextualSpacing w:val="0"/>
        <w:jc w:val="both"/>
      </w:pPr>
      <w:r>
        <w:t xml:space="preserve">“Developable site” means a site that has access to appropriate water and sewer infrastructure, and is consistent with the applicable area wide water quality management plan (including the wastewater plan) or is included in an amendment to the area wide water quality management plan submitted to and under review by the DEP. </w:t>
      </w:r>
      <w:r w:rsidRPr="00F77DF9">
        <w:rPr>
          <w:u w:val="single"/>
        </w:rPr>
        <w:t>Ibid</w:t>
      </w:r>
      <w:r>
        <w:t>.</w:t>
      </w:r>
    </w:p>
    <w:p w14:paraId="0340584A" w14:textId="2DD9D15D" w:rsidR="00C436F2" w:rsidRDefault="00C436F2" w:rsidP="003C5CEE">
      <w:pPr>
        <w:pStyle w:val="ListParagraph"/>
        <w:numPr>
          <w:ilvl w:val="0"/>
          <w:numId w:val="9"/>
        </w:numPr>
        <w:spacing w:before="120" w:after="160"/>
        <w:jc w:val="both"/>
      </w:pPr>
      <w:r>
        <w:t xml:space="preserve">“Suitable site” means a site that is adjacent to compatible land uses, has access to appropriate streets and is consistent with the environmental policies delineated in </w:t>
      </w:r>
      <w:r w:rsidRPr="00F77DF9">
        <w:rPr>
          <w:u w:val="single"/>
        </w:rPr>
        <w:t>N.J.A.C</w:t>
      </w:r>
      <w:r>
        <w:t>. 5:93-4. U.</w:t>
      </w:r>
    </w:p>
    <w:p w14:paraId="7E697342" w14:textId="2318695C" w:rsidR="00B23400" w:rsidRPr="007F276C" w:rsidRDefault="00C436F2" w:rsidP="00C436F2">
      <w:pPr>
        <w:spacing w:before="120" w:after="160"/>
        <w:jc w:val="both"/>
      </w:pPr>
      <w:r>
        <w:t>The Town of Harrison is located entirely within Planning Area 1 (PA1)</w:t>
      </w:r>
      <w:r w:rsidR="00B23400">
        <w:t>, the Metropolitan Planning Area,</w:t>
      </w:r>
      <w:r>
        <w:t xml:space="preserve"> </w:t>
      </w:r>
      <w:r w:rsidR="00B23400">
        <w:t>as delineated in</w:t>
      </w:r>
      <w:r>
        <w:t xml:space="preserve"> the </w:t>
      </w:r>
      <w:r w:rsidR="00B23400">
        <w:t xml:space="preserve">2001 </w:t>
      </w:r>
      <w:r>
        <w:t>State Development and Redevelopment (SDRP) Plan.</w:t>
      </w:r>
      <w:r w:rsidR="00B23400">
        <w:t xml:space="preserve"> </w:t>
      </w:r>
      <w:r w:rsidR="004A1718">
        <w:t xml:space="preserve">The Town is also a designated Smart Growth Area, transected by a major highway and characterized by a compact, mixed-use design. </w:t>
      </w:r>
      <w:r w:rsidR="00B23400">
        <w:t>As explained in the SDRP, the purpose of the PA1 is to provide for the bulk of the state</w:t>
      </w:r>
      <w:r w:rsidR="004A1718">
        <w:t>’</w:t>
      </w:r>
      <w:r w:rsidR="00B23400">
        <w:t>s future redevelopment in a compact form that revitalizes existing cities and towns while stabilizing and protecting the character of older suburbs and combatting the harmful effects of sprawl.</w:t>
      </w:r>
      <w:r w:rsidR="00580D7F">
        <w:t xml:space="preserve"> Due to the built-out nature of the Town, f</w:t>
      </w:r>
      <w:r w:rsidR="00F77DF9">
        <w:t xml:space="preserve">uture development </w:t>
      </w:r>
      <w:r w:rsidR="00580D7F">
        <w:t>in</w:t>
      </w:r>
      <w:r w:rsidR="00F77DF9">
        <w:t xml:space="preserve"> Harrison will consist primarily of infill and redevelopment</w:t>
      </w:r>
      <w:r w:rsidR="00580D7F">
        <w:t xml:space="preserve"> as a means to serve the goals and policies set forth in the SDRP</w:t>
      </w:r>
      <w:r w:rsidR="00F77DF9">
        <w:t>.</w:t>
      </w:r>
    </w:p>
    <w:p w14:paraId="59191DFF" w14:textId="77777777" w:rsidR="00D57370" w:rsidRPr="00DB4D27" w:rsidRDefault="00D57370" w:rsidP="00DB4D27">
      <w:pPr>
        <w:pStyle w:val="Heading2"/>
      </w:pPr>
      <w:bookmarkStart w:id="35" w:name="_Toc67925244"/>
      <w:r>
        <w:t>PRESENT NEED</w:t>
      </w:r>
      <w:bookmarkEnd w:id="35"/>
    </w:p>
    <w:p w14:paraId="33A09DBF" w14:textId="77777777" w:rsidR="00D42B08" w:rsidRDefault="00D42B08" w:rsidP="00D42B08">
      <w:pPr>
        <w:spacing w:after="160"/>
        <w:jc w:val="both"/>
        <w:rPr>
          <w:szCs w:val="16"/>
        </w:rPr>
      </w:pPr>
      <w:r>
        <w:rPr>
          <w:szCs w:val="16"/>
        </w:rPr>
        <w:t xml:space="preserve">The term </w:t>
      </w:r>
      <w:r w:rsidRPr="00F210DE">
        <w:rPr>
          <w:szCs w:val="16"/>
        </w:rPr>
        <w:t>Present Need</w:t>
      </w:r>
      <w:r>
        <w:rPr>
          <w:szCs w:val="16"/>
        </w:rPr>
        <w:t>, as used in COAH’s Prior Round Rules (N.J.A.C. 5:93), meant</w:t>
      </w:r>
      <w:r w:rsidRPr="00F210DE">
        <w:rPr>
          <w:szCs w:val="16"/>
        </w:rPr>
        <w:t xml:space="preserve"> the sum of a municipality’s indigenous need </w:t>
      </w:r>
      <w:r>
        <w:rPr>
          <w:szCs w:val="16"/>
        </w:rPr>
        <w:t>(</w:t>
      </w:r>
      <w:r w:rsidRPr="00F210DE">
        <w:rPr>
          <w:szCs w:val="16"/>
        </w:rPr>
        <w:t>the deficient housing units</w:t>
      </w:r>
      <w:r>
        <w:rPr>
          <w:szCs w:val="16"/>
        </w:rPr>
        <w:t xml:space="preserve"> in the municipality</w:t>
      </w:r>
      <w:r w:rsidRPr="00F210DE">
        <w:rPr>
          <w:szCs w:val="16"/>
        </w:rPr>
        <w:t xml:space="preserve"> occupied by low- and moderate-income households</w:t>
      </w:r>
      <w:r>
        <w:rPr>
          <w:szCs w:val="16"/>
        </w:rPr>
        <w:t>)</w:t>
      </w:r>
      <w:r w:rsidRPr="00F210DE">
        <w:rPr>
          <w:szCs w:val="16"/>
        </w:rPr>
        <w:t xml:space="preserve">, and the reallocated present need, which is the portion of </w:t>
      </w:r>
      <w:r>
        <w:rPr>
          <w:szCs w:val="16"/>
        </w:rPr>
        <w:t>the</w:t>
      </w:r>
      <w:r w:rsidRPr="00F210DE">
        <w:rPr>
          <w:szCs w:val="16"/>
        </w:rPr>
        <w:t xml:space="preserve"> housing region’s present need that is redistributed</w:t>
      </w:r>
      <w:r>
        <w:rPr>
          <w:szCs w:val="16"/>
        </w:rPr>
        <w:t xml:space="preserve"> to other municipalities</w:t>
      </w:r>
      <w:r w:rsidRPr="00F210DE">
        <w:rPr>
          <w:szCs w:val="16"/>
        </w:rPr>
        <w:t xml:space="preserve"> throughout the housing region. Under the </w:t>
      </w:r>
      <w:r>
        <w:rPr>
          <w:szCs w:val="16"/>
        </w:rPr>
        <w:t xml:space="preserve">Prior Round </w:t>
      </w:r>
      <w:r w:rsidRPr="00F210DE">
        <w:rPr>
          <w:szCs w:val="16"/>
        </w:rPr>
        <w:t xml:space="preserve">rules, evidence </w:t>
      </w:r>
      <w:r>
        <w:rPr>
          <w:szCs w:val="16"/>
        </w:rPr>
        <w:t>of</w:t>
      </w:r>
      <w:r w:rsidRPr="00F210DE">
        <w:rPr>
          <w:szCs w:val="16"/>
        </w:rPr>
        <w:t xml:space="preserve"> deficient housing included: year structure was built, persons per room, plumbing facilities, kitchen facilities, heating fuel, sewer service, and water supply.  </w:t>
      </w:r>
    </w:p>
    <w:p w14:paraId="33D0879F" w14:textId="77777777" w:rsidR="00D42B08" w:rsidRPr="00F210DE" w:rsidRDefault="00D42B08" w:rsidP="00D42B08">
      <w:pPr>
        <w:spacing w:after="160"/>
        <w:jc w:val="both"/>
        <w:rPr>
          <w:szCs w:val="16"/>
        </w:rPr>
      </w:pPr>
      <w:r w:rsidRPr="00F210DE">
        <w:rPr>
          <w:szCs w:val="16"/>
        </w:rPr>
        <w:t xml:space="preserve">The </w:t>
      </w:r>
      <w:r>
        <w:rPr>
          <w:szCs w:val="16"/>
        </w:rPr>
        <w:t>T</w:t>
      </w:r>
      <w:r w:rsidRPr="00F210DE">
        <w:rPr>
          <w:szCs w:val="16"/>
        </w:rPr>
        <w:t xml:space="preserve">hird </w:t>
      </w:r>
      <w:r>
        <w:rPr>
          <w:szCs w:val="16"/>
        </w:rPr>
        <w:t>R</w:t>
      </w:r>
      <w:r w:rsidRPr="00F210DE">
        <w:rPr>
          <w:szCs w:val="16"/>
        </w:rPr>
        <w:t xml:space="preserve">ound rules reduced the </w:t>
      </w:r>
      <w:r>
        <w:rPr>
          <w:szCs w:val="16"/>
        </w:rPr>
        <w:t xml:space="preserve">number </w:t>
      </w:r>
      <w:r w:rsidRPr="00F210DE">
        <w:rPr>
          <w:szCs w:val="16"/>
        </w:rPr>
        <w:t xml:space="preserve">of criteria </w:t>
      </w:r>
      <w:r>
        <w:rPr>
          <w:szCs w:val="16"/>
        </w:rPr>
        <w:t>used as</w:t>
      </w:r>
      <w:r w:rsidRPr="00F210DE">
        <w:rPr>
          <w:szCs w:val="16"/>
        </w:rPr>
        <w:t xml:space="preserve"> evidence of deficient housing to three:</w:t>
      </w:r>
      <w:r>
        <w:rPr>
          <w:szCs w:val="16"/>
        </w:rPr>
        <w:t xml:space="preserve"> pre-196</w:t>
      </w:r>
      <w:r w:rsidRPr="00F210DE">
        <w:rPr>
          <w:szCs w:val="16"/>
        </w:rPr>
        <w:t xml:space="preserve">0 </w:t>
      </w:r>
      <w:r>
        <w:rPr>
          <w:szCs w:val="16"/>
        </w:rPr>
        <w:t>over-</w:t>
      </w:r>
      <w:r w:rsidRPr="00F210DE">
        <w:rPr>
          <w:szCs w:val="16"/>
        </w:rPr>
        <w:t>crowded units, which are units that have more than 1.0 persons per room; incomplete plumbing</w:t>
      </w:r>
      <w:r>
        <w:rPr>
          <w:szCs w:val="16"/>
        </w:rPr>
        <w:t>;</w:t>
      </w:r>
      <w:r w:rsidRPr="00F210DE">
        <w:rPr>
          <w:szCs w:val="16"/>
        </w:rPr>
        <w:t xml:space="preserve"> and incomplete kitchen facilities. This reduction in the number of criteria was </w:t>
      </w:r>
      <w:r>
        <w:rPr>
          <w:szCs w:val="16"/>
        </w:rPr>
        <w:t>found</w:t>
      </w:r>
      <w:r w:rsidRPr="00F210DE">
        <w:rPr>
          <w:szCs w:val="16"/>
        </w:rPr>
        <w:t xml:space="preserve"> by the Appellate Division to be within </w:t>
      </w:r>
      <w:r>
        <w:rPr>
          <w:szCs w:val="16"/>
        </w:rPr>
        <w:t>COAH’s</w:t>
      </w:r>
      <w:r w:rsidRPr="00F210DE">
        <w:rPr>
          <w:szCs w:val="16"/>
        </w:rPr>
        <w:t xml:space="preserve"> discretion and was upheld in the Supreme Court’s decision In re N.J.A.C. 5:96 &amp; 97. </w:t>
      </w:r>
    </w:p>
    <w:p w14:paraId="61EFB36E" w14:textId="77777777" w:rsidR="00D42B08" w:rsidRPr="00D57370" w:rsidRDefault="00D42B08" w:rsidP="00D42B08">
      <w:pPr>
        <w:spacing w:after="160"/>
        <w:jc w:val="both"/>
        <w:rPr>
          <w:szCs w:val="16"/>
        </w:rPr>
      </w:pPr>
      <w:r w:rsidRPr="00F210DE">
        <w:rPr>
          <w:szCs w:val="16"/>
        </w:rPr>
        <w:t xml:space="preserve">The previously discussed </w:t>
      </w:r>
      <w:r w:rsidRPr="00F210DE">
        <w:rPr>
          <w:szCs w:val="16"/>
          <w:u w:val="single"/>
        </w:rPr>
        <w:t>Mount Laurel IV</w:t>
      </w:r>
      <w:r w:rsidRPr="00F210DE">
        <w:rPr>
          <w:szCs w:val="16"/>
        </w:rPr>
        <w:t xml:space="preserve"> decision</w:t>
      </w:r>
      <w:r>
        <w:rPr>
          <w:szCs w:val="16"/>
        </w:rPr>
        <w:t xml:space="preserve"> agreed under the Appellate Division that</w:t>
      </w:r>
      <w:r w:rsidRPr="00F210DE">
        <w:rPr>
          <w:szCs w:val="16"/>
        </w:rPr>
        <w:t xml:space="preserve"> reallocated </w:t>
      </w:r>
      <w:r>
        <w:rPr>
          <w:szCs w:val="16"/>
        </w:rPr>
        <w:t>Present N</w:t>
      </w:r>
      <w:r w:rsidRPr="00F210DE">
        <w:rPr>
          <w:szCs w:val="16"/>
        </w:rPr>
        <w:t xml:space="preserve">eed is no longer a component in the determination of </w:t>
      </w:r>
      <w:r>
        <w:rPr>
          <w:szCs w:val="16"/>
        </w:rPr>
        <w:t xml:space="preserve">the </w:t>
      </w:r>
      <w:r w:rsidRPr="00F210DE">
        <w:rPr>
          <w:szCs w:val="16"/>
        </w:rPr>
        <w:t>Present Need. Therefore, Present Need now equates</w:t>
      </w:r>
      <w:r>
        <w:rPr>
          <w:szCs w:val="16"/>
        </w:rPr>
        <w:t xml:space="preserve"> only</w:t>
      </w:r>
      <w:r w:rsidRPr="00F210DE">
        <w:rPr>
          <w:szCs w:val="16"/>
        </w:rPr>
        <w:t xml:space="preserve"> to</w:t>
      </w:r>
      <w:r>
        <w:rPr>
          <w:szCs w:val="16"/>
        </w:rPr>
        <w:t xml:space="preserve"> the</w:t>
      </w:r>
      <w:r w:rsidRPr="00F210DE">
        <w:rPr>
          <w:szCs w:val="16"/>
        </w:rPr>
        <w:t xml:space="preserve"> indigenous need</w:t>
      </w:r>
      <w:r w:rsidR="00C4117C">
        <w:rPr>
          <w:szCs w:val="16"/>
        </w:rPr>
        <w:t>;</w:t>
      </w:r>
      <w:r w:rsidRPr="00F210DE">
        <w:rPr>
          <w:szCs w:val="16"/>
        </w:rPr>
        <w:t xml:space="preserve"> the obligation based on deficient </w:t>
      </w:r>
      <w:r>
        <w:rPr>
          <w:szCs w:val="16"/>
        </w:rPr>
        <w:t>housing as determined by pre-196</w:t>
      </w:r>
      <w:r w:rsidRPr="00F210DE">
        <w:rPr>
          <w:szCs w:val="16"/>
        </w:rPr>
        <w:t>0 over-crowded units, incomplete plumbing, and incomplete kitchen facilities</w:t>
      </w:r>
      <w:r>
        <w:rPr>
          <w:szCs w:val="16"/>
        </w:rPr>
        <w:t>, generated within the Tow</w:t>
      </w:r>
      <w:r w:rsidR="00C4117C">
        <w:rPr>
          <w:szCs w:val="16"/>
        </w:rPr>
        <w:t>n</w:t>
      </w:r>
      <w:r>
        <w:rPr>
          <w:szCs w:val="16"/>
        </w:rPr>
        <w:t xml:space="preserve"> itself, now refined as the Rehabilitation Share/Present Need.</w:t>
      </w:r>
      <w:r w:rsidRPr="00F210DE">
        <w:rPr>
          <w:szCs w:val="16"/>
        </w:rPr>
        <w:t xml:space="preserve"> </w:t>
      </w:r>
    </w:p>
    <w:p w14:paraId="43C3668A" w14:textId="6B620C72" w:rsidR="00A46AD9" w:rsidRPr="00792239" w:rsidRDefault="00A46AD9" w:rsidP="007F276C">
      <w:pPr>
        <w:spacing w:after="160"/>
        <w:jc w:val="both"/>
        <w:rPr>
          <w:rFonts w:cs="Times New Roman"/>
          <w:szCs w:val="20"/>
        </w:rPr>
      </w:pPr>
      <w:r>
        <w:rPr>
          <w:szCs w:val="16"/>
        </w:rPr>
        <w:t xml:space="preserve">The </w:t>
      </w:r>
      <w:r w:rsidR="00C00F02">
        <w:rPr>
          <w:szCs w:val="16"/>
        </w:rPr>
        <w:t>Court-approved</w:t>
      </w:r>
      <w:r>
        <w:rPr>
          <w:szCs w:val="16"/>
        </w:rPr>
        <w:t xml:space="preserve"> </w:t>
      </w:r>
      <w:r w:rsidR="00AA26E8">
        <w:rPr>
          <w:szCs w:val="16"/>
        </w:rPr>
        <w:t xml:space="preserve">amended </w:t>
      </w:r>
      <w:r>
        <w:rPr>
          <w:szCs w:val="16"/>
        </w:rPr>
        <w:t>settlement between the Town and FSHC determined</w:t>
      </w:r>
      <w:r w:rsidR="00AB7B0B">
        <w:rPr>
          <w:szCs w:val="16"/>
        </w:rPr>
        <w:t xml:space="preserve"> a Present Need of 155 units</w:t>
      </w:r>
      <w:r>
        <w:rPr>
          <w:szCs w:val="16"/>
        </w:rPr>
        <w:t xml:space="preserve"> for Harrison</w:t>
      </w:r>
      <w:r w:rsidR="00AB7B0B">
        <w:rPr>
          <w:szCs w:val="16"/>
        </w:rPr>
        <w:t>.</w:t>
      </w:r>
      <w:r w:rsidR="00010C82" w:rsidRPr="00010C82">
        <w:rPr>
          <w:rFonts w:cs="Times New Roman"/>
          <w:szCs w:val="20"/>
        </w:rPr>
        <w:t xml:space="preserve"> </w:t>
      </w:r>
      <w:r>
        <w:rPr>
          <w:rFonts w:cs="Times New Roman"/>
          <w:szCs w:val="20"/>
        </w:rPr>
        <w:t xml:space="preserve">The following details the methods in which the Town will meet its Present Need obligation. These efforts are sufficient to address the Town’s obligation. </w:t>
      </w:r>
      <w:r w:rsidR="00C1204C" w:rsidRPr="006A5D73">
        <w:rPr>
          <w:rFonts w:cs="Times New Roman"/>
          <w:szCs w:val="20"/>
        </w:rPr>
        <w:t xml:space="preserve"> </w:t>
      </w:r>
    </w:p>
    <w:p w14:paraId="3A41A555" w14:textId="77777777" w:rsidR="00010C82" w:rsidRPr="001644B7" w:rsidRDefault="00010C82" w:rsidP="00010C82">
      <w:pPr>
        <w:rPr>
          <w:b/>
          <w:i/>
        </w:rPr>
      </w:pPr>
      <w:r w:rsidRPr="001644B7">
        <w:rPr>
          <w:b/>
          <w:i/>
        </w:rPr>
        <w:t>Development Fee Ordinance</w:t>
      </w:r>
    </w:p>
    <w:p w14:paraId="0370889F" w14:textId="4B7FBEC6" w:rsidR="00010C82" w:rsidRPr="00010C82" w:rsidRDefault="00010C82" w:rsidP="007F276C">
      <w:pPr>
        <w:pStyle w:val="Header"/>
        <w:tabs>
          <w:tab w:val="clear" w:pos="4320"/>
          <w:tab w:val="center" w:pos="0"/>
        </w:tabs>
        <w:spacing w:after="160" w:line="360" w:lineRule="auto"/>
        <w:jc w:val="both"/>
        <w:rPr>
          <w:rFonts w:ascii="Century Gothic" w:hAnsi="Century Gothic" w:cs="Times New Roman"/>
          <w:szCs w:val="20"/>
        </w:rPr>
      </w:pPr>
      <w:r>
        <w:rPr>
          <w:rFonts w:ascii="Century Gothic" w:hAnsi="Century Gothic" w:cs="Times New Roman"/>
          <w:szCs w:val="20"/>
        </w:rPr>
        <w:t xml:space="preserve">In conformance with the Town’s development fee ordinance that was adopted in 2006, </w:t>
      </w:r>
      <w:r w:rsidR="008623FC">
        <w:rPr>
          <w:rFonts w:ascii="Century Gothic" w:hAnsi="Century Gothic" w:cs="Times New Roman"/>
          <w:szCs w:val="20"/>
        </w:rPr>
        <w:t xml:space="preserve">and approved by COAH, </w:t>
      </w:r>
      <w:r>
        <w:rPr>
          <w:rFonts w:ascii="Century Gothic" w:hAnsi="Century Gothic" w:cs="Times New Roman"/>
          <w:szCs w:val="20"/>
        </w:rPr>
        <w:t xml:space="preserve">developers must pay an affordable housing development fee into the Town’s Affordable Housing Trust Fund (AHTF). Monies generated by the development fees will </w:t>
      </w:r>
      <w:r w:rsidR="006D44D5">
        <w:rPr>
          <w:rFonts w:ascii="Century Gothic" w:hAnsi="Century Gothic" w:cs="Times New Roman"/>
          <w:szCs w:val="20"/>
        </w:rPr>
        <w:t>supplement the funds from the County rehabilitation programs detailed below.</w:t>
      </w:r>
      <w:r w:rsidR="00D972C8">
        <w:rPr>
          <w:rFonts w:ascii="Century Gothic" w:hAnsi="Century Gothic" w:cs="Times New Roman"/>
          <w:szCs w:val="20"/>
        </w:rPr>
        <w:t xml:space="preserve"> The Development Fee Ordinance was most recently updated </w:t>
      </w:r>
      <w:r w:rsidR="006263C5">
        <w:rPr>
          <w:rFonts w:ascii="Century Gothic" w:hAnsi="Century Gothic" w:cs="Times New Roman"/>
          <w:szCs w:val="20"/>
        </w:rPr>
        <w:t>in 2020 via Ordinance 1415, adopted May 26, 2020.</w:t>
      </w:r>
    </w:p>
    <w:p w14:paraId="0F35EDF8" w14:textId="3ABB2AD6" w:rsidR="00C1204C" w:rsidRPr="001644B7" w:rsidRDefault="00C1204C" w:rsidP="001644B7">
      <w:pPr>
        <w:rPr>
          <w:b/>
          <w:i/>
        </w:rPr>
      </w:pPr>
      <w:r w:rsidRPr="001644B7">
        <w:rPr>
          <w:b/>
          <w:i/>
        </w:rPr>
        <w:t>The HOME Investment Partnership Program (HOME)</w:t>
      </w:r>
    </w:p>
    <w:p w14:paraId="5295E68B" w14:textId="77777777" w:rsidR="00711FEA" w:rsidRDefault="007751BE" w:rsidP="00711FEA">
      <w:pPr>
        <w:spacing w:after="160"/>
        <w:jc w:val="both"/>
        <w:rPr>
          <w:rFonts w:cs="Times New Roman"/>
          <w:szCs w:val="20"/>
        </w:rPr>
      </w:pPr>
      <w:r>
        <w:rPr>
          <w:rFonts w:cs="Times New Roman"/>
          <w:szCs w:val="20"/>
        </w:rPr>
        <w:t>The HOME Investment Partnership Program (HOME) works with communities to provide assistance in funding a wide range of affordable housing projects. The Hudson County Consortium (the “Consortium”) for the HOME Program is comprised o</w:t>
      </w:r>
      <w:r w:rsidR="0022552D">
        <w:rPr>
          <w:rFonts w:cs="Times New Roman"/>
          <w:szCs w:val="20"/>
        </w:rPr>
        <w:t>f eleven</w:t>
      </w:r>
      <w:r>
        <w:rPr>
          <w:rFonts w:cs="Times New Roman"/>
          <w:szCs w:val="20"/>
        </w:rPr>
        <w:t xml:space="preserve"> municipalities within Hudson County including the Town of Harrison. </w:t>
      </w:r>
      <w:r w:rsidR="00CD6CFB">
        <w:rPr>
          <w:rFonts w:cs="Times New Roman"/>
          <w:szCs w:val="20"/>
        </w:rPr>
        <w:t xml:space="preserve">The Consortium uses the HOME funds to provide </w:t>
      </w:r>
      <w:r w:rsidR="002C2F73">
        <w:rPr>
          <w:rFonts w:cs="Times New Roman"/>
          <w:szCs w:val="20"/>
        </w:rPr>
        <w:t xml:space="preserve">assistance of </w:t>
      </w:r>
      <w:r w:rsidR="00CD6CFB">
        <w:rPr>
          <w:rFonts w:cs="Times New Roman"/>
          <w:szCs w:val="20"/>
        </w:rPr>
        <w:t>rehabilitation of v</w:t>
      </w:r>
      <w:r w:rsidR="009E20C6">
        <w:rPr>
          <w:rFonts w:cs="Times New Roman"/>
          <w:szCs w:val="20"/>
        </w:rPr>
        <w:t>ery low</w:t>
      </w:r>
      <w:r w:rsidR="007F276C">
        <w:rPr>
          <w:rFonts w:cs="Times New Roman"/>
          <w:szCs w:val="20"/>
        </w:rPr>
        <w:t>-</w:t>
      </w:r>
      <w:r w:rsidR="009E20C6">
        <w:rPr>
          <w:rFonts w:cs="Times New Roman"/>
          <w:szCs w:val="20"/>
        </w:rPr>
        <w:t xml:space="preserve"> and low</w:t>
      </w:r>
      <w:r w:rsidR="007F276C">
        <w:rPr>
          <w:rFonts w:cs="Times New Roman"/>
          <w:szCs w:val="20"/>
        </w:rPr>
        <w:t>-</w:t>
      </w:r>
      <w:r w:rsidR="009E20C6">
        <w:rPr>
          <w:rFonts w:cs="Times New Roman"/>
          <w:szCs w:val="20"/>
        </w:rPr>
        <w:t>income units</w:t>
      </w:r>
      <w:r w:rsidR="00CD6CFB">
        <w:rPr>
          <w:rFonts w:cs="Times New Roman"/>
          <w:szCs w:val="20"/>
        </w:rPr>
        <w:t>.</w:t>
      </w:r>
      <w:r w:rsidR="0090681F">
        <w:rPr>
          <w:rFonts w:cs="Times New Roman"/>
          <w:szCs w:val="20"/>
        </w:rPr>
        <w:t xml:space="preserve"> </w:t>
      </w:r>
      <w:r w:rsidR="009E20C6">
        <w:rPr>
          <w:rFonts w:cs="Times New Roman"/>
          <w:szCs w:val="20"/>
        </w:rPr>
        <w:t xml:space="preserve">Through its affirmative marketing strategies, </w:t>
      </w:r>
      <w:r w:rsidR="009E09F3">
        <w:rPr>
          <w:rFonts w:cs="Times New Roman"/>
          <w:szCs w:val="20"/>
        </w:rPr>
        <w:t>Harrison</w:t>
      </w:r>
      <w:r w:rsidR="009E20C6">
        <w:rPr>
          <w:rFonts w:cs="Times New Roman"/>
          <w:szCs w:val="20"/>
        </w:rPr>
        <w:t xml:space="preserve"> will </w:t>
      </w:r>
      <w:r w:rsidR="00B11AE7">
        <w:rPr>
          <w:rFonts w:cs="Times New Roman"/>
          <w:szCs w:val="20"/>
        </w:rPr>
        <w:t>assist residents in accessing the HOME program</w:t>
      </w:r>
      <w:r w:rsidR="009E20C6">
        <w:rPr>
          <w:rFonts w:cs="Times New Roman"/>
          <w:szCs w:val="20"/>
        </w:rPr>
        <w:t>,</w:t>
      </w:r>
      <w:r w:rsidR="00DD3F3F">
        <w:rPr>
          <w:rFonts w:cs="Times New Roman"/>
          <w:szCs w:val="20"/>
        </w:rPr>
        <w:t xml:space="preserve"> as administered </w:t>
      </w:r>
      <w:r w:rsidR="009E09F3">
        <w:rPr>
          <w:rFonts w:cs="Times New Roman"/>
          <w:szCs w:val="20"/>
        </w:rPr>
        <w:t xml:space="preserve">by </w:t>
      </w:r>
      <w:r w:rsidR="00DD3F3F">
        <w:rPr>
          <w:rFonts w:cs="Times New Roman"/>
          <w:szCs w:val="20"/>
        </w:rPr>
        <w:t>the Consortium.</w:t>
      </w:r>
      <w:r w:rsidR="00C35293">
        <w:rPr>
          <w:rFonts w:cs="Times New Roman"/>
          <w:szCs w:val="20"/>
        </w:rPr>
        <w:t xml:space="preserve"> </w:t>
      </w:r>
    </w:p>
    <w:p w14:paraId="6E2CF70A" w14:textId="4D6FF185" w:rsidR="002A3244" w:rsidRDefault="00711FEA" w:rsidP="00A35164">
      <w:pPr>
        <w:spacing w:after="160"/>
        <w:jc w:val="both"/>
        <w:rPr>
          <w:rFonts w:cs="Times New Roman"/>
          <w:szCs w:val="20"/>
        </w:rPr>
      </w:pPr>
      <w:r>
        <w:rPr>
          <w:rFonts w:cs="Times New Roman"/>
          <w:szCs w:val="20"/>
        </w:rPr>
        <w:t>I</w:t>
      </w:r>
      <w:r w:rsidRPr="00A35164">
        <w:rPr>
          <w:rFonts w:cs="Times New Roman"/>
          <w:szCs w:val="20"/>
        </w:rPr>
        <w:t>n 2020</w:t>
      </w:r>
      <w:r>
        <w:rPr>
          <w:rFonts w:cs="Times New Roman"/>
          <w:szCs w:val="20"/>
        </w:rPr>
        <w:t xml:space="preserve">, </w:t>
      </w:r>
      <w:r w:rsidRPr="00A35164">
        <w:rPr>
          <w:rFonts w:cs="Times New Roman"/>
          <w:szCs w:val="20"/>
        </w:rPr>
        <w:t>Garden</w:t>
      </w:r>
      <w:r>
        <w:rPr>
          <w:rFonts w:cs="Times New Roman"/>
          <w:szCs w:val="20"/>
        </w:rPr>
        <w:t xml:space="preserve"> </w:t>
      </w:r>
      <w:r w:rsidRPr="00A35164">
        <w:rPr>
          <w:rFonts w:cs="Times New Roman"/>
          <w:szCs w:val="20"/>
        </w:rPr>
        <w:t>State Episcopal C</w:t>
      </w:r>
      <w:r>
        <w:rPr>
          <w:rFonts w:cs="Times New Roman"/>
          <w:szCs w:val="20"/>
        </w:rPr>
        <w:t xml:space="preserve">ommunity Development Corporation rehabilitated </w:t>
      </w:r>
      <w:r w:rsidRPr="00A35164">
        <w:rPr>
          <w:rFonts w:cs="Times New Roman"/>
          <w:szCs w:val="20"/>
        </w:rPr>
        <w:t>a two</w:t>
      </w:r>
      <w:r w:rsidRPr="00A35164">
        <w:rPr>
          <w:rFonts w:ascii="Cambria Math" w:hAnsi="Cambria Math" w:cs="Cambria Math"/>
          <w:szCs w:val="20"/>
        </w:rPr>
        <w:t>‐</w:t>
      </w:r>
      <w:r w:rsidRPr="00A35164">
        <w:rPr>
          <w:rFonts w:cs="Times New Roman"/>
          <w:szCs w:val="20"/>
        </w:rPr>
        <w:t>family home located at 224 N 2nd Street</w:t>
      </w:r>
      <w:r w:rsidR="00D56AA8">
        <w:rPr>
          <w:rFonts w:cs="Times New Roman"/>
          <w:szCs w:val="20"/>
        </w:rPr>
        <w:t xml:space="preserve"> (Block 11 Lot 30)</w:t>
      </w:r>
      <w:r>
        <w:rPr>
          <w:rFonts w:cs="Times New Roman"/>
          <w:szCs w:val="20"/>
        </w:rPr>
        <w:t xml:space="preserve"> consisting of one three-bedroom rental unit and one three-bedroom for-sale unit. The rental unit is currently occupied by a low-income household</w:t>
      </w:r>
      <w:r w:rsidRPr="00236F87">
        <w:rPr>
          <w:rFonts w:cs="Times New Roman"/>
          <w:szCs w:val="20"/>
        </w:rPr>
        <w:t xml:space="preserve"> </w:t>
      </w:r>
      <w:r>
        <w:rPr>
          <w:rFonts w:cs="Times New Roman"/>
          <w:szCs w:val="20"/>
        </w:rPr>
        <w:t>and the for-sale unit was sold to</w:t>
      </w:r>
      <w:r w:rsidRPr="00A35164">
        <w:rPr>
          <w:rFonts w:cs="Times New Roman"/>
          <w:szCs w:val="20"/>
        </w:rPr>
        <w:t xml:space="preserve"> a low</w:t>
      </w:r>
      <w:r>
        <w:rPr>
          <w:rFonts w:cs="Times New Roman"/>
          <w:szCs w:val="20"/>
        </w:rPr>
        <w:t>-</w:t>
      </w:r>
      <w:r w:rsidRPr="00A35164">
        <w:rPr>
          <w:rFonts w:cs="Times New Roman"/>
          <w:szCs w:val="20"/>
        </w:rPr>
        <w:t xml:space="preserve">income household on </w:t>
      </w:r>
      <w:r>
        <w:rPr>
          <w:rFonts w:cs="Times New Roman"/>
          <w:szCs w:val="20"/>
        </w:rPr>
        <w:t xml:space="preserve">October 30, </w:t>
      </w:r>
      <w:r w:rsidRPr="00A35164">
        <w:rPr>
          <w:rFonts w:cs="Times New Roman"/>
          <w:szCs w:val="20"/>
        </w:rPr>
        <w:t>2020</w:t>
      </w:r>
      <w:r>
        <w:rPr>
          <w:rFonts w:cs="Times New Roman"/>
          <w:szCs w:val="20"/>
        </w:rPr>
        <w:t xml:space="preserve">. </w:t>
      </w:r>
      <w:r w:rsidR="0036560B">
        <w:rPr>
          <w:rFonts w:cs="Times New Roman"/>
          <w:szCs w:val="20"/>
        </w:rPr>
        <w:t xml:space="preserve">Pursuant to the Regulatory Agreement, found in Appendix </w:t>
      </w:r>
      <w:r w:rsidR="00485A2C">
        <w:rPr>
          <w:rFonts w:cs="Times New Roman"/>
          <w:szCs w:val="20"/>
        </w:rPr>
        <w:t>C</w:t>
      </w:r>
      <w:r w:rsidR="0036560B">
        <w:rPr>
          <w:rFonts w:cs="Times New Roman"/>
          <w:szCs w:val="20"/>
        </w:rPr>
        <w:t xml:space="preserve"> of this Plan, b</w:t>
      </w:r>
      <w:r>
        <w:rPr>
          <w:rFonts w:cs="Times New Roman"/>
          <w:szCs w:val="20"/>
        </w:rPr>
        <w:t>oth units have 15-year deed</w:t>
      </w:r>
      <w:r w:rsidR="0036560B">
        <w:rPr>
          <w:rFonts w:cs="Times New Roman"/>
          <w:szCs w:val="20"/>
        </w:rPr>
        <w:t xml:space="preserve"> restrictions</w:t>
      </w:r>
      <w:r>
        <w:rPr>
          <w:rFonts w:cs="Times New Roman"/>
          <w:szCs w:val="20"/>
        </w:rPr>
        <w:t>.</w:t>
      </w:r>
      <w:r w:rsidR="005F7457">
        <w:rPr>
          <w:rFonts w:eastAsia="Times New Roman" w:cs="Arial"/>
          <w:b/>
          <w:bCs/>
          <w:szCs w:val="20"/>
        </w:rPr>
        <w:t xml:space="preserve"> </w:t>
      </w:r>
    </w:p>
    <w:p w14:paraId="22F6EB08" w14:textId="6092BCE5" w:rsidR="007751BE" w:rsidRPr="005F7457" w:rsidRDefault="00167508" w:rsidP="00A35164">
      <w:pPr>
        <w:spacing w:after="160"/>
        <w:jc w:val="both"/>
        <w:rPr>
          <w:rFonts w:eastAsia="Times New Roman" w:cs="Arial"/>
          <w:b/>
          <w:bCs/>
          <w:szCs w:val="20"/>
        </w:rPr>
      </w:pPr>
      <w:r>
        <w:rPr>
          <w:rFonts w:cs="Times New Roman"/>
          <w:szCs w:val="20"/>
        </w:rPr>
        <w:t>T</w:t>
      </w:r>
      <w:r w:rsidR="00C4117C">
        <w:rPr>
          <w:rFonts w:cs="Times New Roman"/>
          <w:szCs w:val="20"/>
        </w:rPr>
        <w:t xml:space="preserve">he Town </w:t>
      </w:r>
      <w:r w:rsidR="002A3244">
        <w:rPr>
          <w:rFonts w:cs="Times New Roman"/>
          <w:szCs w:val="20"/>
        </w:rPr>
        <w:t xml:space="preserve">is implementing </w:t>
      </w:r>
      <w:r w:rsidR="00697002">
        <w:rPr>
          <w:rFonts w:cs="Times New Roman"/>
          <w:szCs w:val="20"/>
        </w:rPr>
        <w:t>a</w:t>
      </w:r>
      <w:r w:rsidR="00C4117C">
        <w:rPr>
          <w:rFonts w:cs="Times New Roman"/>
          <w:szCs w:val="20"/>
        </w:rPr>
        <w:t xml:space="preserve"> rental rehabilitation program to supplement the County program.</w:t>
      </w:r>
    </w:p>
    <w:p w14:paraId="75A364A0" w14:textId="77777777" w:rsidR="00DD3F3F" w:rsidRPr="001644B7" w:rsidRDefault="00C1204C" w:rsidP="001644B7">
      <w:pPr>
        <w:rPr>
          <w:b/>
          <w:i/>
        </w:rPr>
      </w:pPr>
      <w:r w:rsidRPr="001644B7">
        <w:rPr>
          <w:b/>
          <w:i/>
        </w:rPr>
        <w:t>Community Development Block Grant (CDBG) Program</w:t>
      </w:r>
    </w:p>
    <w:p w14:paraId="3AA61FD1" w14:textId="31636AA7" w:rsidR="00C96D6F" w:rsidRDefault="006E3BDF" w:rsidP="00D42B08">
      <w:pPr>
        <w:spacing w:after="160"/>
        <w:jc w:val="both"/>
        <w:rPr>
          <w:rFonts w:cs="Times New Roman"/>
          <w:szCs w:val="20"/>
        </w:rPr>
      </w:pPr>
      <w:r>
        <w:rPr>
          <w:rFonts w:cs="Times New Roman"/>
          <w:szCs w:val="20"/>
        </w:rPr>
        <w:t>Hudson County</w:t>
      </w:r>
      <w:r w:rsidR="009E09F3">
        <w:rPr>
          <w:rFonts w:cs="Times New Roman"/>
          <w:szCs w:val="20"/>
        </w:rPr>
        <w:t>,</w:t>
      </w:r>
      <w:r>
        <w:rPr>
          <w:rFonts w:cs="Times New Roman"/>
          <w:szCs w:val="20"/>
        </w:rPr>
        <w:t xml:space="preserve"> </w:t>
      </w:r>
      <w:r w:rsidR="006F1BA7">
        <w:rPr>
          <w:rFonts w:cs="Times New Roman"/>
          <w:szCs w:val="20"/>
        </w:rPr>
        <w:t>along</w:t>
      </w:r>
      <w:r>
        <w:rPr>
          <w:rFonts w:cs="Times New Roman"/>
          <w:szCs w:val="20"/>
        </w:rPr>
        <w:t xml:space="preserve"> with s</w:t>
      </w:r>
      <w:r w:rsidR="00DD3F3F">
        <w:rPr>
          <w:rFonts w:cs="Times New Roman"/>
          <w:szCs w:val="20"/>
        </w:rPr>
        <w:t>even</w:t>
      </w:r>
      <w:r>
        <w:rPr>
          <w:rFonts w:cs="Times New Roman"/>
          <w:szCs w:val="20"/>
        </w:rPr>
        <w:t xml:space="preserve"> of its</w:t>
      </w:r>
      <w:r w:rsidR="00DD3F3F">
        <w:rPr>
          <w:rFonts w:cs="Times New Roman"/>
          <w:szCs w:val="20"/>
        </w:rPr>
        <w:t xml:space="preserve"> municipalities, including the Town of Harrison, receive</w:t>
      </w:r>
      <w:r>
        <w:rPr>
          <w:rFonts w:cs="Times New Roman"/>
          <w:szCs w:val="20"/>
        </w:rPr>
        <w:t>s</w:t>
      </w:r>
      <w:r w:rsidR="00DD3F3F">
        <w:rPr>
          <w:rFonts w:cs="Times New Roman"/>
          <w:szCs w:val="20"/>
        </w:rPr>
        <w:t xml:space="preserve"> CDBG funds on an entitlement basis</w:t>
      </w:r>
      <w:r w:rsidR="006F1BA7">
        <w:rPr>
          <w:rFonts w:cs="Times New Roman"/>
          <w:szCs w:val="20"/>
        </w:rPr>
        <w:t xml:space="preserve"> as an Urban County Consortium</w:t>
      </w:r>
      <w:r w:rsidR="00DD3F3F">
        <w:rPr>
          <w:rFonts w:cs="Times New Roman"/>
          <w:szCs w:val="20"/>
        </w:rPr>
        <w:t xml:space="preserve">. </w:t>
      </w:r>
      <w:r w:rsidR="009E20C6">
        <w:rPr>
          <w:rFonts w:cs="Times New Roman"/>
          <w:szCs w:val="20"/>
        </w:rPr>
        <w:t>The County administers the program, which</w:t>
      </w:r>
      <w:r>
        <w:rPr>
          <w:rFonts w:cs="Times New Roman"/>
          <w:szCs w:val="20"/>
        </w:rPr>
        <w:t xml:space="preserve"> provides funding</w:t>
      </w:r>
      <w:r w:rsidR="000770B2">
        <w:rPr>
          <w:rFonts w:cs="Times New Roman"/>
          <w:szCs w:val="20"/>
        </w:rPr>
        <w:t xml:space="preserve"> to communities, non-profits, and pu</w:t>
      </w:r>
      <w:r>
        <w:rPr>
          <w:rFonts w:cs="Times New Roman"/>
          <w:szCs w:val="20"/>
        </w:rPr>
        <w:t>blic agencies to help address a range</w:t>
      </w:r>
      <w:r w:rsidR="000770B2">
        <w:rPr>
          <w:rFonts w:cs="Times New Roman"/>
          <w:szCs w:val="20"/>
        </w:rPr>
        <w:t xml:space="preserve"> of development needs, </w:t>
      </w:r>
      <w:r>
        <w:rPr>
          <w:rFonts w:cs="Times New Roman"/>
          <w:szCs w:val="20"/>
        </w:rPr>
        <w:t>mainly</w:t>
      </w:r>
      <w:r w:rsidR="000770B2">
        <w:rPr>
          <w:rFonts w:cs="Times New Roman"/>
          <w:szCs w:val="20"/>
        </w:rPr>
        <w:t xml:space="preserve"> involving affordable housing projects and developments. </w:t>
      </w:r>
      <w:r w:rsidR="0009629B">
        <w:rPr>
          <w:rFonts w:cs="Times New Roman"/>
          <w:szCs w:val="20"/>
        </w:rPr>
        <w:t>The Town will affirmatively market the funding from the Community Development Block Grant (CDBG) program.</w:t>
      </w:r>
      <w:r w:rsidR="00C96D6F">
        <w:rPr>
          <w:rFonts w:cs="Times New Roman"/>
          <w:szCs w:val="20"/>
        </w:rPr>
        <w:t xml:space="preserve"> </w:t>
      </w:r>
    </w:p>
    <w:p w14:paraId="46BA9ACC" w14:textId="77777777" w:rsidR="002A3244" w:rsidRDefault="002A3244">
      <w:pPr>
        <w:rPr>
          <w:rFonts w:ascii="Roboto" w:eastAsia="Times New Roman" w:hAnsi="Roboto" w:cs="Arial"/>
          <w:b/>
          <w:bCs/>
          <w:szCs w:val="20"/>
        </w:rPr>
      </w:pPr>
      <w:bookmarkStart w:id="36" w:name="_Toc67925245"/>
      <w:r>
        <w:br w:type="page"/>
      </w:r>
    </w:p>
    <w:p w14:paraId="0C0FDD4E" w14:textId="55D0CFA4" w:rsidR="007E17CD" w:rsidRDefault="004C6712" w:rsidP="00DB4D27">
      <w:pPr>
        <w:pStyle w:val="Heading2"/>
      </w:pPr>
      <w:r>
        <w:t>PRIOR ROUND OBLIGATION (1987-1999)</w:t>
      </w:r>
      <w:bookmarkEnd w:id="36"/>
    </w:p>
    <w:p w14:paraId="57A9AAF0" w14:textId="77777777" w:rsidR="001644B7" w:rsidRPr="007F276C" w:rsidRDefault="00803159" w:rsidP="007F276C">
      <w:pPr>
        <w:spacing w:after="160"/>
        <w:jc w:val="both"/>
        <w:rPr>
          <w:szCs w:val="16"/>
        </w:rPr>
      </w:pPr>
      <w:r>
        <w:rPr>
          <w:szCs w:val="16"/>
        </w:rPr>
        <w:t>Harrison has a Prior Round obligation of 30 units. The following projects and existing zoning address the Prior Round obligation.</w:t>
      </w:r>
      <w:r w:rsidR="003A39B9">
        <w:rPr>
          <w:szCs w:val="16"/>
        </w:rPr>
        <w:t xml:space="preserve"> For locations of all affordable housing, see the attached maps.</w:t>
      </w:r>
    </w:p>
    <w:p w14:paraId="230F9C78" w14:textId="77777777" w:rsidR="00E4555E" w:rsidRPr="00046453" w:rsidRDefault="00E4555E" w:rsidP="00E4555E">
      <w:pPr>
        <w:jc w:val="both"/>
        <w:rPr>
          <w:rFonts w:ascii="Roboto" w:hAnsi="Roboto"/>
          <w:b/>
          <w:i/>
        </w:rPr>
      </w:pPr>
      <w:r w:rsidRPr="00046453">
        <w:rPr>
          <w:rFonts w:ascii="Roboto" w:hAnsi="Roboto"/>
          <w:b/>
          <w:i/>
        </w:rPr>
        <w:t>Harrison Senior Housing</w:t>
      </w:r>
    </w:p>
    <w:p w14:paraId="28F274EC" w14:textId="0228602C" w:rsidR="00B50BCE" w:rsidRDefault="00E4555E" w:rsidP="007F276C">
      <w:pPr>
        <w:spacing w:after="160"/>
        <w:jc w:val="both"/>
      </w:pPr>
      <w:r>
        <w:t xml:space="preserve">A 15-unit </w:t>
      </w:r>
      <w:r w:rsidR="000F074C">
        <w:t xml:space="preserve">age-restricted </w:t>
      </w:r>
      <w:r w:rsidR="00B87AEB">
        <w:t xml:space="preserve">rental </w:t>
      </w:r>
      <w:r w:rsidR="000F074C">
        <w:t>affordable housing</w:t>
      </w:r>
      <w:r>
        <w:t xml:space="preserve"> development was completed in 2014 at 774 Harrison Avenue. Developed by the Domus Corporation, a nonprofit branch of Catholic Charities, </w:t>
      </w:r>
      <w:r w:rsidR="00DB730D">
        <w:t>the project was funded entirely with subsidies, including $1.4 million in Hudson County HOME funds, $</w:t>
      </w:r>
      <w:r w:rsidR="007A511F">
        <w:t>333,350</w:t>
      </w:r>
      <w:r w:rsidR="00DB730D">
        <w:t xml:space="preserve"> from the Harrison Affordable Housing Trust Fund, and $1.8 million from the Fund for Restoration of Multifamily Housing (FRM), part of the CDBG program, from the New Jersey Housing and Mortgage Finance Agency. T</w:t>
      </w:r>
      <w:r>
        <w:t>he four-story development consists of three low-income units</w:t>
      </w:r>
      <w:r w:rsidR="00B87AEB">
        <w:t xml:space="preserve"> that are set at 47.5% of the average median income</w:t>
      </w:r>
      <w:r w:rsidR="00DB730D">
        <w:t xml:space="preserve"> </w:t>
      </w:r>
      <w:r>
        <w:t>and twelve moderate-income units</w:t>
      </w:r>
      <w:r w:rsidR="00B87AEB">
        <w:t xml:space="preserve"> that are set at 57.5% of the average median income</w:t>
      </w:r>
      <w:r>
        <w:t xml:space="preserve">. </w:t>
      </w:r>
      <w:r w:rsidR="00B479F0">
        <w:t xml:space="preserve">Of the </w:t>
      </w:r>
      <w:r w:rsidR="00450C99">
        <w:t xml:space="preserve">15 </w:t>
      </w:r>
      <w:r>
        <w:t>units</w:t>
      </w:r>
      <w:r w:rsidR="009B4C59">
        <w:t>, 7</w:t>
      </w:r>
      <w:r>
        <w:t xml:space="preserve"> </w:t>
      </w:r>
      <w:r w:rsidR="00B479F0">
        <w:t>are applied</w:t>
      </w:r>
      <w:r>
        <w:t xml:space="preserve"> to the </w:t>
      </w:r>
      <w:r w:rsidR="00B479F0">
        <w:t xml:space="preserve">Prior Round </w:t>
      </w:r>
      <w:r w:rsidR="00450C99">
        <w:t>obligation</w:t>
      </w:r>
      <w:r w:rsidR="004D7CDA">
        <w:t xml:space="preserve"> along with its 2 accompanying bonus credits</w:t>
      </w:r>
      <w:r w:rsidR="00AE13F6">
        <w:t>.</w:t>
      </w:r>
      <w:r w:rsidR="0010506D">
        <w:t xml:space="preserve"> All 15 units are deed restricted for a period of 30 years, beginning in 2014.</w:t>
      </w:r>
      <w:r w:rsidR="00AE13F6">
        <w:t xml:space="preserve"> </w:t>
      </w:r>
      <w:bookmarkStart w:id="37" w:name="_Hlk67410829"/>
      <w:r w:rsidR="007C1A89" w:rsidRPr="00BA5BC7">
        <w:t xml:space="preserve">See Appendix </w:t>
      </w:r>
      <w:r w:rsidR="00BA5BC7" w:rsidRPr="00BA5BC7">
        <w:t>D</w:t>
      </w:r>
      <w:r w:rsidR="007C1A89">
        <w:t xml:space="preserve"> for documentation on this project.</w:t>
      </w:r>
      <w:r w:rsidR="00C906FE">
        <w:t xml:space="preserve"> </w:t>
      </w:r>
      <w:bookmarkEnd w:id="37"/>
    </w:p>
    <w:p w14:paraId="52AD0C49" w14:textId="77777777" w:rsidR="007F276C" w:rsidRPr="00046453" w:rsidRDefault="000D0F71" w:rsidP="007F276C">
      <w:pPr>
        <w:pStyle w:val="Header"/>
        <w:tabs>
          <w:tab w:val="clear" w:pos="4320"/>
          <w:tab w:val="center" w:pos="0"/>
        </w:tabs>
        <w:spacing w:line="360" w:lineRule="auto"/>
        <w:jc w:val="both"/>
        <w:rPr>
          <w:rFonts w:ascii="Roboto" w:hAnsi="Roboto"/>
          <w:b/>
          <w:i/>
        </w:rPr>
      </w:pPr>
      <w:r w:rsidRPr="00046453">
        <w:rPr>
          <w:rFonts w:ascii="Roboto" w:hAnsi="Roboto"/>
          <w:b/>
          <w:i/>
        </w:rPr>
        <w:t xml:space="preserve">Waterfront </w:t>
      </w:r>
      <w:r w:rsidR="007F276C" w:rsidRPr="00046453">
        <w:rPr>
          <w:rFonts w:ascii="Roboto" w:hAnsi="Roboto"/>
          <w:b/>
          <w:i/>
        </w:rPr>
        <w:t xml:space="preserve">Redevelopment Area </w:t>
      </w:r>
    </w:p>
    <w:p w14:paraId="53BD290E" w14:textId="5306E31B" w:rsidR="007F276C" w:rsidRDefault="007F276C" w:rsidP="007F276C">
      <w:pPr>
        <w:pStyle w:val="Header"/>
        <w:tabs>
          <w:tab w:val="clear" w:pos="4320"/>
          <w:tab w:val="center" w:pos="0"/>
        </w:tabs>
        <w:spacing w:after="200" w:line="360" w:lineRule="auto"/>
        <w:jc w:val="both"/>
        <w:rPr>
          <w:rFonts w:ascii="Century Gothic" w:hAnsi="Century Gothic"/>
        </w:rPr>
      </w:pPr>
      <w:r>
        <w:rPr>
          <w:rFonts w:ascii="Century Gothic" w:hAnsi="Century Gothic"/>
        </w:rPr>
        <w:t>In 1997, 250 acres of the former industrial waterfront area in Harrison w</w:t>
      </w:r>
      <w:r w:rsidR="00C4117C">
        <w:rPr>
          <w:rFonts w:ascii="Century Gothic" w:hAnsi="Century Gothic"/>
        </w:rPr>
        <w:t>ere</w:t>
      </w:r>
      <w:r>
        <w:rPr>
          <w:rFonts w:ascii="Century Gothic" w:hAnsi="Century Gothic"/>
        </w:rPr>
        <w:t xml:space="preserve"> designated as an Area in Need of Redevelopment. As part of the Town’s comprehensive approach to address its full obligation, the zoning for three parcels within the Redevelopment Area </w:t>
      </w:r>
      <w:r w:rsidR="00485A2C">
        <w:rPr>
          <w:rFonts w:ascii="Century Gothic" w:hAnsi="Century Gothic"/>
        </w:rPr>
        <w:t xml:space="preserve">was </w:t>
      </w:r>
      <w:r w:rsidR="0016101E">
        <w:rPr>
          <w:rFonts w:ascii="Century Gothic" w:hAnsi="Century Gothic"/>
        </w:rPr>
        <w:t>amended in 2020</w:t>
      </w:r>
      <w:r w:rsidR="002E75E1">
        <w:rPr>
          <w:rFonts w:ascii="Century Gothic" w:hAnsi="Century Gothic"/>
        </w:rPr>
        <w:t xml:space="preserve"> via Ordinance 1414</w:t>
      </w:r>
      <w:r>
        <w:rPr>
          <w:rFonts w:ascii="Century Gothic" w:hAnsi="Century Gothic"/>
        </w:rPr>
        <w:t xml:space="preserve"> to include a mandatory affordable housing set-aside.</w:t>
      </w:r>
    </w:p>
    <w:p w14:paraId="1ADCE471" w14:textId="7FC0E40F" w:rsidR="007F276C" w:rsidRPr="00046453" w:rsidRDefault="007F276C" w:rsidP="007F276C">
      <w:pPr>
        <w:pStyle w:val="Header"/>
        <w:tabs>
          <w:tab w:val="clear" w:pos="4320"/>
          <w:tab w:val="center" w:pos="0"/>
        </w:tabs>
        <w:spacing w:line="360" w:lineRule="auto"/>
        <w:jc w:val="both"/>
        <w:rPr>
          <w:rFonts w:ascii="Roboto" w:hAnsi="Roboto"/>
          <w:i/>
          <w:u w:val="single"/>
        </w:rPr>
      </w:pPr>
      <w:r w:rsidRPr="00046453">
        <w:rPr>
          <w:rFonts w:ascii="Roboto" w:hAnsi="Roboto"/>
          <w:i/>
          <w:u w:val="single"/>
        </w:rPr>
        <w:t>Site #1</w:t>
      </w:r>
    </w:p>
    <w:p w14:paraId="23693EBA" w14:textId="4E17E213" w:rsidR="00CA007F" w:rsidRDefault="007F276C" w:rsidP="00697002">
      <w:pPr>
        <w:pStyle w:val="Header"/>
        <w:tabs>
          <w:tab w:val="clear" w:pos="4320"/>
          <w:tab w:val="center" w:pos="0"/>
        </w:tabs>
        <w:spacing w:after="200" w:line="360" w:lineRule="auto"/>
        <w:jc w:val="both"/>
        <w:rPr>
          <w:rFonts w:ascii="Century Gothic" w:hAnsi="Century Gothic" w:cs="Times New Roman"/>
          <w:szCs w:val="20"/>
        </w:rPr>
      </w:pPr>
      <w:r>
        <w:rPr>
          <w:rFonts w:ascii="Century Gothic" w:hAnsi="Century Gothic" w:cs="Times New Roman"/>
          <w:szCs w:val="20"/>
        </w:rPr>
        <w:t>Site #1 is a 4.3-acre portion of Block 86 Lot 1.01, located on the west side of the Redevelopment Area between First Street and Second Street. The Town amend</w:t>
      </w:r>
      <w:r w:rsidR="002E75E1">
        <w:rPr>
          <w:rFonts w:ascii="Century Gothic" w:hAnsi="Century Gothic" w:cs="Times New Roman"/>
          <w:szCs w:val="20"/>
        </w:rPr>
        <w:t>ed</w:t>
      </w:r>
      <w:r>
        <w:rPr>
          <w:rFonts w:ascii="Century Gothic" w:hAnsi="Century Gothic" w:cs="Times New Roman"/>
          <w:szCs w:val="20"/>
        </w:rPr>
        <w:t xml:space="preserve"> the Redevelopment Plan to require Site #1 to permit multi-family inclusionary development at a density of 110 units per acre with a required 15% affordable set-aside</w:t>
      </w:r>
      <w:r w:rsidR="000453F5">
        <w:rPr>
          <w:rFonts w:ascii="Century Gothic" w:hAnsi="Century Gothic" w:cs="Times New Roman"/>
          <w:szCs w:val="20"/>
        </w:rPr>
        <w:t xml:space="preserve"> for family rental units</w:t>
      </w:r>
      <w:r>
        <w:rPr>
          <w:rFonts w:ascii="Century Gothic" w:hAnsi="Century Gothic" w:cs="Times New Roman"/>
          <w:szCs w:val="20"/>
        </w:rPr>
        <w:t xml:space="preserve">. At this density, the site could generate 473 total units, of which a minimum of 70 would be affordable. </w:t>
      </w:r>
      <w:r w:rsidR="00CA007F">
        <w:rPr>
          <w:rFonts w:ascii="Century Gothic" w:hAnsi="Century Gothic" w:cs="Times New Roman"/>
          <w:szCs w:val="20"/>
        </w:rPr>
        <w:t xml:space="preserve">Of the 70 affordable </w:t>
      </w:r>
      <w:r w:rsidR="009C6398">
        <w:rPr>
          <w:rFonts w:ascii="Century Gothic" w:hAnsi="Century Gothic" w:cs="Times New Roman"/>
          <w:szCs w:val="20"/>
        </w:rPr>
        <w:t xml:space="preserve">family rental </w:t>
      </w:r>
      <w:r w:rsidR="00CA007F">
        <w:rPr>
          <w:rFonts w:ascii="Century Gothic" w:hAnsi="Century Gothic" w:cs="Times New Roman"/>
          <w:szCs w:val="20"/>
        </w:rPr>
        <w:t>units, a minimum of 10 shall be affordable to very low-income households.</w:t>
      </w:r>
    </w:p>
    <w:p w14:paraId="1EFF7A17" w14:textId="77777777" w:rsidR="002A3244" w:rsidRDefault="002A3244">
      <w:pPr>
        <w:rPr>
          <w:rFonts w:eastAsia="Times New Roman" w:cs="Times New Roman"/>
          <w:szCs w:val="20"/>
        </w:rPr>
      </w:pPr>
      <w:r>
        <w:rPr>
          <w:rFonts w:cs="Times New Roman"/>
          <w:szCs w:val="20"/>
        </w:rPr>
        <w:br w:type="page"/>
      </w:r>
    </w:p>
    <w:p w14:paraId="236622B3" w14:textId="7FD1643D" w:rsidR="003A39B9" w:rsidRPr="00697002" w:rsidRDefault="00CA007F" w:rsidP="00697002">
      <w:pPr>
        <w:pStyle w:val="Header"/>
        <w:tabs>
          <w:tab w:val="clear" w:pos="4320"/>
          <w:tab w:val="center" w:pos="0"/>
        </w:tabs>
        <w:spacing w:after="200" w:line="360" w:lineRule="auto"/>
        <w:jc w:val="both"/>
        <w:rPr>
          <w:rFonts w:ascii="Century Gothic" w:hAnsi="Century Gothic" w:cs="Times New Roman"/>
          <w:szCs w:val="20"/>
        </w:rPr>
      </w:pPr>
      <w:r>
        <w:rPr>
          <w:rFonts w:ascii="Century Gothic" w:hAnsi="Century Gothic" w:cs="Times New Roman"/>
          <w:szCs w:val="20"/>
        </w:rPr>
        <w:t>Twenty-one (</w:t>
      </w:r>
      <w:r w:rsidR="007F276C">
        <w:rPr>
          <w:rFonts w:ascii="Century Gothic" w:hAnsi="Century Gothic" w:cs="Times New Roman"/>
          <w:szCs w:val="20"/>
        </w:rPr>
        <w:t>21</w:t>
      </w:r>
      <w:r>
        <w:rPr>
          <w:rFonts w:ascii="Century Gothic" w:hAnsi="Century Gothic" w:cs="Times New Roman"/>
          <w:szCs w:val="20"/>
        </w:rPr>
        <w:t>)</w:t>
      </w:r>
      <w:r w:rsidR="007F276C">
        <w:rPr>
          <w:rFonts w:ascii="Century Gothic" w:hAnsi="Century Gothic" w:cs="Times New Roman"/>
          <w:szCs w:val="20"/>
        </w:rPr>
        <w:t xml:space="preserve"> </w:t>
      </w:r>
      <w:r>
        <w:rPr>
          <w:rFonts w:ascii="Century Gothic" w:hAnsi="Century Gothic" w:cs="Times New Roman"/>
          <w:szCs w:val="20"/>
        </w:rPr>
        <w:t xml:space="preserve">units from Site 1 </w:t>
      </w:r>
      <w:r w:rsidR="007F276C">
        <w:rPr>
          <w:rFonts w:ascii="Century Gothic" w:hAnsi="Century Gothic" w:cs="Times New Roman"/>
          <w:szCs w:val="20"/>
        </w:rPr>
        <w:t>will be used to address the Town’s Prior Round obligation.</w:t>
      </w:r>
    </w:p>
    <w:tbl>
      <w:tblPr>
        <w:tblStyle w:val="TableGrid"/>
        <w:tblW w:w="0" w:type="auto"/>
        <w:jc w:val="center"/>
        <w:tblLook w:val="04A0" w:firstRow="1" w:lastRow="0" w:firstColumn="1" w:lastColumn="0" w:noHBand="0" w:noVBand="1"/>
      </w:tblPr>
      <w:tblGrid>
        <w:gridCol w:w="2336"/>
        <w:gridCol w:w="1709"/>
        <w:gridCol w:w="3330"/>
        <w:gridCol w:w="1975"/>
      </w:tblGrid>
      <w:tr w:rsidR="003A39B9" w:rsidRPr="003A39B9" w14:paraId="688D70CE" w14:textId="77777777" w:rsidTr="003A39B9">
        <w:trPr>
          <w:trHeight w:val="323"/>
          <w:jc w:val="center"/>
        </w:trPr>
        <w:tc>
          <w:tcPr>
            <w:tcW w:w="9350" w:type="dxa"/>
            <w:gridSpan w:val="4"/>
            <w:shd w:val="clear" w:color="auto" w:fill="D9D9D9" w:themeFill="background1" w:themeFillShade="D9"/>
            <w:vAlign w:val="center"/>
          </w:tcPr>
          <w:p w14:paraId="204DED18" w14:textId="77777777" w:rsidR="003A39B9" w:rsidRPr="003A39B9" w:rsidRDefault="00F67705" w:rsidP="003A39B9">
            <w:pPr>
              <w:jc w:val="center"/>
              <w:rPr>
                <w:b/>
                <w:sz w:val="18"/>
                <w:szCs w:val="18"/>
              </w:rPr>
            </w:pPr>
            <w:r>
              <w:rPr>
                <w:b/>
                <w:sz w:val="18"/>
                <w:szCs w:val="18"/>
              </w:rPr>
              <w:t>Town of Harrison Prior Round: 30</w:t>
            </w:r>
            <w:r w:rsidR="003A39B9" w:rsidRPr="003A39B9">
              <w:rPr>
                <w:b/>
                <w:sz w:val="18"/>
                <w:szCs w:val="18"/>
              </w:rPr>
              <w:t>-unit obligation</w:t>
            </w:r>
          </w:p>
        </w:tc>
      </w:tr>
      <w:tr w:rsidR="003A39B9" w:rsidRPr="00851766" w14:paraId="4E79DECB" w14:textId="77777777" w:rsidTr="00AE58AC">
        <w:trPr>
          <w:trHeight w:val="323"/>
          <w:jc w:val="center"/>
        </w:trPr>
        <w:tc>
          <w:tcPr>
            <w:tcW w:w="2336" w:type="dxa"/>
            <w:shd w:val="clear" w:color="auto" w:fill="F2F2F2" w:themeFill="background1" w:themeFillShade="F2"/>
            <w:vAlign w:val="center"/>
          </w:tcPr>
          <w:p w14:paraId="152D8CCB" w14:textId="77777777" w:rsidR="003A39B9" w:rsidRPr="00AE58AC" w:rsidRDefault="003A39B9" w:rsidP="003A39B9">
            <w:pPr>
              <w:jc w:val="center"/>
              <w:rPr>
                <w:b/>
                <w:bCs/>
                <w:sz w:val="18"/>
                <w:szCs w:val="18"/>
              </w:rPr>
            </w:pPr>
            <w:r w:rsidRPr="00AE58AC">
              <w:rPr>
                <w:b/>
                <w:bCs/>
                <w:sz w:val="18"/>
                <w:szCs w:val="18"/>
              </w:rPr>
              <w:t>Site</w:t>
            </w:r>
          </w:p>
        </w:tc>
        <w:tc>
          <w:tcPr>
            <w:tcW w:w="1709" w:type="dxa"/>
            <w:shd w:val="clear" w:color="auto" w:fill="F2F2F2" w:themeFill="background1" w:themeFillShade="F2"/>
            <w:vAlign w:val="center"/>
          </w:tcPr>
          <w:p w14:paraId="0F7F0830" w14:textId="77777777" w:rsidR="003A39B9" w:rsidRPr="00AE58AC" w:rsidRDefault="003A39B9" w:rsidP="003A39B9">
            <w:pPr>
              <w:jc w:val="center"/>
              <w:rPr>
                <w:b/>
                <w:bCs/>
                <w:sz w:val="18"/>
                <w:szCs w:val="18"/>
              </w:rPr>
            </w:pPr>
            <w:r w:rsidRPr="00AE58AC">
              <w:rPr>
                <w:b/>
                <w:bCs/>
                <w:sz w:val="18"/>
                <w:szCs w:val="18"/>
              </w:rPr>
              <w:t>Acreage</w:t>
            </w:r>
          </w:p>
        </w:tc>
        <w:tc>
          <w:tcPr>
            <w:tcW w:w="3330" w:type="dxa"/>
            <w:shd w:val="clear" w:color="auto" w:fill="F2F2F2" w:themeFill="background1" w:themeFillShade="F2"/>
            <w:vAlign w:val="center"/>
          </w:tcPr>
          <w:p w14:paraId="1769D502" w14:textId="77777777" w:rsidR="003A39B9" w:rsidRPr="00AE58AC" w:rsidRDefault="003A39B9" w:rsidP="003A39B9">
            <w:pPr>
              <w:jc w:val="center"/>
              <w:rPr>
                <w:b/>
                <w:bCs/>
                <w:sz w:val="18"/>
                <w:szCs w:val="18"/>
              </w:rPr>
            </w:pPr>
            <w:r w:rsidRPr="00AE58AC">
              <w:rPr>
                <w:b/>
                <w:bCs/>
                <w:sz w:val="18"/>
                <w:szCs w:val="18"/>
              </w:rPr>
              <w:t>Density/Units</w:t>
            </w:r>
          </w:p>
        </w:tc>
        <w:tc>
          <w:tcPr>
            <w:tcW w:w="1975" w:type="dxa"/>
            <w:shd w:val="clear" w:color="auto" w:fill="F2F2F2" w:themeFill="background1" w:themeFillShade="F2"/>
            <w:vAlign w:val="center"/>
          </w:tcPr>
          <w:p w14:paraId="521D70B6" w14:textId="77777777" w:rsidR="003A39B9" w:rsidRPr="00AE58AC" w:rsidRDefault="003A39B9" w:rsidP="003A39B9">
            <w:pPr>
              <w:jc w:val="center"/>
              <w:rPr>
                <w:b/>
                <w:bCs/>
                <w:sz w:val="18"/>
                <w:szCs w:val="18"/>
              </w:rPr>
            </w:pPr>
            <w:r w:rsidRPr="00AE58AC">
              <w:rPr>
                <w:b/>
                <w:bCs/>
                <w:sz w:val="18"/>
                <w:szCs w:val="18"/>
              </w:rPr>
              <w:t>Bonus Credits</w:t>
            </w:r>
          </w:p>
        </w:tc>
      </w:tr>
      <w:tr w:rsidR="003A39B9" w:rsidRPr="00851766" w14:paraId="4707E5A0" w14:textId="77777777" w:rsidTr="001146D8">
        <w:trPr>
          <w:trHeight w:val="638"/>
          <w:jc w:val="center"/>
        </w:trPr>
        <w:tc>
          <w:tcPr>
            <w:tcW w:w="2336" w:type="dxa"/>
            <w:vAlign w:val="center"/>
          </w:tcPr>
          <w:p w14:paraId="3464E212" w14:textId="77777777" w:rsidR="003A39B9" w:rsidRPr="00851766" w:rsidRDefault="003A39B9" w:rsidP="003A39B9">
            <w:pPr>
              <w:rPr>
                <w:sz w:val="18"/>
                <w:szCs w:val="18"/>
              </w:rPr>
            </w:pPr>
            <w:r>
              <w:rPr>
                <w:sz w:val="18"/>
                <w:szCs w:val="18"/>
              </w:rPr>
              <w:t>Existing Senior Housing</w:t>
            </w:r>
          </w:p>
        </w:tc>
        <w:tc>
          <w:tcPr>
            <w:tcW w:w="1709" w:type="dxa"/>
            <w:shd w:val="clear" w:color="auto" w:fill="FFFFFF" w:themeFill="background1"/>
            <w:vAlign w:val="center"/>
          </w:tcPr>
          <w:p w14:paraId="1D419B97" w14:textId="77777777" w:rsidR="003A39B9" w:rsidRPr="00851766" w:rsidRDefault="003A39B9" w:rsidP="003A39B9">
            <w:pPr>
              <w:jc w:val="center"/>
              <w:rPr>
                <w:sz w:val="18"/>
                <w:szCs w:val="18"/>
              </w:rPr>
            </w:pPr>
            <w:r>
              <w:rPr>
                <w:sz w:val="18"/>
                <w:szCs w:val="18"/>
              </w:rPr>
              <w:t>-</w:t>
            </w:r>
          </w:p>
        </w:tc>
        <w:tc>
          <w:tcPr>
            <w:tcW w:w="3330" w:type="dxa"/>
            <w:vAlign w:val="center"/>
          </w:tcPr>
          <w:p w14:paraId="78FABB88" w14:textId="77777777" w:rsidR="003A39B9" w:rsidRPr="00851766" w:rsidRDefault="003A39B9" w:rsidP="003A39B9">
            <w:pPr>
              <w:rPr>
                <w:b/>
                <w:sz w:val="18"/>
                <w:szCs w:val="18"/>
              </w:rPr>
            </w:pPr>
            <w:r>
              <w:rPr>
                <w:b/>
                <w:sz w:val="18"/>
                <w:szCs w:val="18"/>
              </w:rPr>
              <w:t>7 senior affordable units</w:t>
            </w:r>
          </w:p>
        </w:tc>
        <w:tc>
          <w:tcPr>
            <w:tcW w:w="1975" w:type="dxa"/>
            <w:vAlign w:val="center"/>
          </w:tcPr>
          <w:p w14:paraId="45F93BC7" w14:textId="77777777" w:rsidR="001146D8" w:rsidRDefault="003A39B9" w:rsidP="003A39B9">
            <w:pPr>
              <w:jc w:val="center"/>
              <w:rPr>
                <w:sz w:val="18"/>
                <w:szCs w:val="18"/>
              </w:rPr>
            </w:pPr>
            <w:r>
              <w:rPr>
                <w:sz w:val="18"/>
                <w:szCs w:val="18"/>
              </w:rPr>
              <w:t>2</w:t>
            </w:r>
            <w:r w:rsidR="00E91415">
              <w:rPr>
                <w:sz w:val="18"/>
                <w:szCs w:val="18"/>
              </w:rPr>
              <w:t xml:space="preserve"> </w:t>
            </w:r>
          </w:p>
          <w:p w14:paraId="05772660" w14:textId="77777777" w:rsidR="003A39B9" w:rsidRPr="00851766" w:rsidRDefault="00E91415" w:rsidP="003A39B9">
            <w:pPr>
              <w:jc w:val="center"/>
              <w:rPr>
                <w:sz w:val="18"/>
                <w:szCs w:val="18"/>
              </w:rPr>
            </w:pPr>
            <w:r w:rsidRPr="001146D8">
              <w:rPr>
                <w:i/>
                <w:sz w:val="16"/>
                <w:szCs w:val="18"/>
              </w:rPr>
              <w:t>(7 x 0.33)</w:t>
            </w:r>
          </w:p>
        </w:tc>
      </w:tr>
      <w:tr w:rsidR="003A39B9" w:rsidRPr="00851766" w14:paraId="2A229397" w14:textId="77777777" w:rsidTr="003A39B9">
        <w:trPr>
          <w:jc w:val="center"/>
        </w:trPr>
        <w:tc>
          <w:tcPr>
            <w:tcW w:w="2336" w:type="dxa"/>
            <w:vAlign w:val="center"/>
          </w:tcPr>
          <w:p w14:paraId="271BB77F" w14:textId="43E5F95D" w:rsidR="00697002" w:rsidRDefault="00697002" w:rsidP="003A39B9">
            <w:pPr>
              <w:rPr>
                <w:rFonts w:cs="Arial"/>
                <w:bCs/>
                <w:sz w:val="18"/>
                <w:szCs w:val="19"/>
              </w:rPr>
            </w:pPr>
            <w:r>
              <w:rPr>
                <w:rFonts w:cs="Arial"/>
                <w:bCs/>
                <w:sz w:val="18"/>
                <w:szCs w:val="19"/>
              </w:rPr>
              <w:t>Redevelopment Area</w:t>
            </w:r>
          </w:p>
          <w:p w14:paraId="1501002C" w14:textId="1A7F7798" w:rsidR="003A39B9" w:rsidRPr="00851766" w:rsidRDefault="007F276C" w:rsidP="003A39B9">
            <w:pPr>
              <w:rPr>
                <w:rFonts w:cs="Arial"/>
                <w:bCs/>
                <w:sz w:val="18"/>
                <w:szCs w:val="19"/>
              </w:rPr>
            </w:pPr>
            <w:r>
              <w:rPr>
                <w:rFonts w:cs="Arial"/>
                <w:bCs/>
                <w:sz w:val="18"/>
                <w:szCs w:val="19"/>
              </w:rPr>
              <w:t>Site 1</w:t>
            </w:r>
          </w:p>
        </w:tc>
        <w:tc>
          <w:tcPr>
            <w:tcW w:w="1709" w:type="dxa"/>
            <w:shd w:val="clear" w:color="auto" w:fill="auto"/>
            <w:vAlign w:val="center"/>
          </w:tcPr>
          <w:p w14:paraId="627051AD" w14:textId="77777777" w:rsidR="003A39B9" w:rsidRPr="00851766" w:rsidRDefault="007F276C" w:rsidP="00F67705">
            <w:pPr>
              <w:jc w:val="center"/>
              <w:rPr>
                <w:sz w:val="18"/>
                <w:szCs w:val="18"/>
              </w:rPr>
            </w:pPr>
            <w:r>
              <w:rPr>
                <w:sz w:val="18"/>
                <w:szCs w:val="18"/>
              </w:rPr>
              <w:t>4.3</w:t>
            </w:r>
            <w:r w:rsidR="00F67705">
              <w:rPr>
                <w:sz w:val="18"/>
                <w:szCs w:val="18"/>
              </w:rPr>
              <w:t xml:space="preserve"> Acres</w:t>
            </w:r>
          </w:p>
        </w:tc>
        <w:tc>
          <w:tcPr>
            <w:tcW w:w="3330" w:type="dxa"/>
            <w:shd w:val="clear" w:color="auto" w:fill="auto"/>
            <w:vAlign w:val="center"/>
          </w:tcPr>
          <w:p w14:paraId="09FA54CF" w14:textId="77777777" w:rsidR="003A39B9" w:rsidRPr="00851766" w:rsidRDefault="003A39B9" w:rsidP="003A39B9">
            <w:pPr>
              <w:rPr>
                <w:rFonts w:cs="Arial"/>
                <w:bCs/>
                <w:sz w:val="18"/>
                <w:szCs w:val="19"/>
              </w:rPr>
            </w:pPr>
            <w:r>
              <w:rPr>
                <w:rFonts w:cs="Arial"/>
                <w:bCs/>
                <w:sz w:val="18"/>
                <w:szCs w:val="19"/>
              </w:rPr>
              <w:t xml:space="preserve">Proposed density of </w:t>
            </w:r>
            <w:r w:rsidR="007F276C">
              <w:rPr>
                <w:rFonts w:cs="Arial"/>
                <w:bCs/>
                <w:sz w:val="18"/>
                <w:szCs w:val="19"/>
              </w:rPr>
              <w:t>110</w:t>
            </w:r>
            <w:r w:rsidRPr="00851766">
              <w:rPr>
                <w:rFonts w:cs="Arial"/>
                <w:bCs/>
                <w:sz w:val="18"/>
                <w:szCs w:val="19"/>
              </w:rPr>
              <w:t xml:space="preserve"> units per acre = </w:t>
            </w:r>
            <w:r w:rsidR="007F276C">
              <w:rPr>
                <w:rFonts w:cs="Arial"/>
                <w:bCs/>
                <w:sz w:val="18"/>
                <w:szCs w:val="19"/>
              </w:rPr>
              <w:t>473</w:t>
            </w:r>
            <w:r w:rsidRPr="00851766">
              <w:rPr>
                <w:rFonts w:cs="Arial"/>
                <w:bCs/>
                <w:sz w:val="18"/>
                <w:szCs w:val="19"/>
              </w:rPr>
              <w:t xml:space="preserve"> total units</w:t>
            </w:r>
          </w:p>
          <w:p w14:paraId="63943F72" w14:textId="77777777" w:rsidR="003A39B9" w:rsidRPr="00851766" w:rsidRDefault="003A39B9" w:rsidP="003A39B9">
            <w:pPr>
              <w:rPr>
                <w:rFonts w:cs="Arial"/>
                <w:bCs/>
                <w:sz w:val="18"/>
                <w:szCs w:val="19"/>
              </w:rPr>
            </w:pPr>
          </w:p>
          <w:p w14:paraId="4952E5BC" w14:textId="77777777" w:rsidR="003A39B9" w:rsidRDefault="003A39B9" w:rsidP="003A39B9">
            <w:pPr>
              <w:rPr>
                <w:rFonts w:cs="Arial"/>
                <w:bCs/>
                <w:sz w:val="18"/>
                <w:szCs w:val="19"/>
              </w:rPr>
            </w:pPr>
            <w:r w:rsidRPr="00851766">
              <w:rPr>
                <w:rFonts w:cs="Arial"/>
                <w:bCs/>
                <w:sz w:val="18"/>
                <w:szCs w:val="19"/>
              </w:rPr>
              <w:t xml:space="preserve">15% set aside = </w:t>
            </w:r>
            <w:r w:rsidR="007F276C">
              <w:rPr>
                <w:rFonts w:cs="Arial"/>
                <w:bCs/>
                <w:sz w:val="18"/>
                <w:szCs w:val="19"/>
              </w:rPr>
              <w:t>70</w:t>
            </w:r>
            <w:r w:rsidRPr="003A39B9">
              <w:rPr>
                <w:rFonts w:cs="Arial"/>
                <w:bCs/>
                <w:sz w:val="18"/>
                <w:szCs w:val="19"/>
              </w:rPr>
              <w:t xml:space="preserve"> </w:t>
            </w:r>
            <w:r>
              <w:rPr>
                <w:rFonts w:cs="Arial"/>
                <w:bCs/>
                <w:sz w:val="18"/>
                <w:szCs w:val="19"/>
              </w:rPr>
              <w:t>total affordable units</w:t>
            </w:r>
          </w:p>
          <w:p w14:paraId="0C4437AA" w14:textId="77777777" w:rsidR="003A39B9" w:rsidRPr="00851766" w:rsidRDefault="003A39B9" w:rsidP="00F67705">
            <w:pPr>
              <w:ind w:left="162"/>
              <w:rPr>
                <w:sz w:val="18"/>
                <w:szCs w:val="18"/>
              </w:rPr>
            </w:pPr>
            <w:r>
              <w:rPr>
                <w:rFonts w:cs="Arial"/>
                <w:bCs/>
                <w:sz w:val="18"/>
                <w:szCs w:val="19"/>
              </w:rPr>
              <w:t xml:space="preserve">Prior Round = </w:t>
            </w:r>
            <w:r w:rsidRPr="003A39B9">
              <w:rPr>
                <w:rFonts w:cs="Arial"/>
                <w:b/>
                <w:bCs/>
                <w:sz w:val="18"/>
                <w:szCs w:val="19"/>
              </w:rPr>
              <w:t>21 units</w:t>
            </w:r>
            <w:r w:rsidRPr="00851766">
              <w:rPr>
                <w:rFonts w:cs="Arial"/>
                <w:b/>
                <w:bCs/>
                <w:sz w:val="18"/>
                <w:szCs w:val="19"/>
              </w:rPr>
              <w:t xml:space="preserve"> </w:t>
            </w:r>
            <w:r>
              <w:rPr>
                <w:rFonts w:cs="Arial"/>
                <w:b/>
                <w:bCs/>
                <w:sz w:val="18"/>
                <w:szCs w:val="19"/>
              </w:rPr>
              <w:t xml:space="preserve"> </w:t>
            </w:r>
          </w:p>
        </w:tc>
        <w:tc>
          <w:tcPr>
            <w:tcW w:w="1975" w:type="dxa"/>
            <w:shd w:val="clear" w:color="auto" w:fill="auto"/>
            <w:vAlign w:val="center"/>
          </w:tcPr>
          <w:p w14:paraId="30182A7C" w14:textId="77777777" w:rsidR="003A39B9" w:rsidRPr="00851766" w:rsidRDefault="003A39B9" w:rsidP="003A39B9">
            <w:pPr>
              <w:jc w:val="center"/>
              <w:rPr>
                <w:sz w:val="18"/>
                <w:szCs w:val="18"/>
              </w:rPr>
            </w:pPr>
            <w:r>
              <w:rPr>
                <w:sz w:val="18"/>
                <w:szCs w:val="18"/>
              </w:rPr>
              <w:t>-</w:t>
            </w:r>
          </w:p>
        </w:tc>
      </w:tr>
      <w:tr w:rsidR="003A39B9" w:rsidRPr="00851766" w14:paraId="32091BC0" w14:textId="77777777" w:rsidTr="00F67705">
        <w:trPr>
          <w:trHeight w:val="332"/>
          <w:jc w:val="center"/>
        </w:trPr>
        <w:tc>
          <w:tcPr>
            <w:tcW w:w="4045" w:type="dxa"/>
            <w:gridSpan w:val="2"/>
            <w:vAlign w:val="center"/>
          </w:tcPr>
          <w:p w14:paraId="0B84D8B5" w14:textId="77777777" w:rsidR="003A39B9" w:rsidRPr="00F67705" w:rsidRDefault="00F67705" w:rsidP="00F67705">
            <w:pPr>
              <w:jc w:val="right"/>
              <w:rPr>
                <w:b/>
                <w:sz w:val="18"/>
                <w:szCs w:val="18"/>
              </w:rPr>
            </w:pPr>
            <w:r w:rsidRPr="00F67705">
              <w:rPr>
                <w:b/>
                <w:sz w:val="18"/>
                <w:szCs w:val="18"/>
              </w:rPr>
              <w:t>TOTAL</w:t>
            </w:r>
          </w:p>
        </w:tc>
        <w:tc>
          <w:tcPr>
            <w:tcW w:w="3330" w:type="dxa"/>
            <w:shd w:val="clear" w:color="auto" w:fill="auto"/>
            <w:vAlign w:val="center"/>
          </w:tcPr>
          <w:p w14:paraId="027A4ADC" w14:textId="77777777" w:rsidR="003A39B9" w:rsidRPr="00F67705" w:rsidRDefault="003A39B9" w:rsidP="00F67705">
            <w:pPr>
              <w:jc w:val="center"/>
              <w:rPr>
                <w:rFonts w:cs="Arial"/>
                <w:b/>
                <w:bCs/>
                <w:sz w:val="18"/>
                <w:szCs w:val="19"/>
              </w:rPr>
            </w:pPr>
            <w:r w:rsidRPr="00F67705">
              <w:rPr>
                <w:rFonts w:cs="Arial"/>
                <w:b/>
                <w:bCs/>
                <w:sz w:val="18"/>
                <w:szCs w:val="19"/>
              </w:rPr>
              <w:t>28 Units</w:t>
            </w:r>
          </w:p>
        </w:tc>
        <w:tc>
          <w:tcPr>
            <w:tcW w:w="1975" w:type="dxa"/>
            <w:shd w:val="clear" w:color="auto" w:fill="auto"/>
            <w:vAlign w:val="center"/>
          </w:tcPr>
          <w:p w14:paraId="289688C1" w14:textId="77777777" w:rsidR="003A39B9" w:rsidRPr="00F67705" w:rsidRDefault="003A39B9" w:rsidP="00F67705">
            <w:pPr>
              <w:jc w:val="center"/>
              <w:rPr>
                <w:b/>
                <w:sz w:val="18"/>
                <w:szCs w:val="18"/>
              </w:rPr>
            </w:pPr>
            <w:r w:rsidRPr="00F67705">
              <w:rPr>
                <w:b/>
                <w:sz w:val="18"/>
                <w:szCs w:val="18"/>
              </w:rPr>
              <w:t>2 Bonus Credits</w:t>
            </w:r>
          </w:p>
        </w:tc>
      </w:tr>
      <w:tr w:rsidR="00F67705" w:rsidRPr="00851766" w14:paraId="695E9C86" w14:textId="77777777" w:rsidTr="00F67705">
        <w:trPr>
          <w:trHeight w:val="278"/>
          <w:jc w:val="center"/>
        </w:trPr>
        <w:tc>
          <w:tcPr>
            <w:tcW w:w="4045" w:type="dxa"/>
            <w:gridSpan w:val="2"/>
            <w:vAlign w:val="center"/>
          </w:tcPr>
          <w:p w14:paraId="227A51BE" w14:textId="77777777" w:rsidR="00F67705" w:rsidRPr="00F67705" w:rsidRDefault="00F67705" w:rsidP="00F67705">
            <w:pPr>
              <w:jc w:val="right"/>
              <w:rPr>
                <w:b/>
                <w:sz w:val="18"/>
                <w:szCs w:val="18"/>
              </w:rPr>
            </w:pPr>
            <w:r w:rsidRPr="00F67705">
              <w:rPr>
                <w:b/>
                <w:sz w:val="18"/>
                <w:szCs w:val="18"/>
              </w:rPr>
              <w:t>TOTAL CREDITS</w:t>
            </w:r>
          </w:p>
        </w:tc>
        <w:tc>
          <w:tcPr>
            <w:tcW w:w="5305" w:type="dxa"/>
            <w:gridSpan w:val="2"/>
            <w:shd w:val="clear" w:color="auto" w:fill="auto"/>
            <w:vAlign w:val="center"/>
          </w:tcPr>
          <w:p w14:paraId="499EBA51" w14:textId="77777777" w:rsidR="00F67705" w:rsidRPr="00F67705" w:rsidRDefault="00F67705" w:rsidP="00F67705">
            <w:pPr>
              <w:jc w:val="center"/>
              <w:rPr>
                <w:b/>
                <w:sz w:val="18"/>
                <w:szCs w:val="18"/>
              </w:rPr>
            </w:pPr>
            <w:r w:rsidRPr="00F67705">
              <w:rPr>
                <w:b/>
                <w:sz w:val="18"/>
                <w:szCs w:val="18"/>
              </w:rPr>
              <w:t>30 Credits</w:t>
            </w:r>
          </w:p>
        </w:tc>
      </w:tr>
    </w:tbl>
    <w:p w14:paraId="6DA7BE7B" w14:textId="77777777" w:rsidR="003A39B9" w:rsidRDefault="003A39B9">
      <w:pPr>
        <w:rPr>
          <w:rFonts w:eastAsia="Times New Roman" w:cs="Arial"/>
          <w:b/>
          <w:bCs/>
          <w:szCs w:val="20"/>
        </w:rPr>
      </w:pPr>
    </w:p>
    <w:p w14:paraId="574373E9" w14:textId="77777777" w:rsidR="007F276C" w:rsidRDefault="007F276C">
      <w:pPr>
        <w:rPr>
          <w:rFonts w:eastAsia="Times New Roman" w:cs="Arial"/>
          <w:b/>
          <w:bCs/>
          <w:szCs w:val="20"/>
        </w:rPr>
      </w:pPr>
      <w:r>
        <w:br w:type="page"/>
      </w:r>
    </w:p>
    <w:p w14:paraId="51C29BF8" w14:textId="77777777" w:rsidR="003E1305" w:rsidRDefault="007463E3" w:rsidP="00DB4D27">
      <w:pPr>
        <w:pStyle w:val="Heading2"/>
      </w:pPr>
      <w:bookmarkStart w:id="38" w:name="_Toc67925246"/>
      <w:r>
        <w:t xml:space="preserve">ROUND 3 </w:t>
      </w:r>
      <w:r w:rsidR="006104C5">
        <w:t>NEED</w:t>
      </w:r>
      <w:bookmarkEnd w:id="38"/>
    </w:p>
    <w:p w14:paraId="31E64945" w14:textId="06A78786" w:rsidR="0089097C" w:rsidRDefault="002D3A52" w:rsidP="007F276C">
      <w:pPr>
        <w:pStyle w:val="Header"/>
        <w:tabs>
          <w:tab w:val="clear" w:pos="4320"/>
          <w:tab w:val="center" w:pos="0"/>
        </w:tabs>
        <w:spacing w:after="160" w:line="360" w:lineRule="auto"/>
        <w:jc w:val="both"/>
        <w:rPr>
          <w:rFonts w:ascii="Century Gothic" w:hAnsi="Century Gothic"/>
          <w:szCs w:val="16"/>
        </w:rPr>
      </w:pPr>
      <w:r>
        <w:rPr>
          <w:rFonts w:ascii="Century Gothic" w:hAnsi="Century Gothic"/>
          <w:szCs w:val="16"/>
        </w:rPr>
        <w:t xml:space="preserve">Per the </w:t>
      </w:r>
      <w:r w:rsidR="00C00F02">
        <w:rPr>
          <w:rFonts w:ascii="Century Gothic" w:hAnsi="Century Gothic"/>
          <w:szCs w:val="16"/>
        </w:rPr>
        <w:t>Court-approved</w:t>
      </w:r>
      <w:r w:rsidR="00BB2328">
        <w:rPr>
          <w:rFonts w:ascii="Century Gothic" w:hAnsi="Century Gothic"/>
          <w:szCs w:val="16"/>
        </w:rPr>
        <w:t xml:space="preserve"> amended</w:t>
      </w:r>
      <w:r>
        <w:rPr>
          <w:rFonts w:ascii="Century Gothic" w:hAnsi="Century Gothic"/>
          <w:szCs w:val="16"/>
        </w:rPr>
        <w:t xml:space="preserve"> settlement agreement between the Town and the FSHC, the Town has a Third Round obligation of 429 units. </w:t>
      </w:r>
      <w:r w:rsidR="004D14F9">
        <w:rPr>
          <w:rFonts w:ascii="Century Gothic" w:hAnsi="Century Gothic"/>
          <w:szCs w:val="16"/>
        </w:rPr>
        <w:t>The Town fully satisfies the Third Round obligation through the following sites</w:t>
      </w:r>
      <w:r w:rsidR="003A39B9">
        <w:rPr>
          <w:rFonts w:ascii="Century Gothic" w:hAnsi="Century Gothic"/>
          <w:szCs w:val="16"/>
        </w:rPr>
        <w:t xml:space="preserve"> (see attached maps for locations)</w:t>
      </w:r>
      <w:r w:rsidR="004D14F9">
        <w:rPr>
          <w:rFonts w:ascii="Century Gothic" w:hAnsi="Century Gothic"/>
          <w:szCs w:val="16"/>
        </w:rPr>
        <w:t>:</w:t>
      </w:r>
    </w:p>
    <w:p w14:paraId="6A959D2D" w14:textId="77777777" w:rsidR="00863E46" w:rsidRPr="00046453" w:rsidRDefault="00863E46" w:rsidP="006E4ED3">
      <w:pPr>
        <w:tabs>
          <w:tab w:val="left" w:pos="3818"/>
        </w:tabs>
        <w:jc w:val="both"/>
        <w:rPr>
          <w:rFonts w:ascii="Roboto" w:hAnsi="Roboto"/>
          <w:b/>
          <w:i/>
        </w:rPr>
      </w:pPr>
      <w:r w:rsidRPr="00046453">
        <w:rPr>
          <w:rFonts w:ascii="Roboto" w:hAnsi="Roboto"/>
          <w:b/>
          <w:i/>
        </w:rPr>
        <w:t>Harrison Senior Housing</w:t>
      </w:r>
      <w:r w:rsidR="006E4ED3" w:rsidRPr="00046453">
        <w:rPr>
          <w:rFonts w:ascii="Roboto" w:hAnsi="Roboto"/>
          <w:b/>
          <w:i/>
        </w:rPr>
        <w:tab/>
      </w:r>
    </w:p>
    <w:p w14:paraId="08BBC1A2" w14:textId="77777777" w:rsidR="00863E46" w:rsidRDefault="00C45AB1" w:rsidP="007F276C">
      <w:pPr>
        <w:pStyle w:val="Header"/>
        <w:tabs>
          <w:tab w:val="clear" w:pos="4320"/>
          <w:tab w:val="center" w:pos="0"/>
        </w:tabs>
        <w:spacing w:after="160" w:line="360" w:lineRule="auto"/>
        <w:jc w:val="both"/>
        <w:rPr>
          <w:rFonts w:ascii="Century Gothic" w:hAnsi="Century Gothic"/>
        </w:rPr>
      </w:pPr>
      <w:r>
        <w:rPr>
          <w:rFonts w:ascii="Century Gothic" w:hAnsi="Century Gothic"/>
        </w:rPr>
        <w:t>The remaining e</w:t>
      </w:r>
      <w:r w:rsidR="004D14F9">
        <w:rPr>
          <w:rFonts w:ascii="Century Gothic" w:hAnsi="Century Gothic"/>
        </w:rPr>
        <w:t>ight</w:t>
      </w:r>
      <w:r w:rsidR="00DF050F">
        <w:rPr>
          <w:rFonts w:ascii="Century Gothic" w:hAnsi="Century Gothic"/>
        </w:rPr>
        <w:t xml:space="preserve"> (8) </w:t>
      </w:r>
      <w:r w:rsidR="00863E46">
        <w:rPr>
          <w:rFonts w:ascii="Century Gothic" w:hAnsi="Century Gothic"/>
        </w:rPr>
        <w:t xml:space="preserve">units from the age-restricted development at 774 Harrison Avenue will </w:t>
      </w:r>
      <w:r w:rsidR="004D14F9">
        <w:rPr>
          <w:rFonts w:ascii="Century Gothic" w:hAnsi="Century Gothic"/>
        </w:rPr>
        <w:t>be applied to</w:t>
      </w:r>
      <w:r w:rsidR="00863E46">
        <w:rPr>
          <w:rFonts w:ascii="Century Gothic" w:hAnsi="Century Gothic"/>
        </w:rPr>
        <w:t xml:space="preserve"> the Town’s </w:t>
      </w:r>
      <w:r w:rsidR="0029246E">
        <w:rPr>
          <w:rFonts w:ascii="Century Gothic" w:hAnsi="Century Gothic"/>
        </w:rPr>
        <w:t>Third Round obligation.</w:t>
      </w:r>
      <w:r w:rsidR="00863E46">
        <w:rPr>
          <w:rFonts w:ascii="Century Gothic" w:hAnsi="Century Gothic"/>
        </w:rPr>
        <w:t xml:space="preserve"> </w:t>
      </w:r>
    </w:p>
    <w:p w14:paraId="2600281D" w14:textId="77777777" w:rsidR="007F276C" w:rsidRPr="00046453" w:rsidRDefault="007F276C" w:rsidP="007F276C">
      <w:pPr>
        <w:pStyle w:val="Header"/>
        <w:tabs>
          <w:tab w:val="clear" w:pos="4320"/>
          <w:tab w:val="center" w:pos="0"/>
        </w:tabs>
        <w:spacing w:line="360" w:lineRule="auto"/>
        <w:jc w:val="both"/>
        <w:rPr>
          <w:rFonts w:ascii="Roboto" w:hAnsi="Roboto"/>
          <w:b/>
        </w:rPr>
      </w:pPr>
      <w:r w:rsidRPr="00046453">
        <w:rPr>
          <w:rFonts w:ascii="Roboto" w:hAnsi="Roboto"/>
          <w:b/>
          <w:i/>
        </w:rPr>
        <w:t>Revision to the SAH/SH-Senior Zone and the AH-Affordable Housing Overlay Zone</w:t>
      </w:r>
    </w:p>
    <w:p w14:paraId="33697DBD" w14:textId="06D60678" w:rsidR="002A3244" w:rsidRDefault="006263C5" w:rsidP="00331D3B">
      <w:pPr>
        <w:pStyle w:val="Header"/>
        <w:tabs>
          <w:tab w:val="clear" w:pos="4320"/>
          <w:tab w:val="center" w:pos="0"/>
        </w:tabs>
        <w:spacing w:after="160" w:line="360" w:lineRule="auto"/>
        <w:jc w:val="both"/>
        <w:rPr>
          <w:rFonts w:ascii="Century Gothic" w:hAnsi="Century Gothic"/>
        </w:rPr>
      </w:pPr>
      <w:r>
        <w:rPr>
          <w:rFonts w:ascii="Century Gothic" w:hAnsi="Century Gothic"/>
        </w:rPr>
        <w:t>On June 30, 2020, the Town adopted Ordinance 1404</w:t>
      </w:r>
      <w:r w:rsidR="00ED6535">
        <w:rPr>
          <w:rFonts w:ascii="Century Gothic" w:hAnsi="Century Gothic"/>
        </w:rPr>
        <w:t>,</w:t>
      </w:r>
      <w:r w:rsidR="0051432B">
        <w:rPr>
          <w:rFonts w:ascii="Century Gothic" w:hAnsi="Century Gothic"/>
        </w:rPr>
        <w:t xml:space="preserve"> </w:t>
      </w:r>
      <w:r w:rsidR="007F276C">
        <w:rPr>
          <w:rFonts w:ascii="Century Gothic" w:hAnsi="Century Gothic"/>
        </w:rPr>
        <w:t>revis</w:t>
      </w:r>
      <w:r w:rsidR="0051432B">
        <w:rPr>
          <w:rFonts w:ascii="Century Gothic" w:hAnsi="Century Gothic"/>
        </w:rPr>
        <w:t>ing</w:t>
      </w:r>
      <w:r w:rsidR="007F276C">
        <w:rPr>
          <w:rFonts w:ascii="Century Gothic" w:hAnsi="Century Gothic"/>
        </w:rPr>
        <w:t xml:space="preserve"> its zoning ordinance to</w:t>
      </w:r>
      <w:r w:rsidR="00331D3B">
        <w:rPr>
          <w:rFonts w:ascii="Century Gothic" w:hAnsi="Century Gothic"/>
        </w:rPr>
        <w:t xml:space="preserve"> merge the</w:t>
      </w:r>
      <w:r w:rsidR="0051432B">
        <w:rPr>
          <w:rFonts w:ascii="Century Gothic" w:hAnsi="Century Gothic"/>
        </w:rPr>
        <w:t xml:space="preserve"> previously existing</w:t>
      </w:r>
      <w:r w:rsidR="001C70CB">
        <w:rPr>
          <w:rFonts w:ascii="Century Gothic" w:hAnsi="Century Gothic"/>
        </w:rPr>
        <w:t xml:space="preserve"> </w:t>
      </w:r>
      <w:r w:rsidR="00167508">
        <w:rPr>
          <w:rFonts w:ascii="Century Gothic" w:hAnsi="Century Gothic"/>
        </w:rPr>
        <w:t>SAH/SH Senior Z</w:t>
      </w:r>
      <w:r w:rsidR="001C70CB">
        <w:rPr>
          <w:rFonts w:ascii="Century Gothic" w:hAnsi="Century Gothic"/>
        </w:rPr>
        <w:t xml:space="preserve">one and </w:t>
      </w:r>
      <w:r w:rsidR="00167508">
        <w:rPr>
          <w:rFonts w:ascii="Century Gothic" w:hAnsi="Century Gothic"/>
        </w:rPr>
        <w:t>AH-Affordable Housing O</w:t>
      </w:r>
      <w:r w:rsidR="001C70CB">
        <w:rPr>
          <w:rFonts w:ascii="Century Gothic" w:hAnsi="Century Gothic"/>
        </w:rPr>
        <w:t>verlay</w:t>
      </w:r>
      <w:r w:rsidR="00D42B08">
        <w:rPr>
          <w:rFonts w:ascii="Century Gothic" w:hAnsi="Century Gothic"/>
        </w:rPr>
        <w:t xml:space="preserve">. </w:t>
      </w:r>
      <w:r w:rsidR="0051432B">
        <w:rPr>
          <w:rFonts w:ascii="Century Gothic" w:hAnsi="Century Gothic"/>
        </w:rPr>
        <w:t xml:space="preserve">The </w:t>
      </w:r>
      <w:r w:rsidR="002E75E1">
        <w:rPr>
          <w:rFonts w:ascii="Century Gothic" w:hAnsi="Century Gothic"/>
        </w:rPr>
        <w:t xml:space="preserve">SAH/SH Senior Zone </w:t>
      </w:r>
      <w:r w:rsidR="0051432B">
        <w:rPr>
          <w:rFonts w:ascii="Century Gothic" w:hAnsi="Century Gothic"/>
        </w:rPr>
        <w:t xml:space="preserve">constituted an overlay and </w:t>
      </w:r>
      <w:r w:rsidR="002E75E1">
        <w:rPr>
          <w:rFonts w:ascii="Century Gothic" w:hAnsi="Century Gothic"/>
        </w:rPr>
        <w:t xml:space="preserve">both zones </w:t>
      </w:r>
      <w:r w:rsidR="0051432B">
        <w:rPr>
          <w:rFonts w:ascii="Century Gothic" w:hAnsi="Century Gothic"/>
        </w:rPr>
        <w:t xml:space="preserve">allowed for donation of land in lieu of providing affordable units. </w:t>
      </w:r>
      <w:r w:rsidR="00D42B08">
        <w:rPr>
          <w:rFonts w:ascii="Century Gothic" w:hAnsi="Century Gothic"/>
        </w:rPr>
        <w:t>T</w:t>
      </w:r>
      <w:r w:rsidR="007F276C">
        <w:rPr>
          <w:rFonts w:ascii="Century Gothic" w:hAnsi="Century Gothic"/>
        </w:rPr>
        <w:t>he overlay option</w:t>
      </w:r>
      <w:r w:rsidR="00331D3B">
        <w:rPr>
          <w:rFonts w:ascii="Century Gothic" w:hAnsi="Century Gothic"/>
        </w:rPr>
        <w:t xml:space="preserve"> as well as the option to donate land</w:t>
      </w:r>
      <w:r w:rsidR="00D42B08">
        <w:rPr>
          <w:rFonts w:ascii="Century Gothic" w:hAnsi="Century Gothic"/>
        </w:rPr>
        <w:t xml:space="preserve"> </w:t>
      </w:r>
      <w:r w:rsidR="0051432B">
        <w:rPr>
          <w:rFonts w:ascii="Century Gothic" w:hAnsi="Century Gothic"/>
        </w:rPr>
        <w:t>were</w:t>
      </w:r>
      <w:r w:rsidR="00D42B08">
        <w:rPr>
          <w:rFonts w:ascii="Century Gothic" w:hAnsi="Century Gothic"/>
        </w:rPr>
        <w:t xml:space="preserve"> eliminated</w:t>
      </w:r>
      <w:r w:rsidR="007F276C">
        <w:rPr>
          <w:rFonts w:ascii="Century Gothic" w:hAnsi="Century Gothic"/>
        </w:rPr>
        <w:t>.</w:t>
      </w:r>
      <w:r w:rsidR="00331D3B">
        <w:rPr>
          <w:rFonts w:ascii="Century Gothic" w:hAnsi="Century Gothic"/>
        </w:rPr>
        <w:t xml:space="preserve"> The new zone</w:t>
      </w:r>
      <w:r w:rsidR="00D42B08">
        <w:rPr>
          <w:rFonts w:ascii="Century Gothic" w:hAnsi="Century Gothic"/>
        </w:rPr>
        <w:t>, “</w:t>
      </w:r>
      <w:r w:rsidR="0051432B">
        <w:rPr>
          <w:rFonts w:ascii="Century Gothic" w:hAnsi="Century Gothic"/>
        </w:rPr>
        <w:t>A</w:t>
      </w:r>
      <w:r w:rsidR="00D42B08">
        <w:rPr>
          <w:rFonts w:ascii="Century Gothic" w:hAnsi="Century Gothic"/>
        </w:rPr>
        <w:t xml:space="preserve">SH </w:t>
      </w:r>
      <w:r w:rsidR="0051432B">
        <w:rPr>
          <w:rFonts w:ascii="Century Gothic" w:hAnsi="Century Gothic"/>
        </w:rPr>
        <w:t xml:space="preserve">Affordable </w:t>
      </w:r>
      <w:r w:rsidR="00D42B08">
        <w:rPr>
          <w:rFonts w:ascii="Century Gothic" w:hAnsi="Century Gothic"/>
        </w:rPr>
        <w:t>Senior Housing Zone,”</w:t>
      </w:r>
      <w:r w:rsidR="00331D3B">
        <w:rPr>
          <w:rFonts w:ascii="Century Gothic" w:hAnsi="Century Gothic"/>
        </w:rPr>
        <w:t xml:space="preserve"> permit</w:t>
      </w:r>
      <w:r w:rsidR="0051432B">
        <w:rPr>
          <w:rFonts w:ascii="Century Gothic" w:hAnsi="Century Gothic"/>
        </w:rPr>
        <w:t>s</w:t>
      </w:r>
      <w:r w:rsidR="00331D3B">
        <w:rPr>
          <w:rFonts w:ascii="Century Gothic" w:hAnsi="Century Gothic"/>
        </w:rPr>
        <w:t xml:space="preserve"> the construction of age-restricted multi-family </w:t>
      </w:r>
      <w:r w:rsidR="00D42B08">
        <w:rPr>
          <w:rFonts w:ascii="Century Gothic" w:hAnsi="Century Gothic"/>
        </w:rPr>
        <w:t xml:space="preserve">and townhouse </w:t>
      </w:r>
      <w:r w:rsidR="00331D3B">
        <w:rPr>
          <w:rFonts w:ascii="Century Gothic" w:hAnsi="Century Gothic"/>
        </w:rPr>
        <w:t>development</w:t>
      </w:r>
      <w:r w:rsidR="00D42B08">
        <w:rPr>
          <w:rFonts w:ascii="Century Gothic" w:hAnsi="Century Gothic"/>
        </w:rPr>
        <w:t xml:space="preserve"> at a maximum density of 5</w:t>
      </w:r>
      <w:r w:rsidR="00697002">
        <w:rPr>
          <w:rFonts w:ascii="Century Gothic" w:hAnsi="Century Gothic"/>
        </w:rPr>
        <w:t>5</w:t>
      </w:r>
      <w:r w:rsidR="00D42B08">
        <w:rPr>
          <w:rFonts w:ascii="Century Gothic" w:hAnsi="Century Gothic"/>
        </w:rPr>
        <w:t xml:space="preserve"> units per acre</w:t>
      </w:r>
      <w:r w:rsidR="00331D3B">
        <w:rPr>
          <w:rFonts w:ascii="Century Gothic" w:hAnsi="Century Gothic"/>
        </w:rPr>
        <w:t xml:space="preserve"> with a required set-aside of 15% for </w:t>
      </w:r>
      <w:r w:rsidR="00167508">
        <w:rPr>
          <w:rFonts w:ascii="Century Gothic" w:hAnsi="Century Gothic"/>
        </w:rPr>
        <w:t>age-restricted</w:t>
      </w:r>
      <w:r w:rsidR="000453F5">
        <w:rPr>
          <w:rFonts w:ascii="Century Gothic" w:hAnsi="Century Gothic"/>
        </w:rPr>
        <w:t xml:space="preserve"> </w:t>
      </w:r>
      <w:r w:rsidR="00331D3B">
        <w:rPr>
          <w:rFonts w:ascii="Century Gothic" w:hAnsi="Century Gothic"/>
        </w:rPr>
        <w:t>rental projects. The new zone encompasses 1</w:t>
      </w:r>
      <w:r w:rsidR="00365EA0">
        <w:rPr>
          <w:rFonts w:ascii="Century Gothic" w:hAnsi="Century Gothic"/>
        </w:rPr>
        <w:t>2.2</w:t>
      </w:r>
      <w:r w:rsidR="00331D3B">
        <w:rPr>
          <w:rFonts w:ascii="Century Gothic" w:hAnsi="Century Gothic"/>
        </w:rPr>
        <w:t xml:space="preserve"> acres </w:t>
      </w:r>
      <w:r w:rsidR="00D42B08">
        <w:rPr>
          <w:rFonts w:ascii="Century Gothic" w:hAnsi="Century Gothic"/>
        </w:rPr>
        <w:t>that</w:t>
      </w:r>
      <w:r w:rsidR="00331D3B">
        <w:rPr>
          <w:rFonts w:ascii="Century Gothic" w:hAnsi="Century Gothic"/>
        </w:rPr>
        <w:t xml:space="preserve"> includes the following blocks and lots:</w:t>
      </w:r>
    </w:p>
    <w:tbl>
      <w:tblPr>
        <w:tblStyle w:val="TableGrid"/>
        <w:tblW w:w="0" w:type="auto"/>
        <w:jc w:val="center"/>
        <w:tblLook w:val="04A0" w:firstRow="1" w:lastRow="0" w:firstColumn="1" w:lastColumn="0" w:noHBand="0" w:noVBand="1"/>
      </w:tblPr>
      <w:tblGrid>
        <w:gridCol w:w="1980"/>
        <w:gridCol w:w="3384"/>
      </w:tblGrid>
      <w:tr w:rsidR="00331D3B" w14:paraId="38E20253" w14:textId="77777777" w:rsidTr="00580D0C">
        <w:trPr>
          <w:jc w:val="center"/>
        </w:trPr>
        <w:tc>
          <w:tcPr>
            <w:tcW w:w="1980" w:type="dxa"/>
            <w:shd w:val="clear" w:color="auto" w:fill="D9D9D9" w:themeFill="background1" w:themeFillShade="D9"/>
            <w:vAlign w:val="center"/>
          </w:tcPr>
          <w:p w14:paraId="710978CD" w14:textId="77777777" w:rsidR="00331D3B" w:rsidRPr="00580D0C" w:rsidRDefault="00C4117C" w:rsidP="00580D0C">
            <w:pPr>
              <w:pStyle w:val="Header"/>
              <w:tabs>
                <w:tab w:val="clear" w:pos="4320"/>
                <w:tab w:val="center" w:pos="0"/>
              </w:tabs>
              <w:jc w:val="center"/>
              <w:rPr>
                <w:rFonts w:ascii="Century Gothic" w:hAnsi="Century Gothic"/>
                <w:b/>
              </w:rPr>
            </w:pPr>
            <w:r w:rsidRPr="00580D0C">
              <w:rPr>
                <w:rFonts w:ascii="Century Gothic" w:hAnsi="Century Gothic"/>
                <w:b/>
              </w:rPr>
              <w:t>Block</w:t>
            </w:r>
          </w:p>
        </w:tc>
        <w:tc>
          <w:tcPr>
            <w:tcW w:w="3384" w:type="dxa"/>
            <w:shd w:val="clear" w:color="auto" w:fill="D9D9D9" w:themeFill="background1" w:themeFillShade="D9"/>
            <w:vAlign w:val="center"/>
          </w:tcPr>
          <w:p w14:paraId="136C32B5" w14:textId="77777777" w:rsidR="00331D3B" w:rsidRPr="00580D0C" w:rsidRDefault="00580D0C" w:rsidP="00580D0C">
            <w:pPr>
              <w:pStyle w:val="Header"/>
              <w:tabs>
                <w:tab w:val="clear" w:pos="4320"/>
                <w:tab w:val="center" w:pos="0"/>
              </w:tabs>
              <w:jc w:val="center"/>
              <w:rPr>
                <w:rFonts w:ascii="Century Gothic" w:hAnsi="Century Gothic"/>
                <w:b/>
              </w:rPr>
            </w:pPr>
            <w:r w:rsidRPr="00580D0C">
              <w:rPr>
                <w:rFonts w:ascii="Century Gothic" w:hAnsi="Century Gothic"/>
                <w:b/>
              </w:rPr>
              <w:t>Lot(s)</w:t>
            </w:r>
          </w:p>
        </w:tc>
      </w:tr>
      <w:tr w:rsidR="00C4117C" w14:paraId="5C53938A" w14:textId="77777777" w:rsidTr="00697002">
        <w:trPr>
          <w:jc w:val="center"/>
        </w:trPr>
        <w:tc>
          <w:tcPr>
            <w:tcW w:w="1980" w:type="dxa"/>
            <w:vAlign w:val="center"/>
          </w:tcPr>
          <w:p w14:paraId="5180094F" w14:textId="77777777" w:rsidR="00C4117C" w:rsidRDefault="00C4117C" w:rsidP="001C70CB">
            <w:pPr>
              <w:pStyle w:val="Header"/>
              <w:tabs>
                <w:tab w:val="clear" w:pos="4320"/>
                <w:tab w:val="center" w:pos="0"/>
              </w:tabs>
              <w:rPr>
                <w:rFonts w:ascii="Century Gothic" w:hAnsi="Century Gothic"/>
              </w:rPr>
            </w:pPr>
            <w:r>
              <w:rPr>
                <w:rFonts w:ascii="Century Gothic" w:hAnsi="Century Gothic"/>
              </w:rPr>
              <w:t>Block 89</w:t>
            </w:r>
          </w:p>
        </w:tc>
        <w:tc>
          <w:tcPr>
            <w:tcW w:w="3384" w:type="dxa"/>
            <w:vAlign w:val="center"/>
          </w:tcPr>
          <w:p w14:paraId="37F20FC4" w14:textId="77777777" w:rsidR="00C4117C" w:rsidRDefault="00C4117C" w:rsidP="001C70CB">
            <w:pPr>
              <w:pStyle w:val="Header"/>
              <w:tabs>
                <w:tab w:val="clear" w:pos="4320"/>
                <w:tab w:val="center" w:pos="0"/>
              </w:tabs>
              <w:rPr>
                <w:rFonts w:ascii="Century Gothic" w:hAnsi="Century Gothic"/>
              </w:rPr>
            </w:pPr>
            <w:r>
              <w:rPr>
                <w:rFonts w:ascii="Century Gothic" w:hAnsi="Century Gothic"/>
              </w:rPr>
              <w:t>Lots 1, 5, 6, 7, 8, 27, and 33</w:t>
            </w:r>
          </w:p>
        </w:tc>
      </w:tr>
      <w:tr w:rsidR="00C4117C" w14:paraId="1CCEBD83" w14:textId="77777777" w:rsidTr="00697002">
        <w:trPr>
          <w:jc w:val="center"/>
        </w:trPr>
        <w:tc>
          <w:tcPr>
            <w:tcW w:w="1980" w:type="dxa"/>
            <w:vAlign w:val="center"/>
          </w:tcPr>
          <w:p w14:paraId="0D4FFDF6" w14:textId="77777777" w:rsidR="00C4117C" w:rsidRDefault="00C4117C" w:rsidP="001C70CB">
            <w:pPr>
              <w:pStyle w:val="Header"/>
              <w:tabs>
                <w:tab w:val="clear" w:pos="4320"/>
                <w:tab w:val="center" w:pos="0"/>
              </w:tabs>
              <w:rPr>
                <w:rFonts w:ascii="Century Gothic" w:hAnsi="Century Gothic"/>
              </w:rPr>
            </w:pPr>
            <w:r>
              <w:rPr>
                <w:rFonts w:ascii="Century Gothic" w:hAnsi="Century Gothic"/>
              </w:rPr>
              <w:t>Block 189</w:t>
            </w:r>
          </w:p>
        </w:tc>
        <w:tc>
          <w:tcPr>
            <w:tcW w:w="3384" w:type="dxa"/>
            <w:vAlign w:val="center"/>
          </w:tcPr>
          <w:p w14:paraId="50CE7E43" w14:textId="3859E28E" w:rsidR="00C4117C" w:rsidRDefault="00C4117C" w:rsidP="001C70CB">
            <w:pPr>
              <w:pStyle w:val="Header"/>
              <w:tabs>
                <w:tab w:val="clear" w:pos="4320"/>
                <w:tab w:val="center" w:pos="0"/>
              </w:tabs>
              <w:rPr>
                <w:rFonts w:ascii="Century Gothic" w:hAnsi="Century Gothic"/>
              </w:rPr>
            </w:pPr>
            <w:r>
              <w:rPr>
                <w:rFonts w:ascii="Century Gothic" w:hAnsi="Century Gothic"/>
              </w:rPr>
              <w:t>Lot 1</w:t>
            </w:r>
            <w:r w:rsidR="00365EA0">
              <w:rPr>
                <w:rFonts w:ascii="Century Gothic" w:hAnsi="Century Gothic"/>
              </w:rPr>
              <w:t xml:space="preserve"> </w:t>
            </w:r>
          </w:p>
        </w:tc>
      </w:tr>
      <w:tr w:rsidR="00C4117C" w14:paraId="19FD52D1" w14:textId="77777777" w:rsidTr="00697002">
        <w:trPr>
          <w:jc w:val="center"/>
        </w:trPr>
        <w:tc>
          <w:tcPr>
            <w:tcW w:w="1980" w:type="dxa"/>
            <w:vAlign w:val="center"/>
          </w:tcPr>
          <w:p w14:paraId="42491704" w14:textId="77777777" w:rsidR="00C4117C" w:rsidRDefault="00C4117C" w:rsidP="001C70CB">
            <w:pPr>
              <w:pStyle w:val="Header"/>
              <w:tabs>
                <w:tab w:val="clear" w:pos="4320"/>
                <w:tab w:val="center" w:pos="0"/>
              </w:tabs>
              <w:rPr>
                <w:rFonts w:ascii="Century Gothic" w:hAnsi="Century Gothic"/>
              </w:rPr>
            </w:pPr>
            <w:r>
              <w:rPr>
                <w:rFonts w:ascii="Century Gothic" w:hAnsi="Century Gothic"/>
              </w:rPr>
              <w:t>Block 193</w:t>
            </w:r>
          </w:p>
        </w:tc>
        <w:tc>
          <w:tcPr>
            <w:tcW w:w="3384" w:type="dxa"/>
            <w:vAlign w:val="center"/>
          </w:tcPr>
          <w:p w14:paraId="0904D8C9" w14:textId="319120EE" w:rsidR="00C4117C" w:rsidRDefault="00C4117C" w:rsidP="001C70CB">
            <w:pPr>
              <w:pStyle w:val="Header"/>
              <w:tabs>
                <w:tab w:val="clear" w:pos="4320"/>
                <w:tab w:val="center" w:pos="0"/>
              </w:tabs>
              <w:rPr>
                <w:rFonts w:ascii="Century Gothic" w:hAnsi="Century Gothic"/>
              </w:rPr>
            </w:pPr>
            <w:r>
              <w:rPr>
                <w:rFonts w:ascii="Century Gothic" w:hAnsi="Century Gothic"/>
              </w:rPr>
              <w:t>Lots 1, 2, 4, 5,</w:t>
            </w:r>
            <w:r w:rsidR="00365EA0">
              <w:rPr>
                <w:rFonts w:ascii="Century Gothic" w:hAnsi="Century Gothic"/>
              </w:rPr>
              <w:t xml:space="preserve"> 27,</w:t>
            </w:r>
            <w:r>
              <w:rPr>
                <w:rFonts w:ascii="Century Gothic" w:hAnsi="Century Gothic"/>
              </w:rPr>
              <w:t xml:space="preserve"> and 32</w:t>
            </w:r>
          </w:p>
        </w:tc>
      </w:tr>
      <w:tr w:rsidR="00C4117C" w14:paraId="0316AE97" w14:textId="77777777" w:rsidTr="00697002">
        <w:trPr>
          <w:jc w:val="center"/>
        </w:trPr>
        <w:tc>
          <w:tcPr>
            <w:tcW w:w="1980" w:type="dxa"/>
            <w:vAlign w:val="center"/>
          </w:tcPr>
          <w:p w14:paraId="265ECD75" w14:textId="77777777" w:rsidR="00C4117C" w:rsidRDefault="00C4117C" w:rsidP="001C70CB">
            <w:pPr>
              <w:pStyle w:val="Header"/>
              <w:tabs>
                <w:tab w:val="clear" w:pos="4320"/>
                <w:tab w:val="center" w:pos="0"/>
              </w:tabs>
              <w:rPr>
                <w:rFonts w:ascii="Century Gothic" w:hAnsi="Century Gothic"/>
              </w:rPr>
            </w:pPr>
            <w:r>
              <w:rPr>
                <w:rFonts w:ascii="Century Gothic" w:hAnsi="Century Gothic"/>
              </w:rPr>
              <w:t>Block 198</w:t>
            </w:r>
          </w:p>
        </w:tc>
        <w:tc>
          <w:tcPr>
            <w:tcW w:w="3384" w:type="dxa"/>
            <w:vAlign w:val="center"/>
          </w:tcPr>
          <w:p w14:paraId="1DFCB774" w14:textId="77777777" w:rsidR="00C4117C" w:rsidRDefault="00C4117C" w:rsidP="001C70CB">
            <w:pPr>
              <w:pStyle w:val="Header"/>
              <w:tabs>
                <w:tab w:val="clear" w:pos="4320"/>
                <w:tab w:val="center" w:pos="0"/>
              </w:tabs>
              <w:rPr>
                <w:rFonts w:ascii="Century Gothic" w:hAnsi="Century Gothic"/>
              </w:rPr>
            </w:pPr>
            <w:r>
              <w:rPr>
                <w:rFonts w:ascii="Century Gothic" w:hAnsi="Century Gothic"/>
              </w:rPr>
              <w:t>Lot 1</w:t>
            </w:r>
          </w:p>
        </w:tc>
      </w:tr>
      <w:tr w:rsidR="00C4117C" w14:paraId="4810E6CC" w14:textId="77777777" w:rsidTr="00697002">
        <w:trPr>
          <w:jc w:val="center"/>
        </w:trPr>
        <w:tc>
          <w:tcPr>
            <w:tcW w:w="1980" w:type="dxa"/>
            <w:vAlign w:val="center"/>
          </w:tcPr>
          <w:p w14:paraId="18349B58" w14:textId="77777777" w:rsidR="00C4117C" w:rsidRDefault="00C4117C" w:rsidP="001C70CB">
            <w:pPr>
              <w:pStyle w:val="Header"/>
              <w:tabs>
                <w:tab w:val="clear" w:pos="4320"/>
                <w:tab w:val="center" w:pos="0"/>
              </w:tabs>
              <w:rPr>
                <w:rFonts w:ascii="Century Gothic" w:hAnsi="Century Gothic"/>
              </w:rPr>
            </w:pPr>
            <w:r>
              <w:rPr>
                <w:rFonts w:ascii="Century Gothic" w:hAnsi="Century Gothic"/>
              </w:rPr>
              <w:t>Block 199</w:t>
            </w:r>
          </w:p>
        </w:tc>
        <w:tc>
          <w:tcPr>
            <w:tcW w:w="3384" w:type="dxa"/>
            <w:vAlign w:val="center"/>
          </w:tcPr>
          <w:p w14:paraId="35383332" w14:textId="77777777" w:rsidR="00C4117C" w:rsidRDefault="00C4117C" w:rsidP="001C70CB">
            <w:pPr>
              <w:pStyle w:val="Header"/>
              <w:tabs>
                <w:tab w:val="clear" w:pos="4320"/>
                <w:tab w:val="center" w:pos="0"/>
              </w:tabs>
              <w:rPr>
                <w:rFonts w:ascii="Century Gothic" w:hAnsi="Century Gothic"/>
              </w:rPr>
            </w:pPr>
            <w:r>
              <w:rPr>
                <w:rFonts w:ascii="Century Gothic" w:hAnsi="Century Gothic"/>
              </w:rPr>
              <w:t>Lots 1, 5, 9, 13, 19, 20, 21, and 23</w:t>
            </w:r>
          </w:p>
        </w:tc>
      </w:tr>
      <w:tr w:rsidR="00C4117C" w14:paraId="1D8DF3B6" w14:textId="77777777" w:rsidTr="00697002">
        <w:trPr>
          <w:jc w:val="center"/>
        </w:trPr>
        <w:tc>
          <w:tcPr>
            <w:tcW w:w="1980" w:type="dxa"/>
            <w:vAlign w:val="center"/>
          </w:tcPr>
          <w:p w14:paraId="4B72ED96" w14:textId="5FDAB7DA" w:rsidR="00C4117C" w:rsidRDefault="00365EA0" w:rsidP="001C70CB">
            <w:pPr>
              <w:pStyle w:val="Header"/>
              <w:tabs>
                <w:tab w:val="clear" w:pos="4320"/>
                <w:tab w:val="center" w:pos="0"/>
              </w:tabs>
              <w:rPr>
                <w:rFonts w:ascii="Century Gothic" w:hAnsi="Century Gothic"/>
              </w:rPr>
            </w:pPr>
            <w:r>
              <w:rPr>
                <w:rFonts w:ascii="Century Gothic" w:hAnsi="Century Gothic"/>
              </w:rPr>
              <w:t>Block 202</w:t>
            </w:r>
          </w:p>
        </w:tc>
        <w:tc>
          <w:tcPr>
            <w:tcW w:w="3384" w:type="dxa"/>
            <w:vAlign w:val="center"/>
          </w:tcPr>
          <w:p w14:paraId="1311664B" w14:textId="369EE6FB" w:rsidR="00C4117C" w:rsidRDefault="00365EA0" w:rsidP="001C70CB">
            <w:pPr>
              <w:pStyle w:val="Header"/>
              <w:tabs>
                <w:tab w:val="clear" w:pos="4320"/>
                <w:tab w:val="center" w:pos="0"/>
              </w:tabs>
              <w:rPr>
                <w:rFonts w:ascii="Century Gothic" w:hAnsi="Century Gothic"/>
              </w:rPr>
            </w:pPr>
            <w:r>
              <w:rPr>
                <w:rFonts w:ascii="Century Gothic" w:hAnsi="Century Gothic"/>
              </w:rPr>
              <w:t>Lot 1, 13, 17, and 21</w:t>
            </w:r>
          </w:p>
        </w:tc>
      </w:tr>
    </w:tbl>
    <w:p w14:paraId="69CB43E3" w14:textId="77777777" w:rsidR="000D0F71" w:rsidRDefault="000D0F71" w:rsidP="00331D3B">
      <w:pPr>
        <w:pStyle w:val="Header"/>
        <w:tabs>
          <w:tab w:val="clear" w:pos="4320"/>
          <w:tab w:val="center" w:pos="0"/>
        </w:tabs>
        <w:spacing w:after="160" w:line="360" w:lineRule="auto"/>
        <w:jc w:val="both"/>
        <w:rPr>
          <w:rFonts w:ascii="Century Gothic" w:hAnsi="Century Gothic"/>
        </w:rPr>
      </w:pPr>
    </w:p>
    <w:p w14:paraId="2A164928" w14:textId="0149C2AC" w:rsidR="00CA007F" w:rsidRDefault="000D0F71" w:rsidP="00331D3B">
      <w:pPr>
        <w:pStyle w:val="Header"/>
        <w:tabs>
          <w:tab w:val="clear" w:pos="4320"/>
          <w:tab w:val="center" w:pos="0"/>
        </w:tabs>
        <w:spacing w:after="160" w:line="360" w:lineRule="auto"/>
        <w:jc w:val="both"/>
        <w:rPr>
          <w:rFonts w:ascii="Century Gothic" w:hAnsi="Century Gothic"/>
        </w:rPr>
      </w:pPr>
      <w:r>
        <w:rPr>
          <w:rFonts w:ascii="Century Gothic" w:hAnsi="Century Gothic"/>
        </w:rPr>
        <w:t xml:space="preserve">At the proposed density, the new zone could produce </w:t>
      </w:r>
      <w:r w:rsidR="00697002">
        <w:rPr>
          <w:rFonts w:ascii="Century Gothic" w:hAnsi="Century Gothic"/>
        </w:rPr>
        <w:t>6</w:t>
      </w:r>
      <w:r w:rsidR="00365EA0">
        <w:rPr>
          <w:rFonts w:ascii="Century Gothic" w:hAnsi="Century Gothic"/>
        </w:rPr>
        <w:t>71</w:t>
      </w:r>
      <w:r>
        <w:rPr>
          <w:rFonts w:ascii="Century Gothic" w:hAnsi="Century Gothic"/>
        </w:rPr>
        <w:t xml:space="preserve"> total units, of which </w:t>
      </w:r>
      <w:r w:rsidR="00AC28CE">
        <w:rPr>
          <w:rFonts w:ascii="Century Gothic" w:hAnsi="Century Gothic"/>
        </w:rPr>
        <w:t>a minimum of</w:t>
      </w:r>
      <w:r>
        <w:rPr>
          <w:rFonts w:ascii="Century Gothic" w:hAnsi="Century Gothic"/>
        </w:rPr>
        <w:t xml:space="preserve"> </w:t>
      </w:r>
      <w:r w:rsidR="00365EA0">
        <w:rPr>
          <w:rFonts w:ascii="Century Gothic" w:hAnsi="Century Gothic"/>
        </w:rPr>
        <w:t>101</w:t>
      </w:r>
      <w:r>
        <w:rPr>
          <w:rFonts w:ascii="Century Gothic" w:hAnsi="Century Gothic"/>
        </w:rPr>
        <w:t xml:space="preserve"> affordable</w:t>
      </w:r>
      <w:r w:rsidR="00AC28CE">
        <w:rPr>
          <w:rFonts w:ascii="Century Gothic" w:hAnsi="Century Gothic"/>
        </w:rPr>
        <w:t xml:space="preserve"> </w:t>
      </w:r>
      <w:r w:rsidR="00167508">
        <w:rPr>
          <w:rFonts w:ascii="Century Gothic" w:hAnsi="Century Gothic"/>
        </w:rPr>
        <w:t>age-restricted</w:t>
      </w:r>
      <w:r w:rsidR="000453F5">
        <w:rPr>
          <w:rFonts w:ascii="Century Gothic" w:hAnsi="Century Gothic"/>
        </w:rPr>
        <w:t xml:space="preserve"> rental </w:t>
      </w:r>
      <w:r>
        <w:rPr>
          <w:rFonts w:ascii="Century Gothic" w:hAnsi="Century Gothic"/>
        </w:rPr>
        <w:t xml:space="preserve">units would be created. </w:t>
      </w:r>
      <w:r w:rsidR="00F825B9">
        <w:rPr>
          <w:rFonts w:ascii="Century Gothic" w:hAnsi="Century Gothic"/>
        </w:rPr>
        <w:t>The Town will apply</w:t>
      </w:r>
      <w:r w:rsidR="00580D0C">
        <w:rPr>
          <w:rFonts w:ascii="Century Gothic" w:hAnsi="Century Gothic"/>
        </w:rPr>
        <w:t xml:space="preserve"> </w:t>
      </w:r>
      <w:r w:rsidR="00365EA0">
        <w:rPr>
          <w:rFonts w:ascii="Century Gothic" w:hAnsi="Century Gothic"/>
        </w:rPr>
        <w:t xml:space="preserve">98 of the </w:t>
      </w:r>
      <w:r w:rsidR="00F825B9">
        <w:rPr>
          <w:rFonts w:ascii="Century Gothic" w:hAnsi="Century Gothic"/>
        </w:rPr>
        <w:t xml:space="preserve">affordable units to its </w:t>
      </w:r>
      <w:r w:rsidR="00580D0C">
        <w:rPr>
          <w:rFonts w:ascii="Century Gothic" w:hAnsi="Century Gothic"/>
        </w:rPr>
        <w:t xml:space="preserve">Third </w:t>
      </w:r>
      <w:r w:rsidR="00F825B9">
        <w:rPr>
          <w:rFonts w:ascii="Century Gothic" w:hAnsi="Century Gothic"/>
        </w:rPr>
        <w:t>Round obligation.</w:t>
      </w:r>
      <w:r w:rsidR="00365EA0">
        <w:rPr>
          <w:rFonts w:ascii="Century Gothic" w:hAnsi="Century Gothic"/>
        </w:rPr>
        <w:t xml:space="preserve"> </w:t>
      </w:r>
      <w:r w:rsidR="00CA007F">
        <w:rPr>
          <w:rFonts w:ascii="Century Gothic" w:hAnsi="Century Gothic"/>
        </w:rPr>
        <w:t xml:space="preserve">Of the 98 affordable units, at least 14 will be affordable to very low-income households. </w:t>
      </w:r>
    </w:p>
    <w:p w14:paraId="5941A552" w14:textId="77777777" w:rsidR="008D7679" w:rsidRDefault="00365EA0" w:rsidP="008D7679">
      <w:pPr>
        <w:pStyle w:val="Header"/>
        <w:tabs>
          <w:tab w:val="clear" w:pos="4320"/>
          <w:tab w:val="center" w:pos="0"/>
        </w:tabs>
        <w:spacing w:after="160" w:line="360" w:lineRule="auto"/>
        <w:jc w:val="both"/>
        <w:rPr>
          <w:rFonts w:ascii="Century Gothic" w:hAnsi="Century Gothic"/>
        </w:rPr>
      </w:pPr>
      <w:r>
        <w:rPr>
          <w:rFonts w:ascii="Century Gothic" w:hAnsi="Century Gothic"/>
        </w:rPr>
        <w:t xml:space="preserve">It should be noted there are 3 affordable units </w:t>
      </w:r>
      <w:r w:rsidR="00D5188F">
        <w:rPr>
          <w:rFonts w:ascii="Century Gothic" w:hAnsi="Century Gothic"/>
        </w:rPr>
        <w:t xml:space="preserve">anticipated to be created </w:t>
      </w:r>
      <w:r>
        <w:rPr>
          <w:rFonts w:ascii="Century Gothic" w:hAnsi="Century Gothic"/>
        </w:rPr>
        <w:t>from this zone that will not be applied during this round.</w:t>
      </w:r>
      <w:r w:rsidR="008D7679">
        <w:rPr>
          <w:rFonts w:ascii="Century Gothic" w:hAnsi="Century Gothic"/>
        </w:rPr>
        <w:t xml:space="preserve"> </w:t>
      </w:r>
      <w:r w:rsidR="008D7679" w:rsidRPr="00BA5BC7">
        <w:rPr>
          <w:rFonts w:ascii="Century Gothic" w:hAnsi="Century Gothic"/>
        </w:rPr>
        <w:t xml:space="preserve">See </w:t>
      </w:r>
      <w:r w:rsidR="008D7679" w:rsidRPr="000B7A26">
        <w:rPr>
          <w:rFonts w:ascii="Century Gothic" w:hAnsi="Century Gothic"/>
        </w:rPr>
        <w:t>Appendix E</w:t>
      </w:r>
      <w:r w:rsidR="008D7679" w:rsidRPr="00BA5BC7">
        <w:rPr>
          <w:rFonts w:ascii="Century Gothic" w:hAnsi="Century Gothic"/>
        </w:rPr>
        <w:t xml:space="preserve"> for</w:t>
      </w:r>
      <w:r w:rsidR="008D7679">
        <w:rPr>
          <w:rFonts w:ascii="Century Gothic" w:hAnsi="Century Gothic"/>
        </w:rPr>
        <w:t xml:space="preserve"> ASH Affordable Senior Housing Zone documentation.</w:t>
      </w:r>
    </w:p>
    <w:p w14:paraId="2002077E" w14:textId="77777777" w:rsidR="00BB20C3" w:rsidRPr="00046453" w:rsidRDefault="000D0F71" w:rsidP="003E1305">
      <w:pPr>
        <w:pStyle w:val="Header"/>
        <w:tabs>
          <w:tab w:val="clear" w:pos="4320"/>
          <w:tab w:val="center" w:pos="0"/>
        </w:tabs>
        <w:spacing w:line="360" w:lineRule="auto"/>
        <w:jc w:val="both"/>
        <w:rPr>
          <w:rFonts w:ascii="Roboto" w:hAnsi="Roboto"/>
          <w:b/>
          <w:i/>
        </w:rPr>
      </w:pPr>
      <w:r w:rsidRPr="00046453">
        <w:rPr>
          <w:rFonts w:ascii="Roboto" w:hAnsi="Roboto"/>
          <w:b/>
          <w:i/>
        </w:rPr>
        <w:t xml:space="preserve">Waterfront </w:t>
      </w:r>
      <w:r w:rsidR="00BB20C3" w:rsidRPr="00046453">
        <w:rPr>
          <w:rFonts w:ascii="Roboto" w:hAnsi="Roboto"/>
          <w:b/>
          <w:i/>
        </w:rPr>
        <w:t xml:space="preserve">Redevelopment Area </w:t>
      </w:r>
    </w:p>
    <w:p w14:paraId="08E63708" w14:textId="20FAEE03" w:rsidR="004D7CDA" w:rsidRDefault="00BB20C3" w:rsidP="004C39E7">
      <w:pPr>
        <w:pStyle w:val="Header"/>
        <w:tabs>
          <w:tab w:val="clear" w:pos="4320"/>
          <w:tab w:val="center" w:pos="0"/>
        </w:tabs>
        <w:spacing w:after="200" w:line="360" w:lineRule="auto"/>
        <w:jc w:val="both"/>
        <w:rPr>
          <w:rFonts w:ascii="Century Gothic" w:hAnsi="Century Gothic"/>
        </w:rPr>
      </w:pPr>
      <w:r>
        <w:rPr>
          <w:rFonts w:ascii="Century Gothic" w:hAnsi="Century Gothic"/>
        </w:rPr>
        <w:t>In 1997, 250 acres of the former industrial waterfront area in Harrison w</w:t>
      </w:r>
      <w:r w:rsidR="00580D0C">
        <w:rPr>
          <w:rFonts w:ascii="Century Gothic" w:hAnsi="Century Gothic"/>
        </w:rPr>
        <w:t>ere</w:t>
      </w:r>
      <w:r>
        <w:rPr>
          <w:rFonts w:ascii="Century Gothic" w:hAnsi="Century Gothic"/>
        </w:rPr>
        <w:t xml:space="preserve"> designated as an Area in Need of Redevelopment.</w:t>
      </w:r>
      <w:r w:rsidR="001C70CB">
        <w:rPr>
          <w:rFonts w:ascii="Century Gothic" w:hAnsi="Century Gothic"/>
        </w:rPr>
        <w:t xml:space="preserve"> T</w:t>
      </w:r>
      <w:r w:rsidR="00B87AEB">
        <w:rPr>
          <w:rFonts w:ascii="Century Gothic" w:hAnsi="Century Gothic"/>
        </w:rPr>
        <w:t>he zoning for</w:t>
      </w:r>
      <w:r>
        <w:rPr>
          <w:rFonts w:ascii="Century Gothic" w:hAnsi="Century Gothic"/>
        </w:rPr>
        <w:t xml:space="preserve"> </w:t>
      </w:r>
      <w:r w:rsidR="00E55BFF">
        <w:rPr>
          <w:rFonts w:ascii="Century Gothic" w:hAnsi="Century Gothic"/>
        </w:rPr>
        <w:t>three</w:t>
      </w:r>
      <w:r>
        <w:rPr>
          <w:rFonts w:ascii="Century Gothic" w:hAnsi="Century Gothic"/>
        </w:rPr>
        <w:t xml:space="preserve"> parcels within the Redevelopment Area </w:t>
      </w:r>
      <w:r w:rsidR="0016101E">
        <w:rPr>
          <w:rFonts w:ascii="Century Gothic" w:hAnsi="Century Gothic"/>
        </w:rPr>
        <w:t>was amended on May 26, 2020 via Ordinance 1414</w:t>
      </w:r>
      <w:r>
        <w:rPr>
          <w:rFonts w:ascii="Century Gothic" w:hAnsi="Century Gothic"/>
        </w:rPr>
        <w:t xml:space="preserve"> to include a mandatory affordable </w:t>
      </w:r>
      <w:r w:rsidR="00B87AEB">
        <w:rPr>
          <w:rFonts w:ascii="Century Gothic" w:hAnsi="Century Gothic"/>
        </w:rPr>
        <w:t xml:space="preserve">housing </w:t>
      </w:r>
      <w:r>
        <w:rPr>
          <w:rFonts w:ascii="Century Gothic" w:hAnsi="Century Gothic"/>
        </w:rPr>
        <w:t>set-aside.</w:t>
      </w:r>
      <w:r w:rsidR="000D0F71">
        <w:rPr>
          <w:rFonts w:ascii="Century Gothic" w:hAnsi="Century Gothic"/>
        </w:rPr>
        <w:t xml:space="preserve"> The Town will utilize the remaining affordable units from Site 1 as well as two additional sites from the Waterfront redevelopment area to address its Third Round obligation: </w:t>
      </w:r>
    </w:p>
    <w:p w14:paraId="02D9E19C" w14:textId="77777777" w:rsidR="000D0F71" w:rsidRPr="00046453" w:rsidRDefault="000D0F71" w:rsidP="003E1305">
      <w:pPr>
        <w:pStyle w:val="Header"/>
        <w:tabs>
          <w:tab w:val="clear" w:pos="4320"/>
          <w:tab w:val="center" w:pos="0"/>
        </w:tabs>
        <w:spacing w:line="360" w:lineRule="auto"/>
        <w:jc w:val="both"/>
        <w:rPr>
          <w:rFonts w:ascii="Roboto" w:hAnsi="Roboto" w:cs="Times New Roman"/>
          <w:i/>
          <w:szCs w:val="20"/>
          <w:u w:val="single"/>
        </w:rPr>
      </w:pPr>
      <w:r w:rsidRPr="00046453">
        <w:rPr>
          <w:rFonts w:ascii="Roboto" w:hAnsi="Roboto" w:cs="Times New Roman"/>
          <w:i/>
          <w:szCs w:val="20"/>
          <w:u w:val="single"/>
        </w:rPr>
        <w:t>Site #1</w:t>
      </w:r>
    </w:p>
    <w:p w14:paraId="7BB0DDE2" w14:textId="4CE79420" w:rsidR="000D0F71" w:rsidRPr="000D0F71" w:rsidRDefault="000D0F71" w:rsidP="000D0F71">
      <w:pPr>
        <w:pStyle w:val="Header"/>
        <w:tabs>
          <w:tab w:val="clear" w:pos="4320"/>
          <w:tab w:val="center" w:pos="0"/>
        </w:tabs>
        <w:spacing w:after="160" w:line="360" w:lineRule="auto"/>
        <w:jc w:val="both"/>
        <w:rPr>
          <w:rFonts w:ascii="Century Gothic" w:hAnsi="Century Gothic" w:cs="Times New Roman"/>
          <w:szCs w:val="20"/>
        </w:rPr>
      </w:pPr>
      <w:r>
        <w:rPr>
          <w:rFonts w:ascii="Century Gothic" w:hAnsi="Century Gothic" w:cs="Times New Roman"/>
          <w:szCs w:val="20"/>
        </w:rPr>
        <w:t>The remaining 49 units from Site #1 will be applied to the Town’s Third Round obligation.</w:t>
      </w:r>
    </w:p>
    <w:p w14:paraId="4B3D1A7E" w14:textId="77777777" w:rsidR="009E0358" w:rsidRPr="00046453" w:rsidRDefault="00625D0D" w:rsidP="003E1305">
      <w:pPr>
        <w:pStyle w:val="Header"/>
        <w:tabs>
          <w:tab w:val="clear" w:pos="4320"/>
          <w:tab w:val="center" w:pos="0"/>
        </w:tabs>
        <w:spacing w:line="360" w:lineRule="auto"/>
        <w:jc w:val="both"/>
        <w:rPr>
          <w:rFonts w:ascii="Roboto" w:hAnsi="Roboto" w:cs="Times New Roman"/>
          <w:szCs w:val="20"/>
        </w:rPr>
      </w:pPr>
      <w:r w:rsidRPr="00046453">
        <w:rPr>
          <w:rFonts w:ascii="Roboto" w:hAnsi="Roboto" w:cs="Times New Roman"/>
          <w:i/>
          <w:szCs w:val="20"/>
          <w:u w:val="single"/>
        </w:rPr>
        <w:t>Site #2</w:t>
      </w:r>
    </w:p>
    <w:p w14:paraId="108B7C9F" w14:textId="440F0BD8" w:rsidR="002A3244" w:rsidRPr="00485A2C" w:rsidRDefault="00625D0D" w:rsidP="00485A2C">
      <w:pPr>
        <w:pStyle w:val="Header"/>
        <w:tabs>
          <w:tab w:val="clear" w:pos="4320"/>
          <w:tab w:val="center" w:pos="0"/>
        </w:tabs>
        <w:spacing w:after="200" w:line="360" w:lineRule="auto"/>
        <w:jc w:val="both"/>
        <w:rPr>
          <w:rFonts w:ascii="Century Gothic" w:hAnsi="Century Gothic" w:cs="Times New Roman"/>
          <w:szCs w:val="20"/>
        </w:rPr>
      </w:pPr>
      <w:r>
        <w:rPr>
          <w:rFonts w:ascii="Century Gothic" w:hAnsi="Century Gothic" w:cs="Times New Roman"/>
          <w:szCs w:val="20"/>
        </w:rPr>
        <w:t>Site #2</w:t>
      </w:r>
      <w:r w:rsidR="009E0358">
        <w:rPr>
          <w:rFonts w:ascii="Century Gothic" w:hAnsi="Century Gothic" w:cs="Times New Roman"/>
          <w:szCs w:val="20"/>
        </w:rPr>
        <w:t xml:space="preserve"> is a 2.8-acre parcel</w:t>
      </w:r>
      <w:r>
        <w:rPr>
          <w:rFonts w:ascii="Century Gothic" w:hAnsi="Century Gothic" w:cs="Times New Roman"/>
          <w:szCs w:val="20"/>
        </w:rPr>
        <w:t xml:space="preserve"> (Block 103 Lot 1)</w:t>
      </w:r>
      <w:r w:rsidR="009E0358">
        <w:rPr>
          <w:rFonts w:ascii="Century Gothic" w:hAnsi="Century Gothic" w:cs="Times New Roman"/>
          <w:szCs w:val="20"/>
        </w:rPr>
        <w:t xml:space="preserve"> lo</w:t>
      </w:r>
      <w:r w:rsidR="001A6DDA">
        <w:rPr>
          <w:rFonts w:ascii="Century Gothic" w:hAnsi="Century Gothic" w:cs="Times New Roman"/>
          <w:szCs w:val="20"/>
        </w:rPr>
        <w:t>cated directly east of Site #1, between Second Street and Third Street</w:t>
      </w:r>
      <w:r w:rsidR="009E0358">
        <w:rPr>
          <w:rFonts w:ascii="Century Gothic" w:hAnsi="Century Gothic" w:cs="Times New Roman"/>
          <w:szCs w:val="20"/>
        </w:rPr>
        <w:t xml:space="preserve">. </w:t>
      </w:r>
      <w:bookmarkStart w:id="39" w:name="_Hlk67407148"/>
      <w:r w:rsidR="00ED6535">
        <w:rPr>
          <w:rFonts w:ascii="Century Gothic" w:hAnsi="Century Gothic" w:cs="Times New Roman"/>
          <w:szCs w:val="20"/>
        </w:rPr>
        <w:t xml:space="preserve">Ordinance 1414 </w:t>
      </w:r>
      <w:bookmarkEnd w:id="39"/>
      <w:r w:rsidR="009E0358">
        <w:rPr>
          <w:rFonts w:ascii="Century Gothic" w:hAnsi="Century Gothic" w:cs="Times New Roman"/>
          <w:szCs w:val="20"/>
        </w:rPr>
        <w:t>amend</w:t>
      </w:r>
      <w:r w:rsidR="00ED6535">
        <w:rPr>
          <w:rFonts w:ascii="Century Gothic" w:hAnsi="Century Gothic" w:cs="Times New Roman"/>
          <w:szCs w:val="20"/>
        </w:rPr>
        <w:t>ed</w:t>
      </w:r>
      <w:r w:rsidR="009E0358">
        <w:rPr>
          <w:rFonts w:ascii="Century Gothic" w:hAnsi="Century Gothic" w:cs="Times New Roman"/>
          <w:szCs w:val="20"/>
        </w:rPr>
        <w:t xml:space="preserve"> the Redevelopment Plan to </w:t>
      </w:r>
      <w:r w:rsidR="008C3675">
        <w:rPr>
          <w:rFonts w:ascii="Century Gothic" w:hAnsi="Century Gothic" w:cs="Times New Roman"/>
          <w:szCs w:val="20"/>
        </w:rPr>
        <w:t>require</w:t>
      </w:r>
      <w:r w:rsidR="001A6DDA">
        <w:rPr>
          <w:rFonts w:ascii="Century Gothic" w:hAnsi="Century Gothic" w:cs="Times New Roman"/>
          <w:szCs w:val="20"/>
        </w:rPr>
        <w:t xml:space="preserve"> multi-family inclusionary development at</w:t>
      </w:r>
      <w:r w:rsidR="009E0358">
        <w:rPr>
          <w:rFonts w:ascii="Century Gothic" w:hAnsi="Century Gothic" w:cs="Times New Roman"/>
          <w:szCs w:val="20"/>
        </w:rPr>
        <w:t xml:space="preserve"> a density of 110 units per acre with a required 15% affordable set-aside</w:t>
      </w:r>
      <w:r w:rsidR="000453F5">
        <w:rPr>
          <w:rFonts w:ascii="Century Gothic" w:hAnsi="Century Gothic" w:cs="Times New Roman"/>
          <w:szCs w:val="20"/>
        </w:rPr>
        <w:t xml:space="preserve"> for family rental units</w:t>
      </w:r>
      <w:r w:rsidR="009E0358">
        <w:rPr>
          <w:rFonts w:ascii="Century Gothic" w:hAnsi="Century Gothic" w:cs="Times New Roman"/>
          <w:szCs w:val="20"/>
        </w:rPr>
        <w:t xml:space="preserve">. At this density, </w:t>
      </w:r>
      <w:r w:rsidR="001A6DDA">
        <w:rPr>
          <w:rFonts w:ascii="Century Gothic" w:hAnsi="Century Gothic" w:cs="Times New Roman"/>
          <w:szCs w:val="20"/>
        </w:rPr>
        <w:t>Site #2</w:t>
      </w:r>
      <w:r w:rsidR="009E0358">
        <w:rPr>
          <w:rFonts w:ascii="Century Gothic" w:hAnsi="Century Gothic" w:cs="Times New Roman"/>
          <w:szCs w:val="20"/>
        </w:rPr>
        <w:t xml:space="preserve"> could generate 308 total units, </w:t>
      </w:r>
      <w:r w:rsidR="008617DB">
        <w:rPr>
          <w:rFonts w:ascii="Century Gothic" w:hAnsi="Century Gothic" w:cs="Times New Roman"/>
          <w:szCs w:val="20"/>
        </w:rPr>
        <w:t xml:space="preserve">of which a minimum of </w:t>
      </w:r>
      <w:r w:rsidR="009E0358">
        <w:rPr>
          <w:rFonts w:ascii="Century Gothic" w:hAnsi="Century Gothic" w:cs="Times New Roman"/>
          <w:szCs w:val="20"/>
        </w:rPr>
        <w:t>46</w:t>
      </w:r>
      <w:r w:rsidR="008617DB">
        <w:rPr>
          <w:rFonts w:ascii="Century Gothic" w:hAnsi="Century Gothic" w:cs="Times New Roman"/>
          <w:szCs w:val="20"/>
        </w:rPr>
        <w:t xml:space="preserve"> units</w:t>
      </w:r>
      <w:r w:rsidR="009E0358">
        <w:rPr>
          <w:rFonts w:ascii="Century Gothic" w:hAnsi="Century Gothic" w:cs="Times New Roman"/>
          <w:szCs w:val="20"/>
        </w:rPr>
        <w:t xml:space="preserve"> would be affordable</w:t>
      </w:r>
      <w:r w:rsidR="000413B5">
        <w:rPr>
          <w:rFonts w:ascii="Century Gothic" w:hAnsi="Century Gothic" w:cs="Times New Roman"/>
          <w:szCs w:val="20"/>
        </w:rPr>
        <w:t xml:space="preserve"> family rental</w:t>
      </w:r>
      <w:r w:rsidR="009E0358">
        <w:rPr>
          <w:rFonts w:ascii="Century Gothic" w:hAnsi="Century Gothic" w:cs="Times New Roman"/>
          <w:szCs w:val="20"/>
        </w:rPr>
        <w:t>.</w:t>
      </w:r>
      <w:r w:rsidR="00CA007F">
        <w:rPr>
          <w:rFonts w:ascii="Century Gothic" w:hAnsi="Century Gothic" w:cs="Times New Roman"/>
          <w:szCs w:val="20"/>
        </w:rPr>
        <w:t xml:space="preserve"> Of the 46 affordable units, at least 6 will be affordable to very low-income households.</w:t>
      </w:r>
    </w:p>
    <w:p w14:paraId="427B9BFB" w14:textId="5C10EE1C" w:rsidR="009E0358" w:rsidRPr="00046453" w:rsidRDefault="001A6DDA" w:rsidP="003E1305">
      <w:pPr>
        <w:pStyle w:val="Header"/>
        <w:tabs>
          <w:tab w:val="clear" w:pos="4320"/>
          <w:tab w:val="center" w:pos="0"/>
        </w:tabs>
        <w:spacing w:line="360" w:lineRule="auto"/>
        <w:jc w:val="both"/>
        <w:rPr>
          <w:rFonts w:ascii="Roboto" w:hAnsi="Roboto" w:cs="Times New Roman"/>
          <w:szCs w:val="20"/>
        </w:rPr>
      </w:pPr>
      <w:r w:rsidRPr="00046453">
        <w:rPr>
          <w:rFonts w:ascii="Roboto" w:hAnsi="Roboto" w:cs="Times New Roman"/>
          <w:i/>
          <w:szCs w:val="20"/>
          <w:u w:val="single"/>
        </w:rPr>
        <w:t>Site #3</w:t>
      </w:r>
    </w:p>
    <w:p w14:paraId="1B1BC3C8" w14:textId="2AD1962D" w:rsidR="009E0358" w:rsidRDefault="001A6DDA" w:rsidP="000B7A26">
      <w:pPr>
        <w:pStyle w:val="Header"/>
        <w:tabs>
          <w:tab w:val="clear" w:pos="4320"/>
          <w:tab w:val="center" w:pos="0"/>
        </w:tabs>
        <w:spacing w:after="240" w:line="360" w:lineRule="auto"/>
        <w:jc w:val="both"/>
        <w:rPr>
          <w:rFonts w:ascii="Century Gothic" w:hAnsi="Century Gothic" w:cs="Times New Roman"/>
          <w:szCs w:val="20"/>
        </w:rPr>
      </w:pPr>
      <w:r>
        <w:rPr>
          <w:rFonts w:ascii="Century Gothic" w:hAnsi="Century Gothic" w:cs="Times New Roman"/>
          <w:szCs w:val="20"/>
        </w:rPr>
        <w:t>Site #3 is a 32.7-</w:t>
      </w:r>
      <w:r w:rsidR="009E0358">
        <w:rPr>
          <w:rFonts w:ascii="Century Gothic" w:hAnsi="Century Gothic" w:cs="Times New Roman"/>
          <w:szCs w:val="20"/>
        </w:rPr>
        <w:t xml:space="preserve">acre parcel </w:t>
      </w:r>
      <w:r>
        <w:rPr>
          <w:rFonts w:ascii="Century Gothic" w:hAnsi="Century Gothic" w:cs="Times New Roman"/>
          <w:szCs w:val="20"/>
        </w:rPr>
        <w:t xml:space="preserve">(Block 78 Lot 1) </w:t>
      </w:r>
      <w:r w:rsidR="009E0358">
        <w:rPr>
          <w:rFonts w:ascii="Century Gothic" w:hAnsi="Century Gothic" w:cs="Times New Roman"/>
          <w:szCs w:val="20"/>
        </w:rPr>
        <w:t>located on the west side of the Redevelopment Area south of the train tracks</w:t>
      </w:r>
      <w:r w:rsidR="00580D0C">
        <w:rPr>
          <w:rFonts w:ascii="Century Gothic" w:hAnsi="Century Gothic" w:cs="Times New Roman"/>
          <w:szCs w:val="20"/>
        </w:rPr>
        <w:t xml:space="preserve">. </w:t>
      </w:r>
      <w:r>
        <w:rPr>
          <w:rFonts w:ascii="Century Gothic" w:hAnsi="Century Gothic" w:cs="Times New Roman"/>
          <w:szCs w:val="20"/>
        </w:rPr>
        <w:t>The site is owned by PSE&amp;G.</w:t>
      </w:r>
      <w:r w:rsidR="009E0358">
        <w:rPr>
          <w:rFonts w:ascii="Century Gothic" w:hAnsi="Century Gothic" w:cs="Times New Roman"/>
          <w:szCs w:val="20"/>
        </w:rPr>
        <w:t xml:space="preserve"> </w:t>
      </w:r>
      <w:r w:rsidR="00ED6535">
        <w:rPr>
          <w:rFonts w:ascii="Century Gothic" w:hAnsi="Century Gothic" w:cs="Times New Roman"/>
          <w:szCs w:val="20"/>
        </w:rPr>
        <w:t xml:space="preserve">Ordinance 1414 </w:t>
      </w:r>
      <w:r w:rsidR="009E0358">
        <w:rPr>
          <w:rFonts w:ascii="Century Gothic" w:hAnsi="Century Gothic" w:cs="Times New Roman"/>
          <w:szCs w:val="20"/>
        </w:rPr>
        <w:t>amend</w:t>
      </w:r>
      <w:r w:rsidR="00ED6535">
        <w:rPr>
          <w:rFonts w:ascii="Century Gothic" w:hAnsi="Century Gothic" w:cs="Times New Roman"/>
          <w:szCs w:val="20"/>
        </w:rPr>
        <w:t>ed</w:t>
      </w:r>
      <w:r w:rsidR="009E0358">
        <w:rPr>
          <w:rFonts w:ascii="Century Gothic" w:hAnsi="Century Gothic" w:cs="Times New Roman"/>
          <w:szCs w:val="20"/>
        </w:rPr>
        <w:t xml:space="preserve"> the Redevelop</w:t>
      </w:r>
      <w:r w:rsidR="008C3675">
        <w:rPr>
          <w:rFonts w:ascii="Century Gothic" w:hAnsi="Century Gothic" w:cs="Times New Roman"/>
          <w:szCs w:val="20"/>
        </w:rPr>
        <w:t>ment Plan to require</w:t>
      </w:r>
      <w:r w:rsidR="003A39B9">
        <w:rPr>
          <w:rFonts w:ascii="Century Gothic" w:hAnsi="Century Gothic" w:cs="Times New Roman"/>
          <w:szCs w:val="20"/>
        </w:rPr>
        <w:t xml:space="preserve"> 8</w:t>
      </w:r>
      <w:r>
        <w:rPr>
          <w:rFonts w:ascii="Century Gothic" w:hAnsi="Century Gothic" w:cs="Times New Roman"/>
          <w:szCs w:val="20"/>
        </w:rPr>
        <w:t xml:space="preserve"> of the 32.7</w:t>
      </w:r>
      <w:r w:rsidR="009E0358">
        <w:rPr>
          <w:rFonts w:ascii="Century Gothic" w:hAnsi="Century Gothic" w:cs="Times New Roman"/>
          <w:szCs w:val="20"/>
        </w:rPr>
        <w:t xml:space="preserve"> acres of </w:t>
      </w:r>
      <w:r>
        <w:rPr>
          <w:rFonts w:ascii="Century Gothic" w:hAnsi="Century Gothic" w:cs="Times New Roman"/>
          <w:szCs w:val="20"/>
        </w:rPr>
        <w:t>Block 78 Lot 1</w:t>
      </w:r>
      <w:r w:rsidR="009E0358">
        <w:rPr>
          <w:rFonts w:ascii="Century Gothic" w:hAnsi="Century Gothic" w:cs="Times New Roman"/>
          <w:szCs w:val="20"/>
        </w:rPr>
        <w:t xml:space="preserve"> to</w:t>
      </w:r>
      <w:r>
        <w:rPr>
          <w:rFonts w:ascii="Century Gothic" w:hAnsi="Century Gothic" w:cs="Times New Roman"/>
          <w:szCs w:val="20"/>
        </w:rPr>
        <w:t xml:space="preserve"> permit multi-family inclusionary development at</w:t>
      </w:r>
      <w:r w:rsidR="009E0358">
        <w:rPr>
          <w:rFonts w:ascii="Century Gothic" w:hAnsi="Century Gothic" w:cs="Times New Roman"/>
          <w:szCs w:val="20"/>
        </w:rPr>
        <w:t xml:space="preserve"> a density of 1</w:t>
      </w:r>
      <w:r w:rsidR="008617DB">
        <w:rPr>
          <w:rFonts w:ascii="Century Gothic" w:hAnsi="Century Gothic" w:cs="Times New Roman"/>
          <w:szCs w:val="20"/>
        </w:rPr>
        <w:t>00</w:t>
      </w:r>
      <w:r w:rsidR="009E0358">
        <w:rPr>
          <w:rFonts w:ascii="Century Gothic" w:hAnsi="Century Gothic" w:cs="Times New Roman"/>
          <w:szCs w:val="20"/>
        </w:rPr>
        <w:t xml:space="preserve"> units per acre with a required 15% affordable set-aside</w:t>
      </w:r>
      <w:r w:rsidR="000453F5">
        <w:rPr>
          <w:rFonts w:ascii="Century Gothic" w:hAnsi="Century Gothic" w:cs="Times New Roman"/>
          <w:szCs w:val="20"/>
        </w:rPr>
        <w:t xml:space="preserve"> for family rental units</w:t>
      </w:r>
      <w:r w:rsidR="009E0358">
        <w:rPr>
          <w:rFonts w:ascii="Century Gothic" w:hAnsi="Century Gothic" w:cs="Times New Roman"/>
          <w:szCs w:val="20"/>
        </w:rPr>
        <w:t>. At this density, the</w:t>
      </w:r>
      <w:r w:rsidR="008617DB">
        <w:rPr>
          <w:rFonts w:ascii="Century Gothic" w:hAnsi="Century Gothic" w:cs="Times New Roman"/>
          <w:szCs w:val="20"/>
        </w:rPr>
        <w:t xml:space="preserve"> 8</w:t>
      </w:r>
      <w:r w:rsidR="009E0358">
        <w:rPr>
          <w:rFonts w:ascii="Century Gothic" w:hAnsi="Century Gothic" w:cs="Times New Roman"/>
          <w:szCs w:val="20"/>
        </w:rPr>
        <w:t xml:space="preserve"> acres could generate </w:t>
      </w:r>
      <w:r w:rsidR="008617DB">
        <w:rPr>
          <w:rFonts w:ascii="Century Gothic" w:hAnsi="Century Gothic" w:cs="Times New Roman"/>
          <w:szCs w:val="20"/>
        </w:rPr>
        <w:t>8</w:t>
      </w:r>
      <w:r w:rsidR="00580D0C">
        <w:rPr>
          <w:rFonts w:ascii="Century Gothic" w:hAnsi="Century Gothic" w:cs="Times New Roman"/>
          <w:szCs w:val="20"/>
        </w:rPr>
        <w:t xml:space="preserve">00 </w:t>
      </w:r>
      <w:r w:rsidR="009E0358">
        <w:rPr>
          <w:rFonts w:ascii="Century Gothic" w:hAnsi="Century Gothic" w:cs="Times New Roman"/>
          <w:szCs w:val="20"/>
        </w:rPr>
        <w:t xml:space="preserve">total units, </w:t>
      </w:r>
      <w:r w:rsidR="008617DB">
        <w:rPr>
          <w:rFonts w:ascii="Century Gothic" w:hAnsi="Century Gothic" w:cs="Times New Roman"/>
          <w:szCs w:val="20"/>
        </w:rPr>
        <w:t xml:space="preserve">of which a minimum of </w:t>
      </w:r>
      <w:r w:rsidR="009E0358">
        <w:rPr>
          <w:rFonts w:ascii="Century Gothic" w:hAnsi="Century Gothic" w:cs="Times New Roman"/>
          <w:szCs w:val="20"/>
        </w:rPr>
        <w:t>1</w:t>
      </w:r>
      <w:r w:rsidR="00580D0C">
        <w:rPr>
          <w:rFonts w:ascii="Century Gothic" w:hAnsi="Century Gothic" w:cs="Times New Roman"/>
          <w:szCs w:val="20"/>
        </w:rPr>
        <w:t>20</w:t>
      </w:r>
      <w:r w:rsidR="008617DB">
        <w:rPr>
          <w:rFonts w:ascii="Century Gothic" w:hAnsi="Century Gothic" w:cs="Times New Roman"/>
          <w:szCs w:val="20"/>
        </w:rPr>
        <w:t xml:space="preserve"> units</w:t>
      </w:r>
      <w:r w:rsidR="008F678C">
        <w:rPr>
          <w:rFonts w:ascii="Century Gothic" w:hAnsi="Century Gothic" w:cs="Times New Roman"/>
          <w:szCs w:val="20"/>
        </w:rPr>
        <w:t xml:space="preserve"> </w:t>
      </w:r>
      <w:r w:rsidR="009E0358">
        <w:rPr>
          <w:rFonts w:ascii="Century Gothic" w:hAnsi="Century Gothic" w:cs="Times New Roman"/>
          <w:szCs w:val="20"/>
        </w:rPr>
        <w:t>would be affordable</w:t>
      </w:r>
      <w:r w:rsidR="000413B5">
        <w:rPr>
          <w:rFonts w:ascii="Century Gothic" w:hAnsi="Century Gothic" w:cs="Times New Roman"/>
          <w:szCs w:val="20"/>
        </w:rPr>
        <w:t xml:space="preserve"> family rental</w:t>
      </w:r>
      <w:r w:rsidR="009E0358">
        <w:rPr>
          <w:rFonts w:ascii="Century Gothic" w:hAnsi="Century Gothic" w:cs="Times New Roman"/>
          <w:szCs w:val="20"/>
        </w:rPr>
        <w:t xml:space="preserve">. </w:t>
      </w:r>
      <w:r w:rsidR="00CA007F">
        <w:rPr>
          <w:rFonts w:ascii="Century Gothic" w:hAnsi="Century Gothic" w:cs="Times New Roman"/>
          <w:szCs w:val="20"/>
        </w:rPr>
        <w:t>Of the 120 affordable units, at least 16 will be affordable to very low-income households.</w:t>
      </w:r>
    </w:p>
    <w:p w14:paraId="24764110" w14:textId="79D4DC26" w:rsidR="00697002" w:rsidRDefault="00BA5BC7" w:rsidP="00485A2C">
      <w:pPr>
        <w:pStyle w:val="Header"/>
        <w:tabs>
          <w:tab w:val="clear" w:pos="4320"/>
          <w:tab w:val="center" w:pos="0"/>
        </w:tabs>
        <w:spacing w:line="360" w:lineRule="auto"/>
        <w:jc w:val="both"/>
        <w:rPr>
          <w:rFonts w:cs="Times New Roman"/>
          <w:szCs w:val="20"/>
        </w:rPr>
      </w:pPr>
      <w:r>
        <w:rPr>
          <w:rFonts w:cs="Times New Roman"/>
          <w:szCs w:val="20"/>
        </w:rPr>
        <w:t>S</w:t>
      </w:r>
      <w:r w:rsidRPr="00BA5BC7">
        <w:rPr>
          <w:rFonts w:cs="Times New Roman"/>
          <w:szCs w:val="20"/>
        </w:rPr>
        <w:t xml:space="preserve">ee </w:t>
      </w:r>
      <w:r w:rsidRPr="000B7A26">
        <w:rPr>
          <w:rFonts w:cs="Times New Roman"/>
          <w:szCs w:val="20"/>
        </w:rPr>
        <w:t xml:space="preserve">Appendix </w:t>
      </w:r>
      <w:r w:rsidRPr="00BA5BC7">
        <w:rPr>
          <w:rFonts w:cs="Times New Roman"/>
          <w:szCs w:val="20"/>
        </w:rPr>
        <w:t xml:space="preserve">F </w:t>
      </w:r>
      <w:r>
        <w:rPr>
          <w:rFonts w:cs="Times New Roman"/>
          <w:szCs w:val="20"/>
        </w:rPr>
        <w:t>for</w:t>
      </w:r>
      <w:r w:rsidR="00485A2C">
        <w:rPr>
          <w:rFonts w:cs="Times New Roman"/>
          <w:szCs w:val="20"/>
        </w:rPr>
        <w:t xml:space="preserve"> Ordinance 1414, which amended</w:t>
      </w:r>
      <w:r>
        <w:rPr>
          <w:rFonts w:cs="Times New Roman"/>
          <w:szCs w:val="20"/>
        </w:rPr>
        <w:t xml:space="preserve"> the Waterfront Redevelopment </w:t>
      </w:r>
      <w:r w:rsidR="00046453">
        <w:rPr>
          <w:rFonts w:cs="Times New Roman"/>
          <w:szCs w:val="20"/>
        </w:rPr>
        <w:t>Plan to account for an affordable set-aside on the above-listed sites</w:t>
      </w:r>
      <w:r>
        <w:rPr>
          <w:rFonts w:cs="Times New Roman"/>
          <w:szCs w:val="20"/>
        </w:rPr>
        <w:t>.</w:t>
      </w:r>
    </w:p>
    <w:p w14:paraId="372B50AC" w14:textId="79354B49" w:rsidR="00485A2C" w:rsidRDefault="00485A2C">
      <w:pPr>
        <w:rPr>
          <w:rFonts w:ascii="Futura Light" w:eastAsia="Times New Roman" w:hAnsi="Futura Light" w:cs="Times New Roman"/>
          <w:szCs w:val="20"/>
        </w:rPr>
      </w:pPr>
      <w:r>
        <w:rPr>
          <w:rFonts w:cs="Times New Roman"/>
          <w:szCs w:val="20"/>
        </w:rPr>
        <w:br w:type="page"/>
      </w:r>
    </w:p>
    <w:tbl>
      <w:tblPr>
        <w:tblStyle w:val="TableGrid"/>
        <w:tblW w:w="0" w:type="auto"/>
        <w:jc w:val="center"/>
        <w:tblLook w:val="04A0" w:firstRow="1" w:lastRow="0" w:firstColumn="1" w:lastColumn="0" w:noHBand="0" w:noVBand="1"/>
      </w:tblPr>
      <w:tblGrid>
        <w:gridCol w:w="2336"/>
        <w:gridCol w:w="1709"/>
        <w:gridCol w:w="3330"/>
        <w:gridCol w:w="1975"/>
      </w:tblGrid>
      <w:tr w:rsidR="003A39B9" w:rsidRPr="00851766" w14:paraId="701854C6" w14:textId="77777777" w:rsidTr="003A39B9">
        <w:trPr>
          <w:trHeight w:val="323"/>
          <w:jc w:val="center"/>
        </w:trPr>
        <w:tc>
          <w:tcPr>
            <w:tcW w:w="9350" w:type="dxa"/>
            <w:gridSpan w:val="4"/>
            <w:shd w:val="clear" w:color="auto" w:fill="D9D9D9" w:themeFill="background1" w:themeFillShade="D9"/>
            <w:vAlign w:val="center"/>
          </w:tcPr>
          <w:p w14:paraId="6ADE6011" w14:textId="77777777" w:rsidR="003A39B9" w:rsidRPr="003A39B9" w:rsidRDefault="003A39B9" w:rsidP="003A39B9">
            <w:pPr>
              <w:jc w:val="center"/>
              <w:rPr>
                <w:b/>
                <w:sz w:val="18"/>
                <w:szCs w:val="18"/>
              </w:rPr>
            </w:pPr>
            <w:r w:rsidRPr="003A39B9">
              <w:rPr>
                <w:b/>
                <w:sz w:val="18"/>
                <w:szCs w:val="18"/>
              </w:rPr>
              <w:t>Town of Harrison Round 3: 429-unit obligation</w:t>
            </w:r>
          </w:p>
        </w:tc>
      </w:tr>
      <w:tr w:rsidR="003A39B9" w:rsidRPr="00851766" w14:paraId="3A3ECD51" w14:textId="77777777" w:rsidTr="00AE58AC">
        <w:trPr>
          <w:trHeight w:val="323"/>
          <w:jc w:val="center"/>
        </w:trPr>
        <w:tc>
          <w:tcPr>
            <w:tcW w:w="2336" w:type="dxa"/>
            <w:shd w:val="clear" w:color="auto" w:fill="F2F2F2" w:themeFill="background1" w:themeFillShade="F2"/>
            <w:vAlign w:val="center"/>
          </w:tcPr>
          <w:p w14:paraId="70791FA5" w14:textId="77777777" w:rsidR="003A39B9" w:rsidRPr="00AE58AC" w:rsidRDefault="003A39B9" w:rsidP="003A39B9">
            <w:pPr>
              <w:jc w:val="center"/>
              <w:rPr>
                <w:b/>
                <w:bCs/>
                <w:sz w:val="18"/>
                <w:szCs w:val="18"/>
              </w:rPr>
            </w:pPr>
            <w:r w:rsidRPr="00AE58AC">
              <w:rPr>
                <w:b/>
                <w:bCs/>
                <w:sz w:val="18"/>
                <w:szCs w:val="18"/>
              </w:rPr>
              <w:t>Site</w:t>
            </w:r>
          </w:p>
        </w:tc>
        <w:tc>
          <w:tcPr>
            <w:tcW w:w="1709" w:type="dxa"/>
            <w:shd w:val="clear" w:color="auto" w:fill="F2F2F2" w:themeFill="background1" w:themeFillShade="F2"/>
            <w:vAlign w:val="center"/>
          </w:tcPr>
          <w:p w14:paraId="71BFF68C" w14:textId="77777777" w:rsidR="003A39B9" w:rsidRPr="00AE58AC" w:rsidRDefault="003A39B9" w:rsidP="003A39B9">
            <w:pPr>
              <w:jc w:val="center"/>
              <w:rPr>
                <w:b/>
                <w:bCs/>
                <w:sz w:val="18"/>
                <w:szCs w:val="18"/>
              </w:rPr>
            </w:pPr>
            <w:r w:rsidRPr="00AE58AC">
              <w:rPr>
                <w:b/>
                <w:bCs/>
                <w:sz w:val="18"/>
                <w:szCs w:val="18"/>
              </w:rPr>
              <w:t>Acreage</w:t>
            </w:r>
          </w:p>
        </w:tc>
        <w:tc>
          <w:tcPr>
            <w:tcW w:w="3330" w:type="dxa"/>
            <w:shd w:val="clear" w:color="auto" w:fill="F2F2F2" w:themeFill="background1" w:themeFillShade="F2"/>
            <w:vAlign w:val="center"/>
          </w:tcPr>
          <w:p w14:paraId="6C625191" w14:textId="77777777" w:rsidR="003A39B9" w:rsidRPr="00AE58AC" w:rsidRDefault="003A39B9" w:rsidP="003A39B9">
            <w:pPr>
              <w:jc w:val="center"/>
              <w:rPr>
                <w:b/>
                <w:bCs/>
                <w:sz w:val="18"/>
                <w:szCs w:val="18"/>
              </w:rPr>
            </w:pPr>
            <w:r w:rsidRPr="00AE58AC">
              <w:rPr>
                <w:b/>
                <w:bCs/>
                <w:sz w:val="18"/>
                <w:szCs w:val="18"/>
              </w:rPr>
              <w:t>Density/Units</w:t>
            </w:r>
          </w:p>
        </w:tc>
        <w:tc>
          <w:tcPr>
            <w:tcW w:w="1975" w:type="dxa"/>
            <w:shd w:val="clear" w:color="auto" w:fill="F2F2F2" w:themeFill="background1" w:themeFillShade="F2"/>
            <w:vAlign w:val="center"/>
          </w:tcPr>
          <w:p w14:paraId="12E0197F" w14:textId="77777777" w:rsidR="003A39B9" w:rsidRPr="00AE58AC" w:rsidRDefault="003A39B9" w:rsidP="003A39B9">
            <w:pPr>
              <w:jc w:val="center"/>
              <w:rPr>
                <w:b/>
                <w:bCs/>
                <w:sz w:val="18"/>
                <w:szCs w:val="18"/>
              </w:rPr>
            </w:pPr>
            <w:r w:rsidRPr="00AE58AC">
              <w:rPr>
                <w:b/>
                <w:bCs/>
                <w:sz w:val="18"/>
                <w:szCs w:val="18"/>
              </w:rPr>
              <w:t>Bonus Credits</w:t>
            </w:r>
          </w:p>
        </w:tc>
      </w:tr>
      <w:tr w:rsidR="003A39B9" w:rsidRPr="00851766" w14:paraId="20D8E279" w14:textId="77777777" w:rsidTr="003A39B9">
        <w:trPr>
          <w:trHeight w:val="413"/>
          <w:jc w:val="center"/>
        </w:trPr>
        <w:tc>
          <w:tcPr>
            <w:tcW w:w="2336" w:type="dxa"/>
            <w:vAlign w:val="center"/>
          </w:tcPr>
          <w:p w14:paraId="16576E66" w14:textId="77777777" w:rsidR="003A39B9" w:rsidRPr="00851766" w:rsidRDefault="003A39B9" w:rsidP="003A39B9">
            <w:pPr>
              <w:rPr>
                <w:sz w:val="18"/>
                <w:szCs w:val="18"/>
              </w:rPr>
            </w:pPr>
            <w:r>
              <w:rPr>
                <w:sz w:val="18"/>
                <w:szCs w:val="18"/>
              </w:rPr>
              <w:t>Existing Senior Housing</w:t>
            </w:r>
            <w:r w:rsidR="00AC28CE">
              <w:rPr>
                <w:sz w:val="18"/>
                <w:szCs w:val="18"/>
              </w:rPr>
              <w:t xml:space="preserve"> at 774 Harrison Avenue</w:t>
            </w:r>
          </w:p>
        </w:tc>
        <w:tc>
          <w:tcPr>
            <w:tcW w:w="1709" w:type="dxa"/>
            <w:shd w:val="clear" w:color="auto" w:fill="FFFFFF" w:themeFill="background1"/>
            <w:vAlign w:val="center"/>
          </w:tcPr>
          <w:p w14:paraId="33330DF5" w14:textId="77777777" w:rsidR="003A39B9" w:rsidRPr="00851766" w:rsidRDefault="003A39B9" w:rsidP="003A39B9">
            <w:pPr>
              <w:jc w:val="center"/>
              <w:rPr>
                <w:sz w:val="18"/>
                <w:szCs w:val="18"/>
              </w:rPr>
            </w:pPr>
            <w:r>
              <w:rPr>
                <w:sz w:val="18"/>
                <w:szCs w:val="18"/>
              </w:rPr>
              <w:t>-</w:t>
            </w:r>
          </w:p>
        </w:tc>
        <w:tc>
          <w:tcPr>
            <w:tcW w:w="3330" w:type="dxa"/>
            <w:vAlign w:val="center"/>
          </w:tcPr>
          <w:p w14:paraId="48AB2DBF" w14:textId="6A9E374D" w:rsidR="003A39B9" w:rsidRPr="00851766" w:rsidRDefault="003A39B9" w:rsidP="003A39B9">
            <w:pPr>
              <w:rPr>
                <w:b/>
                <w:sz w:val="18"/>
                <w:szCs w:val="18"/>
              </w:rPr>
            </w:pPr>
            <w:r>
              <w:rPr>
                <w:b/>
                <w:sz w:val="18"/>
                <w:szCs w:val="18"/>
              </w:rPr>
              <w:t xml:space="preserve">8 </w:t>
            </w:r>
            <w:r w:rsidR="0002341A">
              <w:rPr>
                <w:b/>
                <w:sz w:val="18"/>
                <w:szCs w:val="18"/>
              </w:rPr>
              <w:t>age-restricted</w:t>
            </w:r>
            <w:r>
              <w:rPr>
                <w:b/>
                <w:sz w:val="18"/>
                <w:szCs w:val="18"/>
              </w:rPr>
              <w:t xml:space="preserve"> affordable units</w:t>
            </w:r>
          </w:p>
        </w:tc>
        <w:tc>
          <w:tcPr>
            <w:tcW w:w="1975" w:type="dxa"/>
            <w:vAlign w:val="center"/>
          </w:tcPr>
          <w:p w14:paraId="6A06C5A3" w14:textId="77777777" w:rsidR="003A39B9" w:rsidRPr="00851766" w:rsidRDefault="003A39B9" w:rsidP="003A39B9">
            <w:pPr>
              <w:jc w:val="center"/>
              <w:rPr>
                <w:sz w:val="18"/>
                <w:szCs w:val="18"/>
              </w:rPr>
            </w:pPr>
            <w:r>
              <w:rPr>
                <w:sz w:val="18"/>
                <w:szCs w:val="18"/>
              </w:rPr>
              <w:t>-</w:t>
            </w:r>
          </w:p>
        </w:tc>
      </w:tr>
      <w:tr w:rsidR="003A39B9" w:rsidRPr="00851766" w14:paraId="7CE91CDD" w14:textId="77777777" w:rsidTr="003A39B9">
        <w:trPr>
          <w:jc w:val="center"/>
        </w:trPr>
        <w:tc>
          <w:tcPr>
            <w:tcW w:w="2336" w:type="dxa"/>
            <w:vAlign w:val="center"/>
          </w:tcPr>
          <w:p w14:paraId="3B74F0C8" w14:textId="053B9EAE" w:rsidR="003A39B9" w:rsidRPr="00851766" w:rsidRDefault="00AC28CE" w:rsidP="003A39B9">
            <w:pPr>
              <w:rPr>
                <w:sz w:val="18"/>
                <w:szCs w:val="18"/>
              </w:rPr>
            </w:pPr>
            <w:r>
              <w:rPr>
                <w:rFonts w:cs="Arial"/>
                <w:bCs/>
                <w:sz w:val="18"/>
                <w:szCs w:val="18"/>
              </w:rPr>
              <w:t>Proposed SH Senior Housing Zone</w:t>
            </w:r>
          </w:p>
        </w:tc>
        <w:tc>
          <w:tcPr>
            <w:tcW w:w="1709" w:type="dxa"/>
            <w:shd w:val="clear" w:color="auto" w:fill="FFFFFF" w:themeFill="background1"/>
            <w:vAlign w:val="center"/>
          </w:tcPr>
          <w:p w14:paraId="104604AC" w14:textId="071BB8D8" w:rsidR="003A39B9" w:rsidRPr="009D5B58" w:rsidRDefault="00AC28CE" w:rsidP="003A39B9">
            <w:pPr>
              <w:jc w:val="center"/>
              <w:rPr>
                <w:sz w:val="18"/>
                <w:szCs w:val="18"/>
              </w:rPr>
            </w:pPr>
            <w:r>
              <w:rPr>
                <w:sz w:val="18"/>
                <w:szCs w:val="18"/>
              </w:rPr>
              <w:t>1</w:t>
            </w:r>
            <w:r w:rsidR="0058295E">
              <w:rPr>
                <w:sz w:val="18"/>
                <w:szCs w:val="18"/>
              </w:rPr>
              <w:t>2.2</w:t>
            </w:r>
            <w:r w:rsidR="003A39B9" w:rsidRPr="00851766">
              <w:rPr>
                <w:sz w:val="18"/>
                <w:szCs w:val="18"/>
              </w:rPr>
              <w:t xml:space="preserve"> Acres</w:t>
            </w:r>
          </w:p>
        </w:tc>
        <w:tc>
          <w:tcPr>
            <w:tcW w:w="3330" w:type="dxa"/>
            <w:vAlign w:val="center"/>
          </w:tcPr>
          <w:p w14:paraId="692DF00E" w14:textId="79754CDF" w:rsidR="003A39B9" w:rsidRPr="00851766" w:rsidRDefault="00697002" w:rsidP="003A39B9">
            <w:pPr>
              <w:rPr>
                <w:rFonts w:cs="Arial"/>
                <w:bCs/>
                <w:sz w:val="18"/>
                <w:szCs w:val="19"/>
              </w:rPr>
            </w:pPr>
            <w:r>
              <w:rPr>
                <w:rFonts w:cs="Arial"/>
                <w:bCs/>
                <w:sz w:val="18"/>
                <w:szCs w:val="19"/>
              </w:rPr>
              <w:t>Proposed d</w:t>
            </w:r>
            <w:r w:rsidR="003A39B9" w:rsidRPr="00851766">
              <w:rPr>
                <w:rFonts w:cs="Arial"/>
                <w:bCs/>
                <w:sz w:val="18"/>
                <w:szCs w:val="19"/>
              </w:rPr>
              <w:t>ensity of 5</w:t>
            </w:r>
            <w:r w:rsidR="00580D0C">
              <w:rPr>
                <w:rFonts w:cs="Arial"/>
                <w:bCs/>
                <w:sz w:val="18"/>
                <w:szCs w:val="19"/>
              </w:rPr>
              <w:t>5</w:t>
            </w:r>
            <w:r w:rsidR="003A39B9" w:rsidRPr="00851766">
              <w:rPr>
                <w:rFonts w:cs="Arial"/>
                <w:bCs/>
                <w:sz w:val="18"/>
                <w:szCs w:val="19"/>
              </w:rPr>
              <w:t xml:space="preserve"> units per acre = </w:t>
            </w:r>
            <w:r w:rsidR="0058295E">
              <w:rPr>
                <w:rFonts w:cs="Arial"/>
                <w:bCs/>
                <w:sz w:val="18"/>
                <w:szCs w:val="19"/>
              </w:rPr>
              <w:t>671</w:t>
            </w:r>
            <w:r w:rsidR="003A39B9" w:rsidRPr="00851766">
              <w:rPr>
                <w:rFonts w:cs="Arial"/>
                <w:bCs/>
                <w:sz w:val="18"/>
                <w:szCs w:val="19"/>
              </w:rPr>
              <w:t xml:space="preserve"> total units</w:t>
            </w:r>
          </w:p>
          <w:p w14:paraId="225F446C" w14:textId="77777777" w:rsidR="003A39B9" w:rsidRPr="00851766" w:rsidRDefault="003A39B9" w:rsidP="003A39B9">
            <w:pPr>
              <w:rPr>
                <w:rFonts w:cs="Arial"/>
                <w:bCs/>
                <w:sz w:val="18"/>
                <w:szCs w:val="19"/>
              </w:rPr>
            </w:pPr>
          </w:p>
          <w:p w14:paraId="05512577" w14:textId="4EC9A246" w:rsidR="0058295E" w:rsidRDefault="003A39B9" w:rsidP="00580D0C">
            <w:pPr>
              <w:rPr>
                <w:rFonts w:cs="Arial"/>
                <w:bCs/>
                <w:sz w:val="18"/>
                <w:szCs w:val="19"/>
              </w:rPr>
            </w:pPr>
            <w:r w:rsidRPr="00851766">
              <w:rPr>
                <w:rFonts w:cs="Arial"/>
                <w:bCs/>
                <w:sz w:val="18"/>
                <w:szCs w:val="19"/>
              </w:rPr>
              <w:t>15% set aside =</w:t>
            </w:r>
            <w:r w:rsidR="00AC28CE">
              <w:rPr>
                <w:rFonts w:cs="Arial"/>
                <w:bCs/>
                <w:sz w:val="18"/>
                <w:szCs w:val="19"/>
              </w:rPr>
              <w:t xml:space="preserve"> </w:t>
            </w:r>
            <w:r w:rsidR="0058295E">
              <w:rPr>
                <w:rFonts w:cs="Arial"/>
                <w:bCs/>
                <w:sz w:val="18"/>
                <w:szCs w:val="19"/>
              </w:rPr>
              <w:t>101 total age-restricted affordable units</w:t>
            </w:r>
          </w:p>
          <w:p w14:paraId="3BD095F6" w14:textId="0B77FBAA" w:rsidR="003A39B9" w:rsidRPr="00580D0C" w:rsidRDefault="0058295E" w:rsidP="0058295E">
            <w:pPr>
              <w:ind w:left="256"/>
              <w:rPr>
                <w:rFonts w:cs="Arial"/>
                <w:bCs/>
                <w:sz w:val="18"/>
                <w:szCs w:val="19"/>
              </w:rPr>
            </w:pPr>
            <w:r>
              <w:rPr>
                <w:rFonts w:cs="Arial"/>
                <w:sz w:val="18"/>
                <w:szCs w:val="19"/>
              </w:rPr>
              <w:t xml:space="preserve">Third Round = </w:t>
            </w:r>
            <w:r w:rsidR="00580D0C" w:rsidRPr="000A6E17">
              <w:rPr>
                <w:rFonts w:cs="Arial"/>
                <w:b/>
                <w:bCs/>
                <w:sz w:val="18"/>
                <w:szCs w:val="19"/>
              </w:rPr>
              <w:t>98</w:t>
            </w:r>
            <w:r w:rsidR="00AC28CE" w:rsidRPr="000A6E17">
              <w:rPr>
                <w:rFonts w:cs="Arial"/>
                <w:b/>
                <w:bCs/>
                <w:sz w:val="18"/>
                <w:szCs w:val="19"/>
              </w:rPr>
              <w:t xml:space="preserve"> </w:t>
            </w:r>
            <w:r w:rsidR="0002341A">
              <w:rPr>
                <w:rFonts w:cs="Arial"/>
                <w:b/>
                <w:bCs/>
                <w:sz w:val="18"/>
                <w:szCs w:val="19"/>
              </w:rPr>
              <w:t xml:space="preserve">age-restricted </w:t>
            </w:r>
            <w:r w:rsidR="00AC28CE" w:rsidRPr="000A6E17">
              <w:rPr>
                <w:rFonts w:cs="Arial"/>
                <w:b/>
                <w:bCs/>
                <w:sz w:val="18"/>
                <w:szCs w:val="19"/>
              </w:rPr>
              <w:t>affordable units</w:t>
            </w:r>
          </w:p>
        </w:tc>
        <w:tc>
          <w:tcPr>
            <w:tcW w:w="1975" w:type="dxa"/>
            <w:vAlign w:val="center"/>
          </w:tcPr>
          <w:p w14:paraId="4C15D715" w14:textId="77777777" w:rsidR="003A39B9" w:rsidRPr="00851766" w:rsidRDefault="00F825B9" w:rsidP="003A39B9">
            <w:pPr>
              <w:jc w:val="center"/>
              <w:rPr>
                <w:sz w:val="18"/>
                <w:szCs w:val="18"/>
              </w:rPr>
            </w:pPr>
            <w:r>
              <w:rPr>
                <w:sz w:val="18"/>
                <w:szCs w:val="18"/>
              </w:rPr>
              <w:t>-</w:t>
            </w:r>
          </w:p>
        </w:tc>
      </w:tr>
      <w:tr w:rsidR="003A39B9" w:rsidRPr="00851766" w14:paraId="6877E3BB" w14:textId="77777777" w:rsidTr="003A39B9">
        <w:trPr>
          <w:jc w:val="center"/>
        </w:trPr>
        <w:tc>
          <w:tcPr>
            <w:tcW w:w="2336" w:type="dxa"/>
            <w:vAlign w:val="center"/>
          </w:tcPr>
          <w:p w14:paraId="16053B21" w14:textId="77777777" w:rsidR="003A39B9" w:rsidRPr="00851766" w:rsidRDefault="003A39B9" w:rsidP="003A39B9">
            <w:pPr>
              <w:rPr>
                <w:rFonts w:cs="Arial"/>
                <w:bCs/>
                <w:sz w:val="18"/>
                <w:szCs w:val="19"/>
              </w:rPr>
            </w:pPr>
            <w:r w:rsidRPr="00851766">
              <w:rPr>
                <w:rFonts w:cs="Arial"/>
                <w:bCs/>
                <w:sz w:val="18"/>
                <w:szCs w:val="19"/>
              </w:rPr>
              <w:t>Redevelopment Area</w:t>
            </w:r>
            <w:r w:rsidR="00580D0C">
              <w:rPr>
                <w:rFonts w:cs="Arial"/>
                <w:bCs/>
                <w:sz w:val="18"/>
                <w:szCs w:val="19"/>
              </w:rPr>
              <w:t xml:space="preserve"> Site 1</w:t>
            </w:r>
          </w:p>
        </w:tc>
        <w:tc>
          <w:tcPr>
            <w:tcW w:w="1709" w:type="dxa"/>
            <w:vAlign w:val="center"/>
          </w:tcPr>
          <w:p w14:paraId="61BA29BE" w14:textId="77777777" w:rsidR="003A39B9" w:rsidRPr="00851766" w:rsidRDefault="003A39B9" w:rsidP="003A39B9">
            <w:pPr>
              <w:jc w:val="center"/>
              <w:rPr>
                <w:sz w:val="18"/>
                <w:szCs w:val="18"/>
              </w:rPr>
            </w:pPr>
            <w:r>
              <w:rPr>
                <w:sz w:val="18"/>
                <w:szCs w:val="18"/>
              </w:rPr>
              <w:t>4.3 Acres</w:t>
            </w:r>
          </w:p>
        </w:tc>
        <w:tc>
          <w:tcPr>
            <w:tcW w:w="3330" w:type="dxa"/>
            <w:shd w:val="clear" w:color="auto" w:fill="FFFFFF" w:themeFill="background1"/>
            <w:vAlign w:val="center"/>
          </w:tcPr>
          <w:p w14:paraId="3DE0462D" w14:textId="77777777" w:rsidR="003A39B9" w:rsidRPr="00851766" w:rsidRDefault="003A39B9" w:rsidP="003A39B9">
            <w:pPr>
              <w:rPr>
                <w:rFonts w:cs="Arial"/>
                <w:bCs/>
                <w:sz w:val="18"/>
                <w:szCs w:val="19"/>
              </w:rPr>
            </w:pPr>
            <w:r w:rsidRPr="00851766">
              <w:rPr>
                <w:rFonts w:cs="Arial"/>
                <w:bCs/>
                <w:sz w:val="18"/>
                <w:szCs w:val="19"/>
              </w:rPr>
              <w:t>Proposed density of 110 units per acre = 473 total units</w:t>
            </w:r>
          </w:p>
          <w:p w14:paraId="5FF0F241" w14:textId="77777777" w:rsidR="003A39B9" w:rsidRPr="00851766" w:rsidRDefault="003A39B9" w:rsidP="003A39B9">
            <w:pPr>
              <w:rPr>
                <w:rFonts w:cs="Arial"/>
                <w:bCs/>
                <w:sz w:val="18"/>
                <w:szCs w:val="19"/>
              </w:rPr>
            </w:pPr>
          </w:p>
          <w:p w14:paraId="398A9383" w14:textId="77777777" w:rsidR="003A39B9" w:rsidRDefault="003A39B9" w:rsidP="003A39B9">
            <w:pPr>
              <w:rPr>
                <w:rFonts w:cs="Arial"/>
                <w:b/>
                <w:bCs/>
                <w:sz w:val="18"/>
                <w:szCs w:val="19"/>
              </w:rPr>
            </w:pPr>
            <w:r w:rsidRPr="00851766">
              <w:rPr>
                <w:rFonts w:cs="Arial"/>
                <w:bCs/>
                <w:sz w:val="18"/>
                <w:szCs w:val="19"/>
              </w:rPr>
              <w:t xml:space="preserve">15% set aside = </w:t>
            </w:r>
            <w:r w:rsidRPr="00F825B9">
              <w:rPr>
                <w:rFonts w:cs="Arial"/>
                <w:bCs/>
                <w:sz w:val="18"/>
                <w:szCs w:val="19"/>
              </w:rPr>
              <w:t>70</w:t>
            </w:r>
            <w:r w:rsidR="00F825B9" w:rsidRPr="00F825B9">
              <w:rPr>
                <w:rFonts w:cs="Arial"/>
                <w:bCs/>
                <w:sz w:val="18"/>
                <w:szCs w:val="19"/>
              </w:rPr>
              <w:t xml:space="preserve"> total</w:t>
            </w:r>
            <w:r w:rsidRPr="00F825B9">
              <w:rPr>
                <w:rFonts w:cs="Arial"/>
                <w:bCs/>
                <w:sz w:val="18"/>
                <w:szCs w:val="19"/>
              </w:rPr>
              <w:t xml:space="preserve"> affordable units</w:t>
            </w:r>
          </w:p>
          <w:p w14:paraId="1449D1A6" w14:textId="77777777" w:rsidR="00F825B9" w:rsidRPr="00F825B9" w:rsidRDefault="00F825B9" w:rsidP="00F825B9">
            <w:pPr>
              <w:ind w:left="166" w:firstLine="14"/>
              <w:rPr>
                <w:rFonts w:cs="Arial"/>
                <w:b/>
                <w:bCs/>
                <w:sz w:val="18"/>
                <w:szCs w:val="19"/>
              </w:rPr>
            </w:pPr>
            <w:r w:rsidRPr="00F825B9">
              <w:rPr>
                <w:rFonts w:cs="Arial"/>
                <w:bCs/>
                <w:sz w:val="18"/>
                <w:szCs w:val="19"/>
              </w:rPr>
              <w:t>Third Round =</w:t>
            </w:r>
            <w:r>
              <w:rPr>
                <w:rFonts w:cs="Arial"/>
                <w:b/>
                <w:bCs/>
                <w:sz w:val="18"/>
                <w:szCs w:val="19"/>
              </w:rPr>
              <w:t xml:space="preserve"> 49 affordable units</w:t>
            </w:r>
          </w:p>
        </w:tc>
        <w:tc>
          <w:tcPr>
            <w:tcW w:w="1975" w:type="dxa"/>
            <w:shd w:val="clear" w:color="auto" w:fill="FFFFFF" w:themeFill="background1"/>
            <w:vAlign w:val="center"/>
          </w:tcPr>
          <w:p w14:paraId="6EFC8499" w14:textId="77777777" w:rsidR="003A39B9" w:rsidRPr="00851766" w:rsidRDefault="003A39B9" w:rsidP="003A39B9">
            <w:pPr>
              <w:jc w:val="center"/>
              <w:rPr>
                <w:sz w:val="18"/>
                <w:szCs w:val="18"/>
              </w:rPr>
            </w:pPr>
            <w:r>
              <w:rPr>
                <w:sz w:val="18"/>
                <w:szCs w:val="18"/>
              </w:rPr>
              <w:t>4</w:t>
            </w:r>
            <w:r w:rsidR="00E07803">
              <w:rPr>
                <w:sz w:val="18"/>
                <w:szCs w:val="18"/>
              </w:rPr>
              <w:t>9</w:t>
            </w:r>
          </w:p>
        </w:tc>
      </w:tr>
      <w:tr w:rsidR="003A39B9" w:rsidRPr="00851766" w14:paraId="1DEB5A54" w14:textId="77777777" w:rsidTr="003A39B9">
        <w:trPr>
          <w:jc w:val="center"/>
        </w:trPr>
        <w:tc>
          <w:tcPr>
            <w:tcW w:w="2336" w:type="dxa"/>
            <w:vAlign w:val="center"/>
          </w:tcPr>
          <w:p w14:paraId="5A686A67" w14:textId="77777777" w:rsidR="003A39B9" w:rsidRPr="00851766" w:rsidRDefault="00580D0C" w:rsidP="003A39B9">
            <w:pPr>
              <w:rPr>
                <w:rFonts w:cs="Arial"/>
                <w:bCs/>
                <w:sz w:val="18"/>
                <w:szCs w:val="19"/>
              </w:rPr>
            </w:pPr>
            <w:r w:rsidRPr="00851766">
              <w:rPr>
                <w:rFonts w:cs="Arial"/>
                <w:bCs/>
                <w:sz w:val="18"/>
                <w:szCs w:val="19"/>
              </w:rPr>
              <w:t>Redevelopment Area</w:t>
            </w:r>
            <w:r>
              <w:rPr>
                <w:rFonts w:cs="Arial"/>
                <w:bCs/>
                <w:sz w:val="18"/>
                <w:szCs w:val="19"/>
              </w:rPr>
              <w:t xml:space="preserve"> Site 2</w:t>
            </w:r>
          </w:p>
        </w:tc>
        <w:tc>
          <w:tcPr>
            <w:tcW w:w="1709" w:type="dxa"/>
            <w:vAlign w:val="center"/>
          </w:tcPr>
          <w:p w14:paraId="72C6D9B7" w14:textId="77777777" w:rsidR="003A39B9" w:rsidRPr="00851766" w:rsidRDefault="003A39B9" w:rsidP="003A39B9">
            <w:pPr>
              <w:jc w:val="center"/>
              <w:rPr>
                <w:sz w:val="18"/>
                <w:szCs w:val="18"/>
              </w:rPr>
            </w:pPr>
            <w:r>
              <w:rPr>
                <w:sz w:val="18"/>
                <w:szCs w:val="18"/>
              </w:rPr>
              <w:t>2.8 Acres</w:t>
            </w:r>
          </w:p>
        </w:tc>
        <w:tc>
          <w:tcPr>
            <w:tcW w:w="3330" w:type="dxa"/>
            <w:shd w:val="clear" w:color="auto" w:fill="FFFFFF" w:themeFill="background1"/>
            <w:vAlign w:val="center"/>
          </w:tcPr>
          <w:p w14:paraId="519B3BB0" w14:textId="77777777" w:rsidR="003A39B9" w:rsidRPr="00851766" w:rsidRDefault="003A39B9" w:rsidP="003A39B9">
            <w:pPr>
              <w:rPr>
                <w:rFonts w:cs="Arial"/>
                <w:bCs/>
                <w:sz w:val="18"/>
                <w:szCs w:val="19"/>
              </w:rPr>
            </w:pPr>
            <w:r w:rsidRPr="00851766">
              <w:rPr>
                <w:rFonts w:cs="Arial"/>
                <w:bCs/>
                <w:sz w:val="18"/>
                <w:szCs w:val="19"/>
              </w:rPr>
              <w:t>Proposed density of 110 units per acre = 308 total units</w:t>
            </w:r>
            <w:r w:rsidR="008617DB">
              <w:rPr>
                <w:rFonts w:cs="Arial"/>
                <w:bCs/>
                <w:sz w:val="18"/>
                <w:szCs w:val="19"/>
              </w:rPr>
              <w:t xml:space="preserve"> </w:t>
            </w:r>
          </w:p>
          <w:p w14:paraId="4B4DB2AB" w14:textId="77777777" w:rsidR="003A39B9" w:rsidRPr="00851766" w:rsidRDefault="003A39B9" w:rsidP="003A39B9">
            <w:pPr>
              <w:rPr>
                <w:rFonts w:cs="Arial"/>
                <w:bCs/>
                <w:sz w:val="14"/>
                <w:szCs w:val="19"/>
              </w:rPr>
            </w:pPr>
          </w:p>
          <w:p w14:paraId="7ECC1AE4" w14:textId="77777777" w:rsidR="003A39B9" w:rsidRPr="00851766" w:rsidRDefault="003A39B9" w:rsidP="003A39B9">
            <w:pPr>
              <w:rPr>
                <w:sz w:val="18"/>
                <w:szCs w:val="18"/>
              </w:rPr>
            </w:pPr>
            <w:r w:rsidRPr="00851766">
              <w:rPr>
                <w:rFonts w:cs="Arial"/>
                <w:bCs/>
                <w:sz w:val="18"/>
                <w:szCs w:val="19"/>
              </w:rPr>
              <w:t xml:space="preserve">15% set aside = </w:t>
            </w:r>
            <w:r w:rsidRPr="00851766">
              <w:rPr>
                <w:rFonts w:cs="Arial"/>
                <w:b/>
                <w:bCs/>
                <w:sz w:val="18"/>
                <w:szCs w:val="19"/>
              </w:rPr>
              <w:t>46 affordable units</w:t>
            </w:r>
          </w:p>
        </w:tc>
        <w:tc>
          <w:tcPr>
            <w:tcW w:w="1975" w:type="dxa"/>
            <w:vAlign w:val="center"/>
          </w:tcPr>
          <w:p w14:paraId="773095AF" w14:textId="77777777" w:rsidR="003A39B9" w:rsidRPr="00851766" w:rsidRDefault="00EC395D" w:rsidP="003A39B9">
            <w:pPr>
              <w:jc w:val="center"/>
              <w:rPr>
                <w:sz w:val="18"/>
                <w:szCs w:val="18"/>
              </w:rPr>
            </w:pPr>
            <w:r>
              <w:rPr>
                <w:sz w:val="18"/>
                <w:szCs w:val="18"/>
              </w:rPr>
              <w:t>46</w:t>
            </w:r>
          </w:p>
        </w:tc>
      </w:tr>
      <w:tr w:rsidR="003A39B9" w:rsidRPr="00851766" w14:paraId="6A7B9B4A" w14:textId="77777777" w:rsidTr="003A39B9">
        <w:trPr>
          <w:jc w:val="center"/>
        </w:trPr>
        <w:tc>
          <w:tcPr>
            <w:tcW w:w="2336" w:type="dxa"/>
            <w:vAlign w:val="center"/>
          </w:tcPr>
          <w:p w14:paraId="68F516D0" w14:textId="77777777" w:rsidR="003A39B9" w:rsidRPr="00851766" w:rsidRDefault="00580D0C" w:rsidP="003A39B9">
            <w:pPr>
              <w:rPr>
                <w:rFonts w:cs="Arial"/>
                <w:bCs/>
                <w:sz w:val="18"/>
                <w:szCs w:val="19"/>
              </w:rPr>
            </w:pPr>
            <w:r w:rsidRPr="00851766">
              <w:rPr>
                <w:rFonts w:cs="Arial"/>
                <w:bCs/>
                <w:sz w:val="18"/>
                <w:szCs w:val="19"/>
              </w:rPr>
              <w:t>Redevelopment Area</w:t>
            </w:r>
            <w:r>
              <w:rPr>
                <w:rFonts w:cs="Arial"/>
                <w:bCs/>
                <w:sz w:val="18"/>
                <w:szCs w:val="19"/>
              </w:rPr>
              <w:t xml:space="preserve"> Site 3</w:t>
            </w:r>
          </w:p>
        </w:tc>
        <w:tc>
          <w:tcPr>
            <w:tcW w:w="1709" w:type="dxa"/>
            <w:shd w:val="clear" w:color="auto" w:fill="auto"/>
            <w:vAlign w:val="center"/>
          </w:tcPr>
          <w:p w14:paraId="1D7922A6" w14:textId="77777777" w:rsidR="003A39B9" w:rsidRPr="00851766" w:rsidRDefault="003A39B9" w:rsidP="003A39B9">
            <w:pPr>
              <w:jc w:val="center"/>
              <w:rPr>
                <w:sz w:val="18"/>
                <w:szCs w:val="18"/>
              </w:rPr>
            </w:pPr>
            <w:r>
              <w:rPr>
                <w:sz w:val="18"/>
                <w:szCs w:val="18"/>
              </w:rPr>
              <w:t>8 Acres</w:t>
            </w:r>
          </w:p>
        </w:tc>
        <w:tc>
          <w:tcPr>
            <w:tcW w:w="3330" w:type="dxa"/>
            <w:shd w:val="clear" w:color="auto" w:fill="auto"/>
            <w:vAlign w:val="center"/>
          </w:tcPr>
          <w:p w14:paraId="4B330229" w14:textId="6C0CD5B6" w:rsidR="003A39B9" w:rsidRPr="00851766" w:rsidRDefault="003A39B9" w:rsidP="003A39B9">
            <w:pPr>
              <w:rPr>
                <w:rFonts w:cs="Arial"/>
                <w:b/>
                <w:bCs/>
                <w:sz w:val="18"/>
                <w:szCs w:val="19"/>
              </w:rPr>
            </w:pPr>
            <w:r w:rsidRPr="00851766">
              <w:rPr>
                <w:rFonts w:cs="Arial"/>
                <w:bCs/>
                <w:sz w:val="18"/>
                <w:szCs w:val="19"/>
              </w:rPr>
              <w:t>Proposed density of 10</w:t>
            </w:r>
            <w:r w:rsidR="008617DB">
              <w:rPr>
                <w:rFonts w:cs="Arial"/>
                <w:bCs/>
                <w:sz w:val="18"/>
                <w:szCs w:val="19"/>
              </w:rPr>
              <w:t>0</w:t>
            </w:r>
            <w:r w:rsidRPr="00851766">
              <w:rPr>
                <w:rFonts w:cs="Arial"/>
                <w:bCs/>
                <w:sz w:val="18"/>
                <w:szCs w:val="19"/>
              </w:rPr>
              <w:t xml:space="preserve"> units per acre = </w:t>
            </w:r>
            <w:r>
              <w:rPr>
                <w:rFonts w:cs="Arial"/>
                <w:bCs/>
                <w:sz w:val="18"/>
                <w:szCs w:val="19"/>
              </w:rPr>
              <w:t>8</w:t>
            </w:r>
            <w:r w:rsidR="00697002">
              <w:rPr>
                <w:rFonts w:cs="Arial"/>
                <w:bCs/>
                <w:sz w:val="18"/>
                <w:szCs w:val="19"/>
              </w:rPr>
              <w:t>0</w:t>
            </w:r>
            <w:r>
              <w:rPr>
                <w:rFonts w:cs="Arial"/>
                <w:bCs/>
                <w:sz w:val="18"/>
                <w:szCs w:val="19"/>
              </w:rPr>
              <w:t>0</w:t>
            </w:r>
            <w:r w:rsidRPr="00851766">
              <w:rPr>
                <w:rFonts w:cs="Arial"/>
                <w:bCs/>
                <w:sz w:val="18"/>
                <w:szCs w:val="19"/>
              </w:rPr>
              <w:t xml:space="preserve"> total units</w:t>
            </w:r>
          </w:p>
          <w:p w14:paraId="7EE6C026" w14:textId="77777777" w:rsidR="003A39B9" w:rsidRPr="00851766" w:rsidRDefault="003A39B9" w:rsidP="003A39B9">
            <w:pPr>
              <w:rPr>
                <w:rFonts w:cs="Arial"/>
                <w:bCs/>
                <w:sz w:val="14"/>
                <w:szCs w:val="19"/>
              </w:rPr>
            </w:pPr>
          </w:p>
          <w:p w14:paraId="7566692A" w14:textId="77777777" w:rsidR="003A39B9" w:rsidRPr="00851766" w:rsidRDefault="003A39B9" w:rsidP="003A39B9">
            <w:pPr>
              <w:rPr>
                <w:sz w:val="18"/>
                <w:szCs w:val="18"/>
              </w:rPr>
            </w:pPr>
            <w:r w:rsidRPr="00851766">
              <w:rPr>
                <w:rFonts w:cs="Arial"/>
                <w:bCs/>
                <w:sz w:val="18"/>
                <w:szCs w:val="19"/>
              </w:rPr>
              <w:t xml:space="preserve">15% set aside = </w:t>
            </w:r>
            <w:r>
              <w:rPr>
                <w:rFonts w:cs="Arial"/>
                <w:b/>
                <w:bCs/>
                <w:sz w:val="18"/>
                <w:szCs w:val="19"/>
              </w:rPr>
              <w:t>1</w:t>
            </w:r>
            <w:r w:rsidR="000A6E17">
              <w:rPr>
                <w:rFonts w:cs="Arial"/>
                <w:b/>
                <w:bCs/>
                <w:sz w:val="18"/>
                <w:szCs w:val="19"/>
              </w:rPr>
              <w:t>20</w:t>
            </w:r>
            <w:r w:rsidRPr="00851766">
              <w:rPr>
                <w:rFonts w:cs="Arial"/>
                <w:b/>
                <w:bCs/>
                <w:sz w:val="18"/>
                <w:szCs w:val="19"/>
              </w:rPr>
              <w:t xml:space="preserve"> affordable units</w:t>
            </w:r>
          </w:p>
        </w:tc>
        <w:tc>
          <w:tcPr>
            <w:tcW w:w="1975" w:type="dxa"/>
            <w:vAlign w:val="center"/>
          </w:tcPr>
          <w:p w14:paraId="74DD57BB" w14:textId="77777777" w:rsidR="003A39B9" w:rsidRPr="00851766" w:rsidRDefault="00EC395D" w:rsidP="003A39B9">
            <w:pPr>
              <w:jc w:val="center"/>
              <w:rPr>
                <w:sz w:val="18"/>
                <w:szCs w:val="18"/>
              </w:rPr>
            </w:pPr>
            <w:r>
              <w:rPr>
                <w:sz w:val="18"/>
                <w:szCs w:val="18"/>
              </w:rPr>
              <w:t>13</w:t>
            </w:r>
          </w:p>
        </w:tc>
      </w:tr>
      <w:tr w:rsidR="00F67705" w:rsidRPr="00851766" w14:paraId="4942A2B1" w14:textId="77777777" w:rsidTr="00856B54">
        <w:trPr>
          <w:trHeight w:val="350"/>
          <w:jc w:val="center"/>
        </w:trPr>
        <w:tc>
          <w:tcPr>
            <w:tcW w:w="4045" w:type="dxa"/>
            <w:gridSpan w:val="2"/>
            <w:vAlign w:val="center"/>
          </w:tcPr>
          <w:p w14:paraId="2301578D" w14:textId="5562D285" w:rsidR="00F67705" w:rsidRPr="00F67705" w:rsidRDefault="00F67705" w:rsidP="00F67705">
            <w:pPr>
              <w:jc w:val="right"/>
              <w:rPr>
                <w:b/>
                <w:sz w:val="18"/>
                <w:szCs w:val="18"/>
              </w:rPr>
            </w:pPr>
            <w:r w:rsidRPr="00851766">
              <w:rPr>
                <w:b/>
                <w:sz w:val="18"/>
                <w:szCs w:val="18"/>
              </w:rPr>
              <w:t>TOTAL</w:t>
            </w:r>
          </w:p>
        </w:tc>
        <w:tc>
          <w:tcPr>
            <w:tcW w:w="3330" w:type="dxa"/>
            <w:shd w:val="clear" w:color="auto" w:fill="auto"/>
            <w:vAlign w:val="center"/>
          </w:tcPr>
          <w:p w14:paraId="058884C2" w14:textId="294A0151" w:rsidR="00F67705" w:rsidRPr="00851766" w:rsidRDefault="00F67705" w:rsidP="003A39B9">
            <w:pPr>
              <w:jc w:val="center"/>
              <w:rPr>
                <w:b/>
                <w:sz w:val="18"/>
                <w:szCs w:val="18"/>
              </w:rPr>
            </w:pPr>
            <w:r>
              <w:rPr>
                <w:b/>
                <w:sz w:val="18"/>
                <w:szCs w:val="18"/>
              </w:rPr>
              <w:t xml:space="preserve">321 </w:t>
            </w:r>
            <w:r w:rsidR="0058295E">
              <w:rPr>
                <w:b/>
                <w:sz w:val="18"/>
                <w:szCs w:val="18"/>
              </w:rPr>
              <w:t xml:space="preserve">affordable </w:t>
            </w:r>
            <w:r>
              <w:rPr>
                <w:b/>
                <w:sz w:val="18"/>
                <w:szCs w:val="18"/>
              </w:rPr>
              <w:t>units</w:t>
            </w:r>
          </w:p>
        </w:tc>
        <w:tc>
          <w:tcPr>
            <w:tcW w:w="1975" w:type="dxa"/>
            <w:shd w:val="clear" w:color="auto" w:fill="auto"/>
            <w:vAlign w:val="center"/>
          </w:tcPr>
          <w:p w14:paraId="6159B35B" w14:textId="77777777" w:rsidR="00F67705" w:rsidRPr="00851766" w:rsidRDefault="00F67705" w:rsidP="003A39B9">
            <w:pPr>
              <w:jc w:val="center"/>
              <w:rPr>
                <w:b/>
                <w:sz w:val="18"/>
                <w:szCs w:val="18"/>
              </w:rPr>
            </w:pPr>
            <w:r w:rsidRPr="00851766">
              <w:rPr>
                <w:b/>
                <w:sz w:val="18"/>
                <w:szCs w:val="18"/>
              </w:rPr>
              <w:t>108 bonus credits</w:t>
            </w:r>
          </w:p>
        </w:tc>
      </w:tr>
      <w:tr w:rsidR="00F67705" w:rsidRPr="00851766" w14:paraId="059C426F" w14:textId="77777777" w:rsidTr="00856B54">
        <w:trPr>
          <w:trHeight w:val="350"/>
          <w:jc w:val="center"/>
        </w:trPr>
        <w:tc>
          <w:tcPr>
            <w:tcW w:w="4045" w:type="dxa"/>
            <w:gridSpan w:val="2"/>
            <w:vAlign w:val="center"/>
          </w:tcPr>
          <w:p w14:paraId="1C684B13" w14:textId="77777777" w:rsidR="00F67705" w:rsidRDefault="00F67705" w:rsidP="00F67705">
            <w:pPr>
              <w:jc w:val="right"/>
              <w:rPr>
                <w:sz w:val="18"/>
                <w:szCs w:val="18"/>
              </w:rPr>
            </w:pPr>
            <w:r>
              <w:rPr>
                <w:b/>
                <w:sz w:val="18"/>
                <w:szCs w:val="18"/>
              </w:rPr>
              <w:t>TOTAL CREDITS</w:t>
            </w:r>
          </w:p>
        </w:tc>
        <w:tc>
          <w:tcPr>
            <w:tcW w:w="5305" w:type="dxa"/>
            <w:gridSpan w:val="2"/>
            <w:shd w:val="clear" w:color="auto" w:fill="auto"/>
            <w:vAlign w:val="center"/>
          </w:tcPr>
          <w:p w14:paraId="6814EB85" w14:textId="77777777" w:rsidR="00F67705" w:rsidRPr="00851766" w:rsidRDefault="00F67705" w:rsidP="003A39B9">
            <w:pPr>
              <w:jc w:val="center"/>
              <w:rPr>
                <w:b/>
                <w:sz w:val="18"/>
                <w:szCs w:val="18"/>
              </w:rPr>
            </w:pPr>
            <w:r>
              <w:rPr>
                <w:b/>
                <w:sz w:val="18"/>
                <w:szCs w:val="18"/>
              </w:rPr>
              <w:t>429</w:t>
            </w:r>
          </w:p>
        </w:tc>
      </w:tr>
    </w:tbl>
    <w:p w14:paraId="56AD4C21" w14:textId="77777777" w:rsidR="003A39B9" w:rsidRDefault="003A39B9">
      <w:pPr>
        <w:rPr>
          <w:rFonts w:eastAsia="Times New Roman" w:cs="Arial"/>
          <w:b/>
          <w:bCs/>
          <w:szCs w:val="20"/>
        </w:rPr>
      </w:pPr>
    </w:p>
    <w:p w14:paraId="43EC8B7E" w14:textId="77777777" w:rsidR="002A3244" w:rsidRDefault="002A3244">
      <w:pPr>
        <w:rPr>
          <w:rFonts w:ascii="Roboto" w:eastAsia="Times New Roman" w:hAnsi="Roboto" w:cs="Arial"/>
          <w:b/>
          <w:bCs/>
          <w:szCs w:val="20"/>
        </w:rPr>
      </w:pPr>
      <w:bookmarkStart w:id="40" w:name="_Toc67925247"/>
      <w:r>
        <w:br w:type="page"/>
      </w:r>
    </w:p>
    <w:p w14:paraId="514E637B" w14:textId="613B8866" w:rsidR="00BA5C1F" w:rsidRPr="00BA5C1F" w:rsidRDefault="00EC395D" w:rsidP="00EC395D">
      <w:pPr>
        <w:pStyle w:val="Heading2"/>
      </w:pPr>
      <w:r>
        <w:t>ADDITIONAL AFFIRMATIVE MEASURES</w:t>
      </w:r>
      <w:bookmarkEnd w:id="40"/>
    </w:p>
    <w:p w14:paraId="21BBF870" w14:textId="3C27E1A6" w:rsidR="00B23934" w:rsidRPr="00046453" w:rsidRDefault="00B23934" w:rsidP="00D659D1">
      <w:pPr>
        <w:jc w:val="both"/>
        <w:rPr>
          <w:rFonts w:ascii="Roboto" w:eastAsia="Times New Roman" w:hAnsi="Roboto" w:cs="Arial"/>
          <w:b/>
          <w:i/>
          <w:szCs w:val="20"/>
        </w:rPr>
      </w:pPr>
      <w:r w:rsidRPr="00046453">
        <w:rPr>
          <w:rFonts w:ascii="Roboto" w:eastAsia="Times New Roman" w:hAnsi="Roboto" w:cs="Arial"/>
          <w:b/>
          <w:i/>
          <w:szCs w:val="20"/>
        </w:rPr>
        <w:t>Holy Cross Site</w:t>
      </w:r>
    </w:p>
    <w:p w14:paraId="6108763E" w14:textId="3E815531" w:rsidR="00B23934" w:rsidRPr="000B7A26" w:rsidRDefault="00BE57D1" w:rsidP="00946913">
      <w:pPr>
        <w:spacing w:after="240"/>
        <w:jc w:val="both"/>
        <w:rPr>
          <w:rFonts w:eastAsia="Times New Roman" w:cs="Arial"/>
          <w:bCs/>
          <w:iCs/>
          <w:szCs w:val="20"/>
        </w:rPr>
      </w:pPr>
      <w:r>
        <w:rPr>
          <w:rFonts w:eastAsia="Times New Roman" w:cs="Arial"/>
          <w:bCs/>
          <w:iCs/>
          <w:szCs w:val="20"/>
        </w:rPr>
        <w:t xml:space="preserve">The </w:t>
      </w:r>
      <w:r w:rsidR="00946913">
        <w:rPr>
          <w:rFonts w:eastAsia="Times New Roman" w:cs="Arial"/>
          <w:bCs/>
          <w:iCs/>
          <w:szCs w:val="20"/>
        </w:rPr>
        <w:t>2020</w:t>
      </w:r>
      <w:r>
        <w:rPr>
          <w:rFonts w:eastAsia="Times New Roman" w:cs="Arial"/>
          <w:bCs/>
          <w:iCs/>
          <w:szCs w:val="20"/>
        </w:rPr>
        <w:t xml:space="preserve"> Housing Element and Fair Share Plan included a property </w:t>
      </w:r>
      <w:r w:rsidRPr="00B23934">
        <w:rPr>
          <w:rFonts w:eastAsia="Times New Roman" w:cs="Arial"/>
          <w:bCs/>
          <w:iCs/>
          <w:szCs w:val="20"/>
        </w:rPr>
        <w:t>owned by the Catholic Church</w:t>
      </w:r>
      <w:r>
        <w:rPr>
          <w:rFonts w:eastAsia="Times New Roman" w:cs="Arial"/>
          <w:bCs/>
          <w:iCs/>
          <w:szCs w:val="20"/>
        </w:rPr>
        <w:t xml:space="preserve"> known as the </w:t>
      </w:r>
      <w:r w:rsidR="002A3244">
        <w:rPr>
          <w:rFonts w:eastAsia="Times New Roman" w:cs="Arial"/>
          <w:bCs/>
          <w:iCs/>
          <w:szCs w:val="20"/>
        </w:rPr>
        <w:t>“</w:t>
      </w:r>
      <w:r>
        <w:rPr>
          <w:rFonts w:eastAsia="Times New Roman" w:cs="Arial"/>
          <w:bCs/>
          <w:iCs/>
          <w:szCs w:val="20"/>
        </w:rPr>
        <w:t xml:space="preserve">Holy Cross </w:t>
      </w:r>
      <w:r w:rsidR="002A3244">
        <w:rPr>
          <w:rFonts w:eastAsia="Times New Roman" w:cs="Arial"/>
          <w:bCs/>
          <w:iCs/>
          <w:szCs w:val="20"/>
        </w:rPr>
        <w:t>S</w:t>
      </w:r>
      <w:r>
        <w:rPr>
          <w:rFonts w:eastAsia="Times New Roman" w:cs="Arial"/>
          <w:bCs/>
          <w:iCs/>
          <w:szCs w:val="20"/>
        </w:rPr>
        <w:t>ite,</w:t>
      </w:r>
      <w:r w:rsidR="002A3244">
        <w:rPr>
          <w:rFonts w:eastAsia="Times New Roman" w:cs="Arial"/>
          <w:bCs/>
          <w:iCs/>
          <w:szCs w:val="20"/>
        </w:rPr>
        <w:t>”</w:t>
      </w:r>
      <w:r>
        <w:rPr>
          <w:rFonts w:eastAsia="Times New Roman" w:cs="Arial"/>
          <w:bCs/>
          <w:iCs/>
          <w:szCs w:val="20"/>
        </w:rPr>
        <w:t xml:space="preserve"> located at </w:t>
      </w:r>
      <w:r>
        <w:rPr>
          <w:rFonts w:eastAsia="Times New Roman" w:cs="Arial"/>
          <w:bCs/>
          <w:szCs w:val="20"/>
        </w:rPr>
        <w:t>15 Frank E. Rodgers Boulevard South in Harrison</w:t>
      </w:r>
      <w:r>
        <w:rPr>
          <w:rFonts w:eastAsia="Times New Roman" w:cs="Arial"/>
          <w:bCs/>
          <w:iCs/>
          <w:szCs w:val="20"/>
        </w:rPr>
        <w:t xml:space="preserve">. This property was </w:t>
      </w:r>
      <w:r w:rsidR="008465D2">
        <w:rPr>
          <w:rFonts w:eastAsia="Times New Roman" w:cs="Arial"/>
          <w:bCs/>
          <w:iCs/>
          <w:szCs w:val="20"/>
        </w:rPr>
        <w:t>previously proposed</w:t>
      </w:r>
      <w:r>
        <w:rPr>
          <w:rFonts w:eastAsia="Times New Roman" w:cs="Arial"/>
          <w:bCs/>
          <w:iCs/>
          <w:szCs w:val="20"/>
        </w:rPr>
        <w:t xml:space="preserve"> </w:t>
      </w:r>
      <w:r w:rsidR="008465D2">
        <w:rPr>
          <w:rFonts w:eastAsia="Times New Roman" w:cs="Arial"/>
          <w:bCs/>
          <w:iCs/>
          <w:szCs w:val="20"/>
        </w:rPr>
        <w:t xml:space="preserve">to be developed with approximately 50 affordable age-restricted units </w:t>
      </w:r>
      <w:r>
        <w:rPr>
          <w:rFonts w:eastAsia="Times New Roman" w:cs="Arial"/>
          <w:bCs/>
          <w:iCs/>
          <w:szCs w:val="20"/>
        </w:rPr>
        <w:t xml:space="preserve">as an additional affirmative measure in addition to the Town’s affordability mechanisms. </w:t>
      </w:r>
      <w:r w:rsidR="00B23934" w:rsidRPr="00B23934">
        <w:rPr>
          <w:rFonts w:eastAsia="Times New Roman" w:cs="Arial"/>
          <w:bCs/>
          <w:iCs/>
          <w:szCs w:val="20"/>
        </w:rPr>
        <w:t>The</w:t>
      </w:r>
      <w:r>
        <w:rPr>
          <w:rFonts w:eastAsia="Times New Roman" w:cs="Arial"/>
          <w:bCs/>
          <w:iCs/>
          <w:szCs w:val="20"/>
        </w:rPr>
        <w:t xml:space="preserve"> Church</w:t>
      </w:r>
      <w:r w:rsidR="00B23934" w:rsidRPr="00B23934">
        <w:rPr>
          <w:rFonts w:eastAsia="Times New Roman" w:cs="Arial"/>
          <w:bCs/>
          <w:iCs/>
          <w:szCs w:val="20"/>
        </w:rPr>
        <w:t xml:space="preserve"> </w:t>
      </w:r>
      <w:r>
        <w:rPr>
          <w:rFonts w:eastAsia="Times New Roman" w:cs="Arial"/>
          <w:bCs/>
          <w:iCs/>
          <w:szCs w:val="20"/>
        </w:rPr>
        <w:t xml:space="preserve">ultimately </w:t>
      </w:r>
      <w:r w:rsidR="002A3244">
        <w:rPr>
          <w:rFonts w:eastAsia="Times New Roman" w:cs="Arial"/>
          <w:bCs/>
          <w:iCs/>
          <w:szCs w:val="20"/>
        </w:rPr>
        <w:t>decided</w:t>
      </w:r>
      <w:r w:rsidR="00B23934" w:rsidRPr="00B23934">
        <w:rPr>
          <w:rFonts w:eastAsia="Times New Roman" w:cs="Arial"/>
          <w:bCs/>
          <w:iCs/>
          <w:szCs w:val="20"/>
        </w:rPr>
        <w:t xml:space="preserve"> to </w:t>
      </w:r>
      <w:r>
        <w:rPr>
          <w:rFonts w:eastAsia="Times New Roman" w:cs="Arial"/>
          <w:bCs/>
          <w:iCs/>
          <w:szCs w:val="20"/>
        </w:rPr>
        <w:t xml:space="preserve">retain </w:t>
      </w:r>
      <w:r w:rsidR="00B23934" w:rsidRPr="00B23934">
        <w:rPr>
          <w:rFonts w:eastAsia="Times New Roman" w:cs="Arial"/>
          <w:bCs/>
          <w:iCs/>
          <w:szCs w:val="20"/>
        </w:rPr>
        <w:t>the property</w:t>
      </w:r>
      <w:r>
        <w:rPr>
          <w:rFonts w:eastAsia="Times New Roman" w:cs="Arial"/>
          <w:bCs/>
          <w:iCs/>
          <w:szCs w:val="20"/>
        </w:rPr>
        <w:t xml:space="preserve"> for potential future use as a</w:t>
      </w:r>
      <w:r w:rsidR="00B23934" w:rsidRPr="00B23934">
        <w:rPr>
          <w:rFonts w:eastAsia="Times New Roman" w:cs="Arial"/>
          <w:bCs/>
          <w:iCs/>
          <w:szCs w:val="20"/>
        </w:rPr>
        <w:t xml:space="preserve"> </w:t>
      </w:r>
      <w:r w:rsidRPr="00B23934">
        <w:rPr>
          <w:rFonts w:eastAsia="Times New Roman" w:cs="Arial"/>
          <w:bCs/>
          <w:iCs/>
          <w:szCs w:val="20"/>
        </w:rPr>
        <w:t>school or other related religious purpose</w:t>
      </w:r>
      <w:r w:rsidR="00B23934" w:rsidRPr="00B23934">
        <w:rPr>
          <w:rFonts w:eastAsia="Times New Roman" w:cs="Arial"/>
          <w:bCs/>
          <w:iCs/>
          <w:szCs w:val="20"/>
        </w:rPr>
        <w:t>.</w:t>
      </w:r>
      <w:r w:rsidRPr="00BE57D1">
        <w:rPr>
          <w:rFonts w:eastAsia="Times New Roman" w:cs="Arial"/>
          <w:bCs/>
          <w:iCs/>
          <w:szCs w:val="20"/>
        </w:rPr>
        <w:t xml:space="preserve"> </w:t>
      </w:r>
      <w:r w:rsidR="00946913">
        <w:rPr>
          <w:rFonts w:eastAsia="Times New Roman" w:cs="Arial"/>
          <w:bCs/>
          <w:iCs/>
          <w:szCs w:val="20"/>
        </w:rPr>
        <w:t>In response to the Church’s decision</w:t>
      </w:r>
      <w:r>
        <w:rPr>
          <w:rFonts w:eastAsia="Times New Roman" w:cs="Arial"/>
          <w:bCs/>
          <w:iCs/>
          <w:szCs w:val="20"/>
        </w:rPr>
        <w:t>, the</w:t>
      </w:r>
      <w:r w:rsidRPr="00B23934">
        <w:rPr>
          <w:rFonts w:eastAsia="Times New Roman" w:cs="Arial"/>
          <w:bCs/>
          <w:iCs/>
          <w:szCs w:val="20"/>
        </w:rPr>
        <w:t xml:space="preserve"> </w:t>
      </w:r>
      <w:r w:rsidR="00B23934" w:rsidRPr="00B23934">
        <w:rPr>
          <w:rFonts w:eastAsia="Times New Roman" w:cs="Arial"/>
          <w:bCs/>
          <w:iCs/>
          <w:szCs w:val="20"/>
        </w:rPr>
        <w:t xml:space="preserve">Town </w:t>
      </w:r>
      <w:r>
        <w:rPr>
          <w:rFonts w:eastAsia="Times New Roman" w:cs="Arial"/>
          <w:bCs/>
          <w:iCs/>
          <w:szCs w:val="20"/>
        </w:rPr>
        <w:t>has opted to</w:t>
      </w:r>
      <w:r w:rsidR="00B23934" w:rsidRPr="00B23934">
        <w:rPr>
          <w:rFonts w:eastAsia="Times New Roman" w:cs="Arial"/>
          <w:bCs/>
          <w:iCs/>
          <w:szCs w:val="20"/>
        </w:rPr>
        <w:t xml:space="preserve"> redirect the </w:t>
      </w:r>
      <w:r>
        <w:rPr>
          <w:rFonts w:eastAsia="Times New Roman" w:cs="Arial"/>
          <w:bCs/>
          <w:iCs/>
          <w:szCs w:val="20"/>
        </w:rPr>
        <w:t>funding</w:t>
      </w:r>
      <w:r w:rsidR="00B23934" w:rsidRPr="00B23934">
        <w:rPr>
          <w:rFonts w:eastAsia="Times New Roman" w:cs="Arial"/>
          <w:bCs/>
          <w:iCs/>
          <w:szCs w:val="20"/>
        </w:rPr>
        <w:t xml:space="preserve"> towar</w:t>
      </w:r>
      <w:r>
        <w:rPr>
          <w:rFonts w:eastAsia="Times New Roman" w:cs="Arial"/>
          <w:bCs/>
          <w:iCs/>
          <w:szCs w:val="20"/>
        </w:rPr>
        <w:t>d more feasible projects</w:t>
      </w:r>
      <w:r w:rsidR="00B23934" w:rsidRPr="00B23934">
        <w:rPr>
          <w:rFonts w:eastAsia="Times New Roman" w:cs="Arial"/>
          <w:bCs/>
          <w:iCs/>
          <w:szCs w:val="20"/>
        </w:rPr>
        <w:t>. Should interest in the Holy Cross</w:t>
      </w:r>
      <w:r>
        <w:rPr>
          <w:rFonts w:eastAsia="Times New Roman" w:cs="Arial"/>
          <w:bCs/>
          <w:iCs/>
          <w:szCs w:val="20"/>
        </w:rPr>
        <w:t xml:space="preserve"> Site</w:t>
      </w:r>
      <w:r w:rsidR="00B23934" w:rsidRPr="00B23934">
        <w:rPr>
          <w:rFonts w:eastAsia="Times New Roman" w:cs="Arial"/>
          <w:bCs/>
          <w:iCs/>
          <w:szCs w:val="20"/>
        </w:rPr>
        <w:t xml:space="preserve"> be renewed in the future, the Town will consider funding opportunities to support the development of </w:t>
      </w:r>
      <w:r>
        <w:rPr>
          <w:rFonts w:eastAsia="Times New Roman" w:cs="Arial"/>
          <w:bCs/>
          <w:iCs/>
          <w:szCs w:val="20"/>
        </w:rPr>
        <w:t>the site into affordable housing as an additional affirmative measure</w:t>
      </w:r>
      <w:r w:rsidR="00B23934" w:rsidRPr="00B23934">
        <w:rPr>
          <w:rFonts w:eastAsia="Times New Roman" w:cs="Arial"/>
          <w:bCs/>
          <w:iCs/>
          <w:szCs w:val="20"/>
        </w:rPr>
        <w:t>.</w:t>
      </w:r>
    </w:p>
    <w:p w14:paraId="474B4930" w14:textId="5F829937" w:rsidR="002C2A16" w:rsidRPr="00046453" w:rsidRDefault="002C2A16" w:rsidP="00D659D1">
      <w:pPr>
        <w:jc w:val="both"/>
        <w:rPr>
          <w:rFonts w:ascii="Roboto" w:eastAsia="Times New Roman" w:hAnsi="Roboto" w:cs="Arial"/>
          <w:b/>
          <w:i/>
          <w:szCs w:val="20"/>
        </w:rPr>
      </w:pPr>
      <w:r w:rsidRPr="00046453">
        <w:rPr>
          <w:rFonts w:ascii="Roboto" w:eastAsia="Times New Roman" w:hAnsi="Roboto" w:cs="Arial"/>
          <w:b/>
          <w:i/>
          <w:szCs w:val="20"/>
        </w:rPr>
        <w:t>100% Affordable Development</w:t>
      </w:r>
    </w:p>
    <w:p w14:paraId="41ADBDD0" w14:textId="1CC055D9" w:rsidR="00E24EA4" w:rsidRDefault="00E24EA4" w:rsidP="00E24EA4">
      <w:pPr>
        <w:spacing w:after="240"/>
        <w:jc w:val="both"/>
      </w:pPr>
      <w:r>
        <w:t xml:space="preserve">The Town </w:t>
      </w:r>
      <w:r w:rsidR="001610EF">
        <w:t>has amended</w:t>
      </w:r>
      <w:r w:rsidR="002E75E1">
        <w:t xml:space="preserve"> its Spending Plan</w:t>
      </w:r>
      <w:r>
        <w:t xml:space="preserve"> </w:t>
      </w:r>
      <w:r w:rsidR="002E75E1">
        <w:t xml:space="preserve">to </w:t>
      </w:r>
      <w:r>
        <w:t xml:space="preserve">dedicate a total of </w:t>
      </w:r>
      <w:r w:rsidRPr="00E24EA4">
        <w:t>$</w:t>
      </w:r>
      <w:r w:rsidR="00807ADD" w:rsidRPr="00807ADD">
        <w:t>2,678,300</w:t>
      </w:r>
      <w:r w:rsidR="00807ADD">
        <w:t xml:space="preserve"> </w:t>
      </w:r>
      <w:r>
        <w:t>towards the acquisition of Lots 6, 8, 9, 10 and 12 in Block 196 for the purpose of developing 100% affordable housing. The acquisition of Lots 6 and 10 was approved via Ordinance No. 1429 on December 15, 2020</w:t>
      </w:r>
      <w:r w:rsidR="00485A2C">
        <w:t xml:space="preserve"> and </w:t>
      </w:r>
      <w:r w:rsidR="00046453">
        <w:t xml:space="preserve">the two lots </w:t>
      </w:r>
      <w:r w:rsidR="00485A2C">
        <w:t>were</w:t>
      </w:r>
      <w:r>
        <w:t xml:space="preserve"> </w:t>
      </w:r>
      <w:r w:rsidR="00D0671D">
        <w:t>recently acquired by the To</w:t>
      </w:r>
      <w:r w:rsidR="003F5F60">
        <w:t>wn.</w:t>
      </w:r>
      <w:r w:rsidR="00485A2C">
        <w:t xml:space="preserve"> </w:t>
      </w:r>
      <w:r>
        <w:t xml:space="preserve">Lots 8, 9 and 12 are anticipated to be acquired </w:t>
      </w:r>
      <w:r w:rsidR="00F150EF">
        <w:t>by the end of</w:t>
      </w:r>
      <w:r>
        <w:t xml:space="preserve"> 202</w:t>
      </w:r>
      <w:r w:rsidR="00187E1D">
        <w:t>1</w:t>
      </w:r>
      <w:r>
        <w:t xml:space="preserve">. </w:t>
      </w:r>
      <w:r w:rsidRPr="00E24EA4">
        <w:t xml:space="preserve">The Town </w:t>
      </w:r>
      <w:r>
        <w:t>intends to</w:t>
      </w:r>
      <w:r w:rsidRPr="00E24EA4">
        <w:t xml:space="preserve"> donat</w:t>
      </w:r>
      <w:r>
        <w:t>e</w:t>
      </w:r>
      <w:r w:rsidRPr="00E24EA4">
        <w:t xml:space="preserve"> </w:t>
      </w:r>
      <w:r>
        <w:t xml:space="preserve">the lots, </w:t>
      </w:r>
      <w:r w:rsidRPr="00E24EA4">
        <w:t>measur</w:t>
      </w:r>
      <w:r>
        <w:t>ing</w:t>
      </w:r>
      <w:r w:rsidRPr="00E24EA4">
        <w:t xml:space="preserve"> </w:t>
      </w:r>
      <w:r w:rsidR="00F150EF">
        <w:t>in total</w:t>
      </w:r>
      <w:r w:rsidR="006A661F">
        <w:t xml:space="preserve"> </w:t>
      </w:r>
      <w:r w:rsidRPr="00E24EA4">
        <w:t>approximately 25,000 square feet</w:t>
      </w:r>
      <w:r w:rsidR="003F20E3">
        <w:t>,</w:t>
      </w:r>
      <w:r w:rsidRPr="00E24EA4">
        <w:t xml:space="preserve"> </w:t>
      </w:r>
      <w:r w:rsidR="003F20E3">
        <w:t xml:space="preserve">to </w:t>
      </w:r>
      <w:r w:rsidRPr="00E24EA4">
        <w:t>a 100% affordable developer to create a 25- to 40-unit family</w:t>
      </w:r>
      <w:r w:rsidR="003F20E3">
        <w:t xml:space="preserve"> affordable</w:t>
      </w:r>
      <w:r w:rsidRPr="00E24EA4">
        <w:t xml:space="preserve"> rental development.</w:t>
      </w:r>
      <w:r w:rsidR="00901546">
        <w:t xml:space="preserve"> The construction is anticipated to begin in Spring 2023 and be completed by January 2024.</w:t>
      </w:r>
      <w:r w:rsidR="008D7679">
        <w:t xml:space="preserve"> </w:t>
      </w:r>
      <w:r w:rsidR="008D7679" w:rsidRPr="00BA5BC7">
        <w:t xml:space="preserve">See Appendix </w:t>
      </w:r>
      <w:r w:rsidR="00BA5BC7" w:rsidRPr="00BA5BC7">
        <w:t>G</w:t>
      </w:r>
      <w:r w:rsidR="008D7679">
        <w:t xml:space="preserve"> for documentation related to 100% affordable development.</w:t>
      </w:r>
    </w:p>
    <w:p w14:paraId="5348BE85" w14:textId="6E155D2E" w:rsidR="00F77DF9" w:rsidRPr="000B7A26" w:rsidRDefault="00F77DF9" w:rsidP="00E21E26">
      <w:pPr>
        <w:spacing w:after="120"/>
        <w:jc w:val="both"/>
        <w:rPr>
          <w:rFonts w:eastAsia="Times New Roman" w:cs="Arial"/>
          <w:bCs/>
          <w:iCs/>
          <w:szCs w:val="20"/>
        </w:rPr>
      </w:pPr>
      <w:r w:rsidRPr="000B7A26">
        <w:rPr>
          <w:rFonts w:eastAsia="Times New Roman" w:cs="Arial"/>
          <w:bCs/>
          <w:iCs/>
          <w:szCs w:val="20"/>
        </w:rPr>
        <w:t>The</w:t>
      </w:r>
      <w:r w:rsidR="00BD53DD">
        <w:rPr>
          <w:rFonts w:eastAsia="Times New Roman" w:cs="Arial"/>
          <w:bCs/>
          <w:iCs/>
          <w:szCs w:val="20"/>
        </w:rPr>
        <w:t>se</w:t>
      </w:r>
      <w:r w:rsidRPr="000B7A26">
        <w:rPr>
          <w:rFonts w:eastAsia="Times New Roman" w:cs="Arial"/>
          <w:bCs/>
          <w:iCs/>
          <w:szCs w:val="20"/>
        </w:rPr>
        <w:t xml:space="preserve"> </w:t>
      </w:r>
      <w:r w:rsidR="00BD53DD">
        <w:rPr>
          <w:rFonts w:eastAsia="Times New Roman" w:cs="Arial"/>
          <w:bCs/>
          <w:iCs/>
          <w:szCs w:val="20"/>
        </w:rPr>
        <w:t>five parcels (referred to as “the site”)</w:t>
      </w:r>
      <w:r w:rsidRPr="000B7A26">
        <w:rPr>
          <w:rFonts w:eastAsia="Times New Roman" w:cs="Arial"/>
          <w:bCs/>
          <w:iCs/>
          <w:szCs w:val="20"/>
        </w:rPr>
        <w:t xml:space="preserve"> meet the suitability criteria as follows:</w:t>
      </w:r>
    </w:p>
    <w:p w14:paraId="6FFDBB84" w14:textId="22709FD0" w:rsidR="00F77DF9" w:rsidRPr="00BD53DD" w:rsidRDefault="00F77DF9" w:rsidP="00E21E26">
      <w:pPr>
        <w:pStyle w:val="ListParagraph"/>
        <w:numPr>
          <w:ilvl w:val="0"/>
          <w:numId w:val="11"/>
        </w:numPr>
        <w:spacing w:after="120"/>
        <w:contextualSpacing w:val="0"/>
        <w:jc w:val="both"/>
        <w:rPr>
          <w:rFonts w:eastAsia="Times New Roman" w:cs="Arial"/>
          <w:bCs/>
          <w:iCs/>
          <w:szCs w:val="20"/>
        </w:rPr>
      </w:pPr>
      <w:r w:rsidRPr="00BD53DD">
        <w:rPr>
          <w:rFonts w:eastAsia="Times New Roman" w:cs="Arial"/>
          <w:bCs/>
          <w:iCs/>
          <w:szCs w:val="20"/>
        </w:rPr>
        <w:t xml:space="preserve">Available: </w:t>
      </w:r>
      <w:r w:rsidR="00946913" w:rsidRPr="00BD53DD">
        <w:rPr>
          <w:rFonts w:eastAsia="Times New Roman" w:cs="Arial"/>
          <w:bCs/>
          <w:iCs/>
          <w:szCs w:val="20"/>
        </w:rPr>
        <w:t>The</w:t>
      </w:r>
      <w:r w:rsidR="003C5CEE" w:rsidRPr="00BD53DD">
        <w:rPr>
          <w:rFonts w:eastAsia="Times New Roman" w:cs="Arial"/>
          <w:bCs/>
          <w:iCs/>
          <w:szCs w:val="20"/>
        </w:rPr>
        <w:t xml:space="preserve"> Town approved the acquisition of Lots 6 and 10 in Block 196 via </w:t>
      </w:r>
      <w:r w:rsidR="00946913" w:rsidRPr="00BD53DD">
        <w:rPr>
          <w:rFonts w:eastAsia="Times New Roman" w:cs="Arial"/>
          <w:bCs/>
          <w:iCs/>
          <w:szCs w:val="20"/>
        </w:rPr>
        <w:t xml:space="preserve">Ordinance </w:t>
      </w:r>
      <w:r w:rsidR="003C5CEE" w:rsidRPr="00BD53DD">
        <w:rPr>
          <w:rFonts w:eastAsia="Times New Roman" w:cs="Arial"/>
          <w:bCs/>
          <w:iCs/>
          <w:szCs w:val="20"/>
        </w:rPr>
        <w:t xml:space="preserve">No. </w:t>
      </w:r>
      <w:r w:rsidR="00946913" w:rsidRPr="00BD53DD">
        <w:rPr>
          <w:rFonts w:eastAsia="Times New Roman" w:cs="Arial"/>
          <w:bCs/>
          <w:iCs/>
          <w:szCs w:val="20"/>
        </w:rPr>
        <w:t>1429</w:t>
      </w:r>
      <w:r w:rsidR="003C5CEE" w:rsidRPr="00BD53DD">
        <w:rPr>
          <w:rFonts w:eastAsia="Times New Roman" w:cs="Arial"/>
          <w:bCs/>
          <w:iCs/>
          <w:szCs w:val="20"/>
        </w:rPr>
        <w:t>, adopted on December 15, 2020</w:t>
      </w:r>
      <w:r w:rsidR="00485A2C">
        <w:rPr>
          <w:rFonts w:eastAsia="Times New Roman" w:cs="Arial"/>
          <w:bCs/>
          <w:iCs/>
          <w:szCs w:val="20"/>
        </w:rPr>
        <w:t>, and the properties have been successfully acquired</w:t>
      </w:r>
      <w:r w:rsidR="003C5CEE" w:rsidRPr="00BD53DD">
        <w:rPr>
          <w:rFonts w:eastAsia="Times New Roman" w:cs="Arial"/>
          <w:bCs/>
          <w:iCs/>
          <w:szCs w:val="20"/>
        </w:rPr>
        <w:t xml:space="preserve">. </w:t>
      </w:r>
      <w:r w:rsidR="00C7486B" w:rsidRPr="00BD53DD">
        <w:rPr>
          <w:rFonts w:eastAsia="Times New Roman" w:cs="Arial"/>
          <w:bCs/>
          <w:iCs/>
          <w:szCs w:val="20"/>
        </w:rPr>
        <w:t>As outlined in the 2021 Amended Spending Plan, i</w:t>
      </w:r>
      <w:r w:rsidR="003C5CEE" w:rsidRPr="00BD53DD">
        <w:rPr>
          <w:rFonts w:eastAsia="Times New Roman" w:cs="Arial"/>
          <w:bCs/>
          <w:iCs/>
          <w:szCs w:val="20"/>
        </w:rPr>
        <w:t xml:space="preserve">t is anticipated that </w:t>
      </w:r>
      <w:r w:rsidR="00C7486B" w:rsidRPr="00BD53DD">
        <w:rPr>
          <w:rFonts w:eastAsia="Times New Roman" w:cs="Arial"/>
          <w:bCs/>
          <w:iCs/>
          <w:szCs w:val="20"/>
        </w:rPr>
        <w:t>additional funding will be dedicated in late 2021 for the acquisition of Lots 8, 9 and 12 via a subsequent ordinance.</w:t>
      </w:r>
      <w:r w:rsidR="00BD53DD" w:rsidRPr="00BD53DD">
        <w:t xml:space="preserve"> </w:t>
      </w:r>
      <w:r w:rsidR="00BD53DD">
        <w:t>T</w:t>
      </w:r>
      <w:r w:rsidR="00BD53DD" w:rsidRPr="00BD53DD">
        <w:rPr>
          <w:rFonts w:eastAsia="Times New Roman" w:cs="Arial"/>
          <w:bCs/>
          <w:iCs/>
          <w:szCs w:val="20"/>
        </w:rPr>
        <w:t>he site has no easements or title issues preventing its</w:t>
      </w:r>
      <w:r w:rsidR="00BD53DD">
        <w:rPr>
          <w:rFonts w:eastAsia="Times New Roman" w:cs="Arial"/>
          <w:bCs/>
          <w:iCs/>
          <w:szCs w:val="20"/>
        </w:rPr>
        <w:t xml:space="preserve"> </w:t>
      </w:r>
      <w:r w:rsidR="00BD53DD" w:rsidRPr="00BD53DD">
        <w:rPr>
          <w:rFonts w:eastAsia="Times New Roman" w:cs="Arial"/>
          <w:bCs/>
          <w:iCs/>
          <w:szCs w:val="20"/>
        </w:rPr>
        <w:t>development.</w:t>
      </w:r>
    </w:p>
    <w:p w14:paraId="6002F821" w14:textId="314B72D3" w:rsidR="00F77DF9" w:rsidRPr="000B7A26" w:rsidRDefault="00F77DF9" w:rsidP="00E21E26">
      <w:pPr>
        <w:pStyle w:val="ListParagraph"/>
        <w:numPr>
          <w:ilvl w:val="0"/>
          <w:numId w:val="10"/>
        </w:numPr>
        <w:spacing w:after="120"/>
        <w:contextualSpacing w:val="0"/>
        <w:jc w:val="both"/>
        <w:rPr>
          <w:rFonts w:eastAsia="Times New Roman" w:cs="Arial"/>
          <w:bCs/>
          <w:iCs/>
          <w:szCs w:val="20"/>
        </w:rPr>
      </w:pPr>
      <w:r w:rsidRPr="000B7A26">
        <w:rPr>
          <w:rFonts w:eastAsia="Times New Roman" w:cs="Arial"/>
          <w:bCs/>
          <w:iCs/>
          <w:szCs w:val="20"/>
        </w:rPr>
        <w:t xml:space="preserve">Suitable: The </w:t>
      </w:r>
      <w:r w:rsidR="00946913">
        <w:rPr>
          <w:rFonts w:eastAsia="Times New Roman" w:cs="Arial"/>
          <w:bCs/>
          <w:iCs/>
          <w:szCs w:val="20"/>
        </w:rPr>
        <w:t>site</w:t>
      </w:r>
      <w:r w:rsidRPr="000B7A26">
        <w:rPr>
          <w:rFonts w:eastAsia="Times New Roman" w:cs="Arial"/>
          <w:bCs/>
          <w:iCs/>
          <w:szCs w:val="20"/>
        </w:rPr>
        <w:t xml:space="preserve"> is surrounded by residential uses</w:t>
      </w:r>
      <w:r w:rsidR="00946913">
        <w:rPr>
          <w:rFonts w:eastAsia="Times New Roman" w:cs="Arial"/>
          <w:bCs/>
          <w:iCs/>
          <w:szCs w:val="20"/>
        </w:rPr>
        <w:t xml:space="preserve"> and a variety of </w:t>
      </w:r>
      <w:r w:rsidRPr="000B7A26">
        <w:rPr>
          <w:rFonts w:eastAsia="Times New Roman" w:cs="Arial"/>
          <w:bCs/>
          <w:iCs/>
          <w:szCs w:val="20"/>
        </w:rPr>
        <w:t>commercial uses, including shopping areas, convenience stores, restaurants</w:t>
      </w:r>
      <w:r w:rsidR="002A3244">
        <w:rPr>
          <w:rFonts w:eastAsia="Times New Roman" w:cs="Arial"/>
          <w:bCs/>
          <w:iCs/>
          <w:szCs w:val="20"/>
        </w:rPr>
        <w:t>,</w:t>
      </w:r>
      <w:r w:rsidR="003003A3">
        <w:rPr>
          <w:rFonts w:eastAsia="Times New Roman" w:cs="Arial"/>
          <w:bCs/>
          <w:iCs/>
          <w:szCs w:val="20"/>
        </w:rPr>
        <w:t xml:space="preserve"> and personal services</w:t>
      </w:r>
      <w:r w:rsidRPr="000B7A26">
        <w:rPr>
          <w:rFonts w:eastAsia="Times New Roman" w:cs="Arial"/>
          <w:bCs/>
          <w:iCs/>
          <w:szCs w:val="20"/>
        </w:rPr>
        <w:t>.</w:t>
      </w:r>
      <w:r w:rsidR="00485A2C">
        <w:rPr>
          <w:rFonts w:eastAsia="Times New Roman" w:cs="Arial"/>
          <w:bCs/>
          <w:iCs/>
          <w:szCs w:val="20"/>
        </w:rPr>
        <w:t xml:space="preserve"> </w:t>
      </w:r>
      <w:r w:rsidR="00EE5614">
        <w:rPr>
          <w:rFonts w:eastAsia="Times New Roman" w:cs="Arial"/>
          <w:bCs/>
          <w:iCs/>
          <w:szCs w:val="20"/>
        </w:rPr>
        <w:t>The site is also in close proximity to the Washington Middle School and the new elementary school.</w:t>
      </w:r>
      <w:r w:rsidRPr="000B7A26">
        <w:rPr>
          <w:rFonts w:eastAsia="Times New Roman" w:cs="Arial"/>
          <w:bCs/>
          <w:iCs/>
          <w:szCs w:val="20"/>
        </w:rPr>
        <w:t xml:space="preserve"> The development will have access to an existing right-of-way, </w:t>
      </w:r>
      <w:r w:rsidR="00BC6750">
        <w:rPr>
          <w:rFonts w:eastAsia="Times New Roman" w:cs="Arial"/>
          <w:bCs/>
          <w:iCs/>
          <w:szCs w:val="20"/>
        </w:rPr>
        <w:t>Harrison Avenue</w:t>
      </w:r>
      <w:r w:rsidRPr="000B7A26">
        <w:rPr>
          <w:rFonts w:eastAsia="Times New Roman" w:cs="Arial"/>
          <w:bCs/>
          <w:iCs/>
          <w:szCs w:val="20"/>
        </w:rPr>
        <w:t xml:space="preserve">. The entire </w:t>
      </w:r>
      <w:r w:rsidR="00BC6750">
        <w:rPr>
          <w:rFonts w:eastAsia="Times New Roman" w:cs="Arial"/>
          <w:bCs/>
          <w:iCs/>
          <w:szCs w:val="20"/>
        </w:rPr>
        <w:t>Town</w:t>
      </w:r>
      <w:r w:rsidRPr="000B7A26">
        <w:rPr>
          <w:rFonts w:eastAsia="Times New Roman" w:cs="Arial"/>
          <w:bCs/>
          <w:iCs/>
          <w:szCs w:val="20"/>
        </w:rPr>
        <w:t xml:space="preserve"> is </w:t>
      </w:r>
      <w:r w:rsidR="003003A3">
        <w:rPr>
          <w:rFonts w:eastAsia="Times New Roman" w:cs="Arial"/>
          <w:bCs/>
          <w:iCs/>
          <w:szCs w:val="20"/>
        </w:rPr>
        <w:t>located with</w:t>
      </w:r>
      <w:r w:rsidRPr="000B7A26">
        <w:rPr>
          <w:rFonts w:eastAsia="Times New Roman" w:cs="Arial"/>
          <w:bCs/>
          <w:iCs/>
          <w:szCs w:val="20"/>
        </w:rPr>
        <w:t>in SDRP Planning Region PA</w:t>
      </w:r>
      <w:r w:rsidR="00BC6750">
        <w:rPr>
          <w:rFonts w:eastAsia="Times New Roman" w:cs="Arial"/>
          <w:bCs/>
          <w:iCs/>
          <w:szCs w:val="20"/>
        </w:rPr>
        <w:t>1</w:t>
      </w:r>
      <w:r w:rsidRPr="000B7A26">
        <w:rPr>
          <w:rFonts w:eastAsia="Times New Roman" w:cs="Arial"/>
          <w:bCs/>
          <w:iCs/>
          <w:szCs w:val="20"/>
        </w:rPr>
        <w:t xml:space="preserve">. </w:t>
      </w:r>
    </w:p>
    <w:p w14:paraId="12C8289D" w14:textId="27BA84B1" w:rsidR="00F77DF9" w:rsidRPr="000B7A26" w:rsidRDefault="00F77DF9" w:rsidP="00E21E26">
      <w:pPr>
        <w:pStyle w:val="ListParagraph"/>
        <w:numPr>
          <w:ilvl w:val="0"/>
          <w:numId w:val="11"/>
        </w:numPr>
        <w:spacing w:after="120"/>
        <w:contextualSpacing w:val="0"/>
        <w:jc w:val="both"/>
        <w:rPr>
          <w:rFonts w:eastAsia="Times New Roman" w:cs="Arial"/>
          <w:bCs/>
          <w:iCs/>
          <w:szCs w:val="20"/>
        </w:rPr>
      </w:pPr>
      <w:r w:rsidRPr="000B7A26">
        <w:rPr>
          <w:rFonts w:eastAsia="Times New Roman" w:cs="Arial"/>
          <w:bCs/>
          <w:iCs/>
          <w:szCs w:val="20"/>
        </w:rPr>
        <w:t xml:space="preserve">Developable: </w:t>
      </w:r>
      <w:r w:rsidR="00946913" w:rsidRPr="00946913">
        <w:rPr>
          <w:rFonts w:eastAsia="Times New Roman" w:cs="Arial"/>
          <w:bCs/>
          <w:iCs/>
          <w:szCs w:val="20"/>
        </w:rPr>
        <w:t xml:space="preserve">The </w:t>
      </w:r>
      <w:r w:rsidR="00BD53DD">
        <w:rPr>
          <w:rFonts w:eastAsia="Times New Roman" w:cs="Arial"/>
          <w:bCs/>
          <w:iCs/>
          <w:szCs w:val="20"/>
        </w:rPr>
        <w:t>site</w:t>
      </w:r>
      <w:r w:rsidR="00946913" w:rsidRPr="00946913">
        <w:rPr>
          <w:rFonts w:eastAsia="Times New Roman" w:cs="Arial"/>
          <w:bCs/>
          <w:iCs/>
          <w:szCs w:val="20"/>
        </w:rPr>
        <w:t xml:space="preserve"> currently ha</w:t>
      </w:r>
      <w:r w:rsidR="00BD53DD">
        <w:rPr>
          <w:rFonts w:eastAsia="Times New Roman" w:cs="Arial"/>
          <w:bCs/>
          <w:iCs/>
          <w:szCs w:val="20"/>
        </w:rPr>
        <w:t xml:space="preserve">s </w:t>
      </w:r>
      <w:r w:rsidR="00946913" w:rsidRPr="00946913">
        <w:rPr>
          <w:rFonts w:eastAsia="Times New Roman" w:cs="Arial"/>
          <w:bCs/>
          <w:iCs/>
          <w:szCs w:val="20"/>
        </w:rPr>
        <w:t>no encumbrances precluding low- and moderate-income development.</w:t>
      </w:r>
      <w:r w:rsidR="00E21E26">
        <w:rPr>
          <w:rFonts w:eastAsia="Times New Roman" w:cs="Arial"/>
          <w:bCs/>
          <w:iCs/>
          <w:szCs w:val="20"/>
        </w:rPr>
        <w:t xml:space="preserve"> </w:t>
      </w:r>
      <w:r w:rsidR="00946913">
        <w:rPr>
          <w:rFonts w:eastAsia="Times New Roman" w:cs="Arial"/>
          <w:bCs/>
          <w:iCs/>
          <w:szCs w:val="20"/>
        </w:rPr>
        <w:t>The entire Town is served by existing sewer and water service areas</w:t>
      </w:r>
      <w:r w:rsidR="00E21E26">
        <w:rPr>
          <w:rFonts w:eastAsia="Times New Roman" w:cs="Arial"/>
          <w:bCs/>
          <w:iCs/>
          <w:szCs w:val="20"/>
        </w:rPr>
        <w:t>, and the existing site has historically been developed with improvements that have utilized the sewer and water services</w:t>
      </w:r>
      <w:r w:rsidR="00946913">
        <w:rPr>
          <w:rFonts w:eastAsia="Times New Roman" w:cs="Arial"/>
          <w:bCs/>
          <w:iCs/>
          <w:szCs w:val="20"/>
        </w:rPr>
        <w:t xml:space="preserve">. </w:t>
      </w:r>
      <w:r w:rsidRPr="000B7A26">
        <w:rPr>
          <w:rFonts w:eastAsia="Times New Roman" w:cs="Arial"/>
          <w:bCs/>
          <w:iCs/>
          <w:szCs w:val="20"/>
        </w:rPr>
        <w:t xml:space="preserve">The </w:t>
      </w:r>
      <w:r w:rsidR="00946913">
        <w:rPr>
          <w:rFonts w:eastAsia="Times New Roman" w:cs="Arial"/>
          <w:bCs/>
          <w:iCs/>
          <w:szCs w:val="20"/>
        </w:rPr>
        <w:t>site</w:t>
      </w:r>
      <w:r w:rsidRPr="000B7A26">
        <w:rPr>
          <w:rFonts w:eastAsia="Times New Roman" w:cs="Arial"/>
          <w:bCs/>
          <w:iCs/>
          <w:szCs w:val="20"/>
        </w:rPr>
        <w:t xml:space="preserve"> is within Flood Hazard Area X, an area of minimal flooding</w:t>
      </w:r>
      <w:r w:rsidR="003003A3" w:rsidRPr="003003A3">
        <w:rPr>
          <w:rFonts w:eastAsia="Times New Roman" w:cs="Arial"/>
          <w:bCs/>
          <w:iCs/>
          <w:szCs w:val="20"/>
        </w:rPr>
        <w:t>, and</w:t>
      </w:r>
      <w:r w:rsidRPr="000B7A26">
        <w:rPr>
          <w:rFonts w:eastAsia="Times New Roman" w:cs="Arial"/>
          <w:bCs/>
          <w:iCs/>
          <w:szCs w:val="20"/>
        </w:rPr>
        <w:t xml:space="preserve"> is</w:t>
      </w:r>
      <w:r w:rsidR="003003A3" w:rsidRPr="000B7A26">
        <w:rPr>
          <w:rFonts w:eastAsia="Times New Roman" w:cs="Arial"/>
          <w:bCs/>
          <w:iCs/>
          <w:szCs w:val="20"/>
        </w:rPr>
        <w:t xml:space="preserve"> not</w:t>
      </w:r>
      <w:r w:rsidRPr="000B7A26">
        <w:rPr>
          <w:rFonts w:eastAsia="Times New Roman" w:cs="Arial"/>
          <w:bCs/>
          <w:iCs/>
          <w:szCs w:val="20"/>
        </w:rPr>
        <w:t xml:space="preserve"> encumbered by</w:t>
      </w:r>
      <w:r w:rsidR="003003A3" w:rsidRPr="000B7A26">
        <w:rPr>
          <w:rFonts w:eastAsia="Times New Roman" w:cs="Arial"/>
          <w:bCs/>
          <w:iCs/>
          <w:szCs w:val="20"/>
        </w:rPr>
        <w:t xml:space="preserve"> any </w:t>
      </w:r>
      <w:r w:rsidRPr="000B7A26">
        <w:rPr>
          <w:rFonts w:eastAsia="Times New Roman" w:cs="Arial"/>
          <w:bCs/>
          <w:iCs/>
          <w:szCs w:val="20"/>
        </w:rPr>
        <w:t>wetlands and transition area</w:t>
      </w:r>
      <w:r w:rsidR="003003A3" w:rsidRPr="000B7A26">
        <w:rPr>
          <w:rFonts w:eastAsia="Times New Roman" w:cs="Arial"/>
          <w:bCs/>
          <w:iCs/>
          <w:szCs w:val="20"/>
        </w:rPr>
        <w:t>s</w:t>
      </w:r>
      <w:r w:rsidRPr="000B7A26">
        <w:rPr>
          <w:rFonts w:eastAsia="Times New Roman" w:cs="Arial"/>
          <w:bCs/>
          <w:iCs/>
          <w:szCs w:val="20"/>
        </w:rPr>
        <w:t xml:space="preserve">. </w:t>
      </w:r>
      <w:r w:rsidR="00E21E26" w:rsidRPr="00946913">
        <w:rPr>
          <w:rFonts w:eastAsia="Times New Roman" w:cs="Arial"/>
          <w:bCs/>
          <w:iCs/>
          <w:szCs w:val="20"/>
        </w:rPr>
        <w:t>Upon development and occupancy, the deed restriction will be recorded to reflect the final number of affordable apartment units and will be 100% available for low- and moderate-income tenants for a minimum affordability restriction term of 30 years.</w:t>
      </w:r>
    </w:p>
    <w:p w14:paraId="23AEE756" w14:textId="3EBA1503" w:rsidR="00F77DF9" w:rsidRDefault="00F77DF9" w:rsidP="00E21E26">
      <w:pPr>
        <w:pStyle w:val="ListParagraph"/>
        <w:numPr>
          <w:ilvl w:val="0"/>
          <w:numId w:val="11"/>
        </w:numPr>
        <w:spacing w:after="120"/>
        <w:contextualSpacing w:val="0"/>
        <w:jc w:val="both"/>
        <w:rPr>
          <w:rFonts w:eastAsia="Times New Roman" w:cs="Arial"/>
          <w:bCs/>
          <w:iCs/>
          <w:szCs w:val="20"/>
        </w:rPr>
      </w:pPr>
      <w:r w:rsidRPr="000B7A26">
        <w:rPr>
          <w:rFonts w:eastAsia="Times New Roman" w:cs="Arial"/>
          <w:bCs/>
          <w:iCs/>
          <w:szCs w:val="20"/>
        </w:rPr>
        <w:t xml:space="preserve">Approvable: The </w:t>
      </w:r>
      <w:r w:rsidR="00946913">
        <w:rPr>
          <w:rFonts w:eastAsia="Times New Roman" w:cs="Arial"/>
          <w:bCs/>
          <w:iCs/>
          <w:szCs w:val="20"/>
        </w:rPr>
        <w:t xml:space="preserve">site </w:t>
      </w:r>
      <w:r w:rsidR="005A5DCF">
        <w:rPr>
          <w:rFonts w:eastAsia="Times New Roman" w:cs="Arial"/>
          <w:bCs/>
          <w:iCs/>
          <w:szCs w:val="20"/>
        </w:rPr>
        <w:t>is proposed within the NC Neighborhood Commercial Zone of the Town, where apartments are currently conditionally permitted.</w:t>
      </w:r>
      <w:r w:rsidR="00946913">
        <w:rPr>
          <w:rFonts w:eastAsia="Times New Roman" w:cs="Arial"/>
          <w:bCs/>
          <w:iCs/>
          <w:szCs w:val="20"/>
        </w:rPr>
        <w:t xml:space="preserve"> It is anticipated that once the properties have been acquired, the Town will rezone the area to provide for the development of 100% affordable housing.</w:t>
      </w:r>
      <w:r w:rsidR="005A5DCF">
        <w:rPr>
          <w:rFonts w:eastAsia="Times New Roman" w:cs="Arial"/>
          <w:bCs/>
          <w:iCs/>
          <w:szCs w:val="20"/>
        </w:rPr>
        <w:t xml:space="preserve"> The project </w:t>
      </w:r>
      <w:r w:rsidRPr="000B7A26">
        <w:rPr>
          <w:rFonts w:eastAsia="Times New Roman" w:cs="Arial"/>
          <w:bCs/>
          <w:iCs/>
          <w:szCs w:val="20"/>
        </w:rPr>
        <w:t xml:space="preserve">will require subdivision and site plan approval by the Planning Board. Approval by the </w:t>
      </w:r>
      <w:r w:rsidR="003003A3" w:rsidRPr="003003A3">
        <w:rPr>
          <w:rFonts w:eastAsia="Times New Roman" w:cs="Arial"/>
          <w:bCs/>
          <w:iCs/>
          <w:szCs w:val="20"/>
        </w:rPr>
        <w:t>Hudson-Essex &amp; Passaic Soil Conservation District</w:t>
      </w:r>
      <w:r w:rsidR="003003A3">
        <w:rPr>
          <w:rFonts w:eastAsia="Times New Roman" w:cs="Arial"/>
          <w:bCs/>
          <w:iCs/>
          <w:szCs w:val="20"/>
        </w:rPr>
        <w:t xml:space="preserve"> </w:t>
      </w:r>
      <w:r w:rsidRPr="000B7A26">
        <w:rPr>
          <w:rFonts w:eastAsia="Times New Roman" w:cs="Arial"/>
          <w:bCs/>
          <w:iCs/>
          <w:szCs w:val="20"/>
        </w:rPr>
        <w:t>will also be required. It is anticipated the necessary approvals will be granted.</w:t>
      </w:r>
    </w:p>
    <w:p w14:paraId="23553DA8" w14:textId="77777777" w:rsidR="00521F09" w:rsidRPr="00521F09" w:rsidRDefault="00521F09" w:rsidP="00521F09">
      <w:pPr>
        <w:jc w:val="both"/>
        <w:rPr>
          <w:rFonts w:ascii="Roboto" w:eastAsia="Times New Roman" w:hAnsi="Roboto" w:cs="Arial"/>
          <w:b/>
          <w:szCs w:val="20"/>
        </w:rPr>
      </w:pPr>
      <w:r w:rsidRPr="00521F09">
        <w:rPr>
          <w:rFonts w:ascii="Roboto" w:eastAsia="Times New Roman" w:hAnsi="Roboto" w:cs="Arial"/>
          <w:b/>
          <w:i/>
          <w:szCs w:val="20"/>
        </w:rPr>
        <w:t>Veterans Housing</w:t>
      </w:r>
    </w:p>
    <w:p w14:paraId="182B1726" w14:textId="77777777" w:rsidR="00521F09" w:rsidRDefault="00521F09" w:rsidP="00521F09">
      <w:pPr>
        <w:spacing w:after="200"/>
        <w:jc w:val="both"/>
      </w:pPr>
      <w:r>
        <w:t>Harrison will support and encourage the construction of affordable housing for veterans.</w:t>
      </w:r>
    </w:p>
    <w:p w14:paraId="03C4D9A1" w14:textId="77777777" w:rsidR="00521F09" w:rsidRPr="00521F09" w:rsidRDefault="00521F09" w:rsidP="00521F09">
      <w:pPr>
        <w:spacing w:after="120"/>
        <w:jc w:val="both"/>
        <w:rPr>
          <w:rFonts w:eastAsia="Times New Roman" w:cs="Arial"/>
          <w:bCs/>
          <w:iCs/>
          <w:szCs w:val="20"/>
        </w:rPr>
      </w:pPr>
    </w:p>
    <w:p w14:paraId="6A347BFD" w14:textId="3A244A4B" w:rsidR="00017DE1" w:rsidRPr="000B7A26" w:rsidRDefault="00017DE1" w:rsidP="000B7A26">
      <w:pPr>
        <w:spacing w:after="240"/>
        <w:jc w:val="center"/>
        <w:rPr>
          <w:rFonts w:eastAsia="Times New Roman" w:cs="Arial"/>
          <w:bCs/>
          <w:iCs/>
          <w:szCs w:val="20"/>
        </w:rPr>
      </w:pPr>
      <w:r>
        <w:rPr>
          <w:rFonts w:eastAsia="Times New Roman" w:cs="Arial"/>
          <w:bCs/>
          <w:iCs/>
          <w:noProof/>
          <w:szCs w:val="20"/>
        </w:rPr>
        <w:drawing>
          <wp:inline distT="0" distB="0" distL="0" distR="0" wp14:anchorId="1D43005B" wp14:editId="5F0C593E">
            <wp:extent cx="5943600" cy="594360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a:ln w="12700">
                      <a:solidFill>
                        <a:schemeClr val="tx1"/>
                      </a:solidFill>
                    </a:ln>
                  </pic:spPr>
                </pic:pic>
              </a:graphicData>
            </a:graphic>
          </wp:inline>
        </w:drawing>
      </w:r>
    </w:p>
    <w:p w14:paraId="361E9BC6" w14:textId="77777777" w:rsidR="00EC395D" w:rsidRDefault="00EC395D" w:rsidP="00EC395D">
      <w:pPr>
        <w:pStyle w:val="Heading2"/>
      </w:pPr>
      <w:bookmarkStart w:id="41" w:name="_Toc67925248"/>
      <w:r>
        <w:t>USE OF SURPLUS UNITS</w:t>
      </w:r>
      <w:bookmarkEnd w:id="41"/>
    </w:p>
    <w:p w14:paraId="4F4AC2DC" w14:textId="77777777" w:rsidR="00EC395D" w:rsidRPr="00EC395D" w:rsidRDefault="00EC395D" w:rsidP="004C32F3">
      <w:pPr>
        <w:spacing w:after="160"/>
        <w:jc w:val="both"/>
      </w:pPr>
      <w:r>
        <w:t>Any surplus credits generated would be applied to any future obligation that the Town may have.</w:t>
      </w:r>
    </w:p>
    <w:p w14:paraId="1C7ECF2E" w14:textId="77777777" w:rsidR="00521F09" w:rsidRDefault="00521F09">
      <w:pPr>
        <w:rPr>
          <w:rFonts w:ascii="Roboto" w:eastAsia="Times New Roman" w:hAnsi="Roboto" w:cs="Arial"/>
          <w:b/>
          <w:bCs/>
          <w:szCs w:val="20"/>
        </w:rPr>
      </w:pPr>
      <w:bookmarkStart w:id="42" w:name="_Toc67925249"/>
      <w:r>
        <w:br w:type="page"/>
      </w:r>
    </w:p>
    <w:p w14:paraId="02225A27" w14:textId="738A5228" w:rsidR="00EC395D" w:rsidRPr="00A7087E" w:rsidRDefault="00EC395D" w:rsidP="00EC395D">
      <w:pPr>
        <w:pStyle w:val="Heading2"/>
      </w:pPr>
      <w:r>
        <w:t>ADDITIONAL REQUIREMENTS</w:t>
      </w:r>
      <w:bookmarkEnd w:id="42"/>
    </w:p>
    <w:p w14:paraId="7AE930AE" w14:textId="77777777" w:rsidR="00EC395D" w:rsidRDefault="00EC395D" w:rsidP="00EC395D">
      <w:pPr>
        <w:spacing w:after="160"/>
        <w:jc w:val="both"/>
        <w:rPr>
          <w:szCs w:val="16"/>
        </w:rPr>
      </w:pPr>
      <w:bookmarkStart w:id="43" w:name="_Toc498942459"/>
      <w:bookmarkStart w:id="44" w:name="_Toc508880128"/>
      <w:bookmarkStart w:id="45" w:name="_Toc508963841"/>
      <w:bookmarkStart w:id="46" w:name="_Toc508986249"/>
      <w:bookmarkStart w:id="47" w:name="_Toc509222486"/>
      <w:bookmarkStart w:id="48" w:name="_Toc526166103"/>
      <w:bookmarkStart w:id="49" w:name="_Toc531252013"/>
      <w:bookmarkStart w:id="50" w:name="_Toc531355257"/>
      <w:bookmarkStart w:id="51" w:name="_Toc3377170"/>
      <w:bookmarkStart w:id="52" w:name="_Toc3377212"/>
      <w:r w:rsidRPr="00EC395D">
        <w:rPr>
          <w:b/>
        </w:rPr>
        <w:t>Very Low-Income Requirement:</w:t>
      </w:r>
      <w:bookmarkEnd w:id="43"/>
      <w:bookmarkEnd w:id="44"/>
      <w:bookmarkEnd w:id="45"/>
      <w:bookmarkEnd w:id="46"/>
      <w:bookmarkEnd w:id="47"/>
      <w:bookmarkEnd w:id="48"/>
      <w:bookmarkEnd w:id="49"/>
      <w:bookmarkEnd w:id="50"/>
      <w:bookmarkEnd w:id="51"/>
      <w:bookmarkEnd w:id="52"/>
      <w:r>
        <w:rPr>
          <w:szCs w:val="16"/>
        </w:rPr>
        <w:t xml:space="preserve">  The </w:t>
      </w:r>
      <w:r w:rsidR="00D05900">
        <w:rPr>
          <w:szCs w:val="16"/>
        </w:rPr>
        <w:t>Town</w:t>
      </w:r>
      <w:r>
        <w:rPr>
          <w:szCs w:val="16"/>
        </w:rPr>
        <w:t xml:space="preserve"> will ensure that 13% of all of the affordable units, with the exception of units constructed as of July 1, 2008 and units subject to preliminary or final site plan approval prior to that date, will be affordable to very low-income households.  Half of the very low-income units will be made available to families. </w:t>
      </w:r>
    </w:p>
    <w:p w14:paraId="5EFD6AFD" w14:textId="77777777" w:rsidR="00EC395D" w:rsidRDefault="00EC395D" w:rsidP="00EC395D">
      <w:pPr>
        <w:spacing w:after="160"/>
        <w:jc w:val="both"/>
        <w:rPr>
          <w:szCs w:val="16"/>
        </w:rPr>
      </w:pPr>
      <w:bookmarkStart w:id="53" w:name="_Toc498942460"/>
      <w:bookmarkStart w:id="54" w:name="_Toc508880129"/>
      <w:bookmarkStart w:id="55" w:name="_Toc508963842"/>
      <w:bookmarkStart w:id="56" w:name="_Toc508986250"/>
      <w:bookmarkStart w:id="57" w:name="_Toc509222487"/>
      <w:bookmarkStart w:id="58" w:name="_Toc526166104"/>
      <w:bookmarkStart w:id="59" w:name="_Toc531252014"/>
      <w:bookmarkStart w:id="60" w:name="_Toc531355258"/>
      <w:bookmarkStart w:id="61" w:name="_Toc3377171"/>
      <w:bookmarkStart w:id="62" w:name="_Toc3377213"/>
      <w:r w:rsidRPr="00D05900">
        <w:rPr>
          <w:b/>
        </w:rPr>
        <w:t>Rental Bonus Credits:</w:t>
      </w:r>
      <w:bookmarkEnd w:id="53"/>
      <w:bookmarkEnd w:id="54"/>
      <w:bookmarkEnd w:id="55"/>
      <w:bookmarkEnd w:id="56"/>
      <w:bookmarkEnd w:id="57"/>
      <w:bookmarkEnd w:id="58"/>
      <w:bookmarkEnd w:id="59"/>
      <w:bookmarkEnd w:id="60"/>
      <w:bookmarkEnd w:id="61"/>
      <w:bookmarkEnd w:id="62"/>
      <w:r>
        <w:rPr>
          <w:szCs w:val="16"/>
        </w:rPr>
        <w:t xml:space="preserve">  All rental bonus credits claimed in this plan have been applied in accordance with </w:t>
      </w:r>
      <w:r w:rsidRPr="00FB50A5">
        <w:rPr>
          <w:szCs w:val="16"/>
          <w:u w:val="single"/>
        </w:rPr>
        <w:t>N.J.A.C</w:t>
      </w:r>
      <w:r>
        <w:rPr>
          <w:szCs w:val="16"/>
        </w:rPr>
        <w:t>. 5:93-5.15(d).</w:t>
      </w:r>
    </w:p>
    <w:p w14:paraId="3AFE4C58" w14:textId="77777777" w:rsidR="00EC395D" w:rsidRDefault="00EC395D" w:rsidP="00EC395D">
      <w:pPr>
        <w:spacing w:after="160"/>
        <w:jc w:val="both"/>
        <w:rPr>
          <w:szCs w:val="16"/>
        </w:rPr>
      </w:pPr>
      <w:bookmarkStart w:id="63" w:name="_Toc498942461"/>
      <w:bookmarkStart w:id="64" w:name="_Toc508880130"/>
      <w:bookmarkStart w:id="65" w:name="_Toc508963843"/>
      <w:bookmarkStart w:id="66" w:name="_Toc508986251"/>
      <w:bookmarkStart w:id="67" w:name="_Toc509222488"/>
      <w:bookmarkStart w:id="68" w:name="_Toc526166105"/>
      <w:bookmarkStart w:id="69" w:name="_Toc531252015"/>
      <w:bookmarkStart w:id="70" w:name="_Toc531355259"/>
      <w:bookmarkStart w:id="71" w:name="_Toc3377172"/>
      <w:bookmarkStart w:id="72" w:name="_Toc3377214"/>
      <w:r w:rsidRPr="00D05900">
        <w:rPr>
          <w:b/>
        </w:rPr>
        <w:t>Low/Moderate Income Split:</w:t>
      </w:r>
      <w:bookmarkEnd w:id="63"/>
      <w:bookmarkEnd w:id="64"/>
      <w:bookmarkEnd w:id="65"/>
      <w:bookmarkEnd w:id="66"/>
      <w:bookmarkEnd w:id="67"/>
      <w:bookmarkEnd w:id="68"/>
      <w:bookmarkEnd w:id="69"/>
      <w:bookmarkEnd w:id="70"/>
      <w:bookmarkEnd w:id="71"/>
      <w:bookmarkEnd w:id="72"/>
      <w:r>
        <w:rPr>
          <w:szCs w:val="16"/>
        </w:rPr>
        <w:t xml:space="preserve">  At least half of the units addressing the </w:t>
      </w:r>
      <w:r w:rsidR="00D05900">
        <w:rPr>
          <w:szCs w:val="16"/>
        </w:rPr>
        <w:t>Town</w:t>
      </w:r>
      <w:r>
        <w:rPr>
          <w:szCs w:val="16"/>
        </w:rPr>
        <w:t>’s obligation shall be affordable to very-low income and low-income households, and the remaining will be affordable to moderate-income households.</w:t>
      </w:r>
    </w:p>
    <w:p w14:paraId="48C39D0A" w14:textId="77777777" w:rsidR="00EC395D" w:rsidRDefault="00EC395D" w:rsidP="00EC395D">
      <w:pPr>
        <w:spacing w:after="160"/>
        <w:jc w:val="both"/>
        <w:rPr>
          <w:szCs w:val="16"/>
        </w:rPr>
      </w:pPr>
      <w:bookmarkStart w:id="73" w:name="_Toc498942462"/>
      <w:bookmarkStart w:id="74" w:name="_Toc508880131"/>
      <w:bookmarkStart w:id="75" w:name="_Toc508963844"/>
      <w:bookmarkStart w:id="76" w:name="_Toc508986252"/>
      <w:bookmarkStart w:id="77" w:name="_Toc509222489"/>
      <w:bookmarkStart w:id="78" w:name="_Toc526166106"/>
      <w:bookmarkStart w:id="79" w:name="_Toc531252016"/>
      <w:bookmarkStart w:id="80" w:name="_Toc531355260"/>
      <w:bookmarkStart w:id="81" w:name="_Toc3377173"/>
      <w:bookmarkStart w:id="82" w:name="_Toc3377215"/>
      <w:r w:rsidRPr="00D05900">
        <w:rPr>
          <w:b/>
        </w:rPr>
        <w:t>Rental Requirement:</w:t>
      </w:r>
      <w:bookmarkEnd w:id="73"/>
      <w:bookmarkEnd w:id="74"/>
      <w:bookmarkEnd w:id="75"/>
      <w:bookmarkEnd w:id="76"/>
      <w:bookmarkEnd w:id="77"/>
      <w:bookmarkEnd w:id="78"/>
      <w:bookmarkEnd w:id="79"/>
      <w:bookmarkEnd w:id="80"/>
      <w:bookmarkEnd w:id="81"/>
      <w:bookmarkEnd w:id="82"/>
      <w:r>
        <w:rPr>
          <w:szCs w:val="16"/>
        </w:rPr>
        <w:t xml:space="preserve">  At least 25% of the </w:t>
      </w:r>
      <w:r w:rsidR="00D05900">
        <w:rPr>
          <w:szCs w:val="16"/>
        </w:rPr>
        <w:t>Town</w:t>
      </w:r>
      <w:r>
        <w:rPr>
          <w:szCs w:val="16"/>
        </w:rPr>
        <w:t xml:space="preserve">’s obligation will be met through rental units, and at least half of these units will be available to families. </w:t>
      </w:r>
    </w:p>
    <w:p w14:paraId="136C7701" w14:textId="77777777" w:rsidR="00EC395D" w:rsidRDefault="00EC395D" w:rsidP="00EC395D">
      <w:pPr>
        <w:spacing w:after="160"/>
        <w:jc w:val="both"/>
        <w:rPr>
          <w:szCs w:val="16"/>
        </w:rPr>
      </w:pPr>
      <w:bookmarkStart w:id="83" w:name="_Toc498942463"/>
      <w:bookmarkStart w:id="84" w:name="_Toc508880132"/>
      <w:bookmarkStart w:id="85" w:name="_Toc508963845"/>
      <w:bookmarkStart w:id="86" w:name="_Toc508986253"/>
      <w:bookmarkStart w:id="87" w:name="_Toc509222490"/>
      <w:bookmarkStart w:id="88" w:name="_Toc526166107"/>
      <w:bookmarkStart w:id="89" w:name="_Toc531252017"/>
      <w:bookmarkStart w:id="90" w:name="_Toc531355261"/>
      <w:bookmarkStart w:id="91" w:name="_Toc3377174"/>
      <w:bookmarkStart w:id="92" w:name="_Toc3377216"/>
      <w:r w:rsidRPr="00D05900">
        <w:rPr>
          <w:b/>
        </w:rPr>
        <w:t>Round 3 Family Requirement:</w:t>
      </w:r>
      <w:bookmarkEnd w:id="83"/>
      <w:bookmarkEnd w:id="84"/>
      <w:bookmarkEnd w:id="85"/>
      <w:bookmarkEnd w:id="86"/>
      <w:bookmarkEnd w:id="87"/>
      <w:bookmarkEnd w:id="88"/>
      <w:bookmarkEnd w:id="89"/>
      <w:bookmarkEnd w:id="90"/>
      <w:bookmarkEnd w:id="91"/>
      <w:bookmarkEnd w:id="92"/>
      <w:r>
        <w:rPr>
          <w:szCs w:val="16"/>
        </w:rPr>
        <w:t xml:space="preserve">  At least half of the units addressing the </w:t>
      </w:r>
      <w:r w:rsidR="00D05900">
        <w:rPr>
          <w:szCs w:val="16"/>
        </w:rPr>
        <w:t>Town</w:t>
      </w:r>
      <w:r>
        <w:rPr>
          <w:szCs w:val="16"/>
        </w:rPr>
        <w:t>’s obligation will be available to families.</w:t>
      </w:r>
    </w:p>
    <w:p w14:paraId="431E2A32" w14:textId="5884EEDC" w:rsidR="00EC395D" w:rsidRPr="0049288F" w:rsidRDefault="00EC395D" w:rsidP="004C32F3">
      <w:pPr>
        <w:spacing w:after="160"/>
        <w:jc w:val="both"/>
        <w:rPr>
          <w:rFonts w:eastAsiaTheme="majorEastAsia" w:cstheme="majorBidi"/>
          <w:szCs w:val="20"/>
        </w:rPr>
      </w:pPr>
      <w:bookmarkStart w:id="93" w:name="_Toc498942464"/>
      <w:bookmarkStart w:id="94" w:name="_Toc508880133"/>
      <w:bookmarkStart w:id="95" w:name="_Toc508963846"/>
      <w:bookmarkStart w:id="96" w:name="_Toc508986254"/>
      <w:bookmarkStart w:id="97" w:name="_Toc509222491"/>
      <w:bookmarkStart w:id="98" w:name="_Toc526166108"/>
      <w:bookmarkStart w:id="99" w:name="_Toc531252018"/>
      <w:bookmarkStart w:id="100" w:name="_Toc531355262"/>
      <w:bookmarkStart w:id="101" w:name="_Toc3377175"/>
      <w:bookmarkStart w:id="102" w:name="_Toc3377217"/>
      <w:r w:rsidRPr="00D05900">
        <w:rPr>
          <w:b/>
        </w:rPr>
        <w:t>Age Restricted Cap:</w:t>
      </w:r>
      <w:bookmarkEnd w:id="93"/>
      <w:bookmarkEnd w:id="94"/>
      <w:bookmarkEnd w:id="95"/>
      <w:bookmarkEnd w:id="96"/>
      <w:bookmarkEnd w:id="97"/>
      <w:bookmarkEnd w:id="98"/>
      <w:bookmarkEnd w:id="99"/>
      <w:bookmarkEnd w:id="100"/>
      <w:bookmarkEnd w:id="101"/>
      <w:bookmarkEnd w:id="102"/>
      <w:r>
        <w:rPr>
          <w:szCs w:val="16"/>
        </w:rPr>
        <w:t xml:space="preserve">  The </w:t>
      </w:r>
      <w:r w:rsidR="00D05900">
        <w:rPr>
          <w:szCs w:val="16"/>
        </w:rPr>
        <w:t>Town</w:t>
      </w:r>
      <w:r>
        <w:rPr>
          <w:szCs w:val="16"/>
        </w:rPr>
        <w:t xml:space="preserve"> agrees to comply with COAH’s Round 2 age-restricted cap of 25%.  The </w:t>
      </w:r>
      <w:r w:rsidR="004C32F3">
        <w:rPr>
          <w:szCs w:val="16"/>
        </w:rPr>
        <w:t>Town</w:t>
      </w:r>
      <w:r>
        <w:rPr>
          <w:szCs w:val="16"/>
        </w:rPr>
        <w:t xml:space="preserve"> is not requesting a waiver to exceed the age-restricted cap.</w:t>
      </w:r>
      <w:r>
        <w:rPr>
          <w:b/>
          <w:szCs w:val="16"/>
        </w:rPr>
        <w:tab/>
      </w:r>
    </w:p>
    <w:p w14:paraId="774588EB" w14:textId="32E54888" w:rsidR="00EC395D" w:rsidRDefault="00EC395D" w:rsidP="00EC395D">
      <w:pPr>
        <w:spacing w:after="160"/>
        <w:jc w:val="both"/>
        <w:rPr>
          <w:rFonts w:eastAsiaTheme="majorEastAsia" w:cstheme="majorBidi"/>
          <w:szCs w:val="20"/>
        </w:rPr>
      </w:pPr>
      <w:bookmarkStart w:id="103" w:name="_Toc498942465"/>
      <w:bookmarkStart w:id="104" w:name="_Toc508880134"/>
      <w:bookmarkStart w:id="105" w:name="_Toc508963847"/>
      <w:bookmarkStart w:id="106" w:name="_Toc508986255"/>
      <w:bookmarkStart w:id="107" w:name="_Toc509222492"/>
      <w:bookmarkStart w:id="108" w:name="_Toc526166109"/>
      <w:bookmarkStart w:id="109" w:name="_Toc531252019"/>
      <w:bookmarkStart w:id="110" w:name="_Toc531355263"/>
      <w:bookmarkStart w:id="111" w:name="_Toc3377176"/>
      <w:bookmarkStart w:id="112" w:name="_Toc3377218"/>
      <w:r w:rsidRPr="00D05900">
        <w:rPr>
          <w:b/>
        </w:rPr>
        <w:t>Spending Plan:</w:t>
      </w:r>
      <w:bookmarkEnd w:id="103"/>
      <w:bookmarkEnd w:id="104"/>
      <w:bookmarkEnd w:id="105"/>
      <w:bookmarkEnd w:id="106"/>
      <w:bookmarkEnd w:id="107"/>
      <w:bookmarkEnd w:id="108"/>
      <w:bookmarkEnd w:id="109"/>
      <w:bookmarkEnd w:id="110"/>
      <w:bookmarkEnd w:id="111"/>
      <w:bookmarkEnd w:id="112"/>
      <w:r>
        <w:rPr>
          <w:szCs w:val="16"/>
        </w:rPr>
        <w:t xml:space="preserve">  </w:t>
      </w:r>
      <w:bookmarkStart w:id="113" w:name="_Hlk67407295"/>
      <w:r w:rsidR="006004A5">
        <w:rPr>
          <w:szCs w:val="16"/>
        </w:rPr>
        <w:t>On May 26, 2020</w:t>
      </w:r>
      <w:r w:rsidR="0016101E">
        <w:rPr>
          <w:szCs w:val="16"/>
        </w:rPr>
        <w:t>,</w:t>
      </w:r>
      <w:r w:rsidR="006004A5">
        <w:rPr>
          <w:szCs w:val="16"/>
        </w:rPr>
        <w:t xml:space="preserve"> the Town adopted </w:t>
      </w:r>
      <w:r w:rsidR="0016101E">
        <w:rPr>
          <w:szCs w:val="16"/>
        </w:rPr>
        <w:t>a</w:t>
      </w:r>
      <w:r w:rsidR="006004A5">
        <w:rPr>
          <w:szCs w:val="16"/>
        </w:rPr>
        <w:t xml:space="preserve"> Spending Plan</w:t>
      </w:r>
      <w:r w:rsidR="0016101E">
        <w:rPr>
          <w:szCs w:val="16"/>
        </w:rPr>
        <w:t>,</w:t>
      </w:r>
      <w:r w:rsidR="006004A5">
        <w:rPr>
          <w:szCs w:val="16"/>
        </w:rPr>
        <w:t xml:space="preserve"> which was approved by the Court as a component of the Town’s JOR via an Order dated June 4, 2020. </w:t>
      </w:r>
      <w:r w:rsidR="00485A2C">
        <w:rPr>
          <w:szCs w:val="16"/>
        </w:rPr>
        <w:t xml:space="preserve"> The Town prepared an amended Spending Plan, which was approved by the Court via Consent Order, dated April 15, 2021, and adopted by the Town Council on April 2020, 2021. </w:t>
      </w:r>
      <w:bookmarkEnd w:id="113"/>
    </w:p>
    <w:p w14:paraId="41A28786" w14:textId="77777777" w:rsidR="00EC395D" w:rsidRDefault="00EC395D" w:rsidP="00EC395D">
      <w:pPr>
        <w:spacing w:after="160"/>
        <w:jc w:val="both"/>
        <w:rPr>
          <w:rFonts w:eastAsiaTheme="majorEastAsia" w:cstheme="majorBidi"/>
          <w:szCs w:val="20"/>
        </w:rPr>
      </w:pPr>
      <w:bookmarkStart w:id="114" w:name="_Toc498942466"/>
      <w:bookmarkStart w:id="115" w:name="_Toc508880135"/>
      <w:bookmarkStart w:id="116" w:name="_Toc508963848"/>
      <w:bookmarkStart w:id="117" w:name="_Toc508986256"/>
      <w:bookmarkStart w:id="118" w:name="_Toc509222493"/>
      <w:bookmarkStart w:id="119" w:name="_Toc526166110"/>
      <w:bookmarkStart w:id="120" w:name="_Toc531252020"/>
      <w:bookmarkStart w:id="121" w:name="_Toc531355264"/>
      <w:bookmarkStart w:id="122" w:name="_Toc3377177"/>
      <w:bookmarkStart w:id="123" w:name="_Toc3377219"/>
      <w:r w:rsidRPr="00D05900">
        <w:rPr>
          <w:b/>
        </w:rPr>
        <w:t>Affirmative Marketing:</w:t>
      </w:r>
      <w:bookmarkEnd w:id="114"/>
      <w:bookmarkEnd w:id="115"/>
      <w:bookmarkEnd w:id="116"/>
      <w:bookmarkEnd w:id="117"/>
      <w:bookmarkEnd w:id="118"/>
      <w:bookmarkEnd w:id="119"/>
      <w:bookmarkEnd w:id="120"/>
      <w:bookmarkEnd w:id="121"/>
      <w:bookmarkEnd w:id="122"/>
      <w:bookmarkEnd w:id="123"/>
      <w:r>
        <w:rPr>
          <w:rFonts w:eastAsiaTheme="majorEastAsia" w:cstheme="majorBidi"/>
          <w:szCs w:val="20"/>
        </w:rPr>
        <w:t xml:space="preserve">  The individual developers will be responsible to ensure that proper affirmative marketing of all of the affordable units is properly implemented.  </w:t>
      </w:r>
    </w:p>
    <w:p w14:paraId="6665ED2A" w14:textId="1A1BBE1E" w:rsidR="003F20E3" w:rsidRDefault="00EC395D">
      <w:pPr>
        <w:rPr>
          <w:rFonts w:eastAsia="Times New Roman" w:cs="Arial"/>
          <w:b/>
          <w:bCs/>
          <w:szCs w:val="20"/>
        </w:rPr>
      </w:pPr>
      <w:bookmarkStart w:id="124" w:name="_Toc3377178"/>
      <w:bookmarkStart w:id="125" w:name="_Toc3377220"/>
      <w:r w:rsidRPr="00D05900">
        <w:rPr>
          <w:b/>
        </w:rPr>
        <w:t>UHAC:</w:t>
      </w:r>
      <w:bookmarkEnd w:id="124"/>
      <w:bookmarkEnd w:id="125"/>
      <w:r>
        <w:rPr>
          <w:rStyle w:val="Heading3Char"/>
          <w:b w:val="0"/>
        </w:rPr>
        <w:t xml:space="preserve"> </w:t>
      </w:r>
      <w:r w:rsidRPr="00C4007A">
        <w:t xml:space="preserve">All affordable units created through the provisions of this Plan shall be developed in conformance with the Uniform Housing Affordability Controls (UHAC) pursuant to N.J.A.C. 5:80-26.1 et seq. </w:t>
      </w:r>
      <w:r w:rsidR="00D05900">
        <w:t xml:space="preserve">or any successor legislation, </w:t>
      </w:r>
      <w:r w:rsidRPr="00C4007A">
        <w:t>with the exception of the very-</w:t>
      </w:r>
      <w:r w:rsidR="00E56EE6" w:rsidRPr="00C4007A">
        <w:t>low-income</w:t>
      </w:r>
      <w:r w:rsidRPr="00C4007A">
        <w:t xml:space="preserve"> requirement as described above.</w:t>
      </w:r>
      <w:r w:rsidR="003F20E3">
        <w:br w:type="page"/>
      </w:r>
    </w:p>
    <w:p w14:paraId="08B2AF01" w14:textId="772520BD" w:rsidR="007463E3" w:rsidRPr="00D659D1" w:rsidRDefault="007463E3" w:rsidP="00D659D1">
      <w:pPr>
        <w:pStyle w:val="Heading2"/>
      </w:pPr>
      <w:bookmarkStart w:id="126" w:name="_Toc67925250"/>
      <w:r>
        <w:t>SUMMARY OF FAIR SHARE COMPLIANC</w:t>
      </w:r>
      <w:r w:rsidR="00D659D1">
        <w:t>E</w:t>
      </w:r>
      <w:bookmarkEnd w:id="126"/>
    </w:p>
    <w:tbl>
      <w:tblPr>
        <w:tblStyle w:val="TableGrid"/>
        <w:tblW w:w="0" w:type="auto"/>
        <w:jc w:val="center"/>
        <w:tblLook w:val="04A0" w:firstRow="1" w:lastRow="0" w:firstColumn="1" w:lastColumn="0" w:noHBand="0" w:noVBand="1"/>
      </w:tblPr>
      <w:tblGrid>
        <w:gridCol w:w="5688"/>
        <w:gridCol w:w="990"/>
      </w:tblGrid>
      <w:tr w:rsidR="007463E3" w:rsidRPr="007463E3" w14:paraId="4B7CD9CA" w14:textId="77777777" w:rsidTr="0047329E">
        <w:trPr>
          <w:trHeight w:val="341"/>
          <w:jc w:val="center"/>
        </w:trPr>
        <w:tc>
          <w:tcPr>
            <w:tcW w:w="5688" w:type="dxa"/>
            <w:shd w:val="clear" w:color="auto" w:fill="D9D9D9" w:themeFill="background1" w:themeFillShade="D9"/>
            <w:vAlign w:val="center"/>
          </w:tcPr>
          <w:p w14:paraId="49F067F8" w14:textId="77777777" w:rsidR="007463E3" w:rsidRPr="007463E3" w:rsidRDefault="007463E3" w:rsidP="002234D5">
            <w:pPr>
              <w:rPr>
                <w:b/>
                <w:szCs w:val="20"/>
              </w:rPr>
            </w:pPr>
            <w:r w:rsidRPr="007463E3">
              <w:rPr>
                <w:b/>
                <w:szCs w:val="20"/>
              </w:rPr>
              <w:t>Present Need</w:t>
            </w:r>
          </w:p>
        </w:tc>
        <w:tc>
          <w:tcPr>
            <w:tcW w:w="990" w:type="dxa"/>
            <w:shd w:val="clear" w:color="auto" w:fill="D9D9D9" w:themeFill="background1" w:themeFillShade="D9"/>
            <w:vAlign w:val="center"/>
          </w:tcPr>
          <w:p w14:paraId="26D16E2F" w14:textId="77777777" w:rsidR="007463E3" w:rsidRPr="007463E3" w:rsidRDefault="00111115" w:rsidP="000A6E17">
            <w:pPr>
              <w:jc w:val="center"/>
              <w:rPr>
                <w:b/>
                <w:szCs w:val="20"/>
              </w:rPr>
            </w:pPr>
            <w:r>
              <w:rPr>
                <w:b/>
                <w:szCs w:val="20"/>
              </w:rPr>
              <w:t>155</w:t>
            </w:r>
          </w:p>
        </w:tc>
      </w:tr>
      <w:tr w:rsidR="007463E3" w:rsidRPr="007463E3" w14:paraId="10099F22" w14:textId="77777777" w:rsidTr="00294F0B">
        <w:trPr>
          <w:trHeight w:val="998"/>
          <w:jc w:val="center"/>
        </w:trPr>
        <w:tc>
          <w:tcPr>
            <w:tcW w:w="5688" w:type="dxa"/>
            <w:vAlign w:val="center"/>
          </w:tcPr>
          <w:p w14:paraId="0FBBF69F" w14:textId="6A6901BC" w:rsidR="007463E3" w:rsidRPr="007463E3" w:rsidRDefault="004C32F3" w:rsidP="004C19E8">
            <w:pPr>
              <w:ind w:left="720"/>
              <w:rPr>
                <w:szCs w:val="20"/>
              </w:rPr>
            </w:pPr>
            <w:r>
              <w:rPr>
                <w:rFonts w:cs="Times New Roman"/>
                <w:szCs w:val="20"/>
              </w:rPr>
              <w:t xml:space="preserve">The Town’s Rehabilitation Program </w:t>
            </w:r>
            <w:r w:rsidR="004C19E8">
              <w:rPr>
                <w:rFonts w:cs="Times New Roman"/>
                <w:szCs w:val="20"/>
              </w:rPr>
              <w:t xml:space="preserve">supplemented </w:t>
            </w:r>
            <w:r w:rsidR="00486408">
              <w:rPr>
                <w:rFonts w:cs="Times New Roman"/>
                <w:szCs w:val="20"/>
              </w:rPr>
              <w:t>with additional monies from HOME and CDBG Programs</w:t>
            </w:r>
            <w:r>
              <w:rPr>
                <w:rFonts w:cs="Times New Roman"/>
                <w:szCs w:val="20"/>
              </w:rPr>
              <w:t xml:space="preserve"> </w:t>
            </w:r>
          </w:p>
        </w:tc>
        <w:tc>
          <w:tcPr>
            <w:tcW w:w="990" w:type="dxa"/>
            <w:vAlign w:val="center"/>
          </w:tcPr>
          <w:p w14:paraId="38F0FC3E" w14:textId="3CE768E0" w:rsidR="007463E3" w:rsidRPr="007463E3" w:rsidRDefault="00111115" w:rsidP="000A6E17">
            <w:pPr>
              <w:jc w:val="center"/>
              <w:rPr>
                <w:szCs w:val="20"/>
              </w:rPr>
            </w:pPr>
            <w:r>
              <w:rPr>
                <w:szCs w:val="20"/>
              </w:rPr>
              <w:t>15</w:t>
            </w:r>
            <w:r w:rsidR="0016101E">
              <w:rPr>
                <w:szCs w:val="20"/>
              </w:rPr>
              <w:t>3</w:t>
            </w:r>
          </w:p>
        </w:tc>
      </w:tr>
      <w:tr w:rsidR="0095568B" w:rsidRPr="007463E3" w14:paraId="4120CF9E" w14:textId="77777777" w:rsidTr="00ED6535">
        <w:trPr>
          <w:trHeight w:val="422"/>
          <w:jc w:val="center"/>
        </w:trPr>
        <w:tc>
          <w:tcPr>
            <w:tcW w:w="5688" w:type="dxa"/>
            <w:vAlign w:val="center"/>
          </w:tcPr>
          <w:p w14:paraId="6E09B3D5" w14:textId="573EE7F4" w:rsidR="0095568B" w:rsidRDefault="0095568B" w:rsidP="0095568B">
            <w:pPr>
              <w:ind w:left="720"/>
              <w:rPr>
                <w:rFonts w:cs="Times New Roman"/>
                <w:szCs w:val="20"/>
              </w:rPr>
            </w:pPr>
            <w:r w:rsidRPr="00425E20">
              <w:rPr>
                <w:rFonts w:cs="Times New Roman"/>
                <w:szCs w:val="20"/>
              </w:rPr>
              <w:t>224 N 2nd Street</w:t>
            </w:r>
          </w:p>
        </w:tc>
        <w:tc>
          <w:tcPr>
            <w:tcW w:w="990" w:type="dxa"/>
            <w:vAlign w:val="center"/>
          </w:tcPr>
          <w:p w14:paraId="0544F2BC" w14:textId="23554EAA" w:rsidR="0095568B" w:rsidRDefault="0095568B" w:rsidP="0095568B">
            <w:pPr>
              <w:jc w:val="center"/>
              <w:rPr>
                <w:szCs w:val="20"/>
              </w:rPr>
            </w:pPr>
            <w:r>
              <w:rPr>
                <w:szCs w:val="20"/>
              </w:rPr>
              <w:t>2</w:t>
            </w:r>
          </w:p>
        </w:tc>
      </w:tr>
      <w:tr w:rsidR="007463E3" w:rsidRPr="007463E3" w14:paraId="7A3D46C7" w14:textId="77777777" w:rsidTr="0047329E">
        <w:trPr>
          <w:trHeight w:val="341"/>
          <w:jc w:val="center"/>
        </w:trPr>
        <w:tc>
          <w:tcPr>
            <w:tcW w:w="5688" w:type="dxa"/>
            <w:shd w:val="clear" w:color="auto" w:fill="D9D9D9" w:themeFill="background1" w:themeFillShade="D9"/>
            <w:vAlign w:val="center"/>
          </w:tcPr>
          <w:p w14:paraId="5C2A8F33" w14:textId="77777777" w:rsidR="007463E3" w:rsidRPr="007463E3" w:rsidRDefault="007463E3" w:rsidP="002234D5">
            <w:pPr>
              <w:rPr>
                <w:b/>
                <w:szCs w:val="20"/>
              </w:rPr>
            </w:pPr>
            <w:r w:rsidRPr="007463E3">
              <w:rPr>
                <w:b/>
                <w:szCs w:val="20"/>
              </w:rPr>
              <w:t>Prior Round Obligation (1987-1999)</w:t>
            </w:r>
          </w:p>
        </w:tc>
        <w:tc>
          <w:tcPr>
            <w:tcW w:w="990" w:type="dxa"/>
            <w:shd w:val="clear" w:color="auto" w:fill="D9D9D9" w:themeFill="background1" w:themeFillShade="D9"/>
            <w:vAlign w:val="center"/>
          </w:tcPr>
          <w:p w14:paraId="67C48C0A" w14:textId="77777777" w:rsidR="007463E3" w:rsidRPr="007463E3" w:rsidRDefault="002E019B" w:rsidP="000A6E17">
            <w:pPr>
              <w:jc w:val="center"/>
              <w:rPr>
                <w:b/>
                <w:szCs w:val="20"/>
              </w:rPr>
            </w:pPr>
            <w:r>
              <w:rPr>
                <w:b/>
                <w:szCs w:val="20"/>
              </w:rPr>
              <w:t>30</w:t>
            </w:r>
          </w:p>
        </w:tc>
      </w:tr>
      <w:tr w:rsidR="007463E3" w:rsidRPr="007463E3" w14:paraId="43C00DAC" w14:textId="77777777" w:rsidTr="0047329E">
        <w:trPr>
          <w:trHeight w:val="350"/>
          <w:jc w:val="center"/>
        </w:trPr>
        <w:tc>
          <w:tcPr>
            <w:tcW w:w="5688" w:type="dxa"/>
            <w:vAlign w:val="center"/>
          </w:tcPr>
          <w:p w14:paraId="1BD136C2" w14:textId="77777777" w:rsidR="007463E3" w:rsidRPr="007463E3" w:rsidRDefault="007463E3" w:rsidP="002234D5">
            <w:pPr>
              <w:ind w:left="720"/>
              <w:rPr>
                <w:szCs w:val="20"/>
              </w:rPr>
            </w:pPr>
            <w:r>
              <w:rPr>
                <w:szCs w:val="20"/>
              </w:rPr>
              <w:t>Harrison Senior Housing</w:t>
            </w:r>
          </w:p>
        </w:tc>
        <w:tc>
          <w:tcPr>
            <w:tcW w:w="990" w:type="dxa"/>
            <w:vAlign w:val="center"/>
          </w:tcPr>
          <w:p w14:paraId="442E6AB2" w14:textId="77777777" w:rsidR="007463E3" w:rsidRPr="007463E3" w:rsidRDefault="002C26EF" w:rsidP="000A6E17">
            <w:pPr>
              <w:jc w:val="center"/>
              <w:rPr>
                <w:szCs w:val="20"/>
              </w:rPr>
            </w:pPr>
            <w:r>
              <w:rPr>
                <w:szCs w:val="20"/>
              </w:rPr>
              <w:t>7</w:t>
            </w:r>
          </w:p>
        </w:tc>
      </w:tr>
      <w:tr w:rsidR="005A47F4" w:rsidRPr="007463E3" w14:paraId="2176CC1D" w14:textId="77777777" w:rsidTr="0047329E">
        <w:trPr>
          <w:trHeight w:val="359"/>
          <w:jc w:val="center"/>
        </w:trPr>
        <w:tc>
          <w:tcPr>
            <w:tcW w:w="5688" w:type="dxa"/>
            <w:vAlign w:val="center"/>
          </w:tcPr>
          <w:p w14:paraId="39D9659D" w14:textId="77777777" w:rsidR="005A47F4" w:rsidRDefault="005A47F4" w:rsidP="005A47F4">
            <w:pPr>
              <w:ind w:left="1440"/>
              <w:rPr>
                <w:szCs w:val="20"/>
              </w:rPr>
            </w:pPr>
            <w:r>
              <w:rPr>
                <w:szCs w:val="20"/>
              </w:rPr>
              <w:t>Bonus Credit</w:t>
            </w:r>
          </w:p>
        </w:tc>
        <w:tc>
          <w:tcPr>
            <w:tcW w:w="990" w:type="dxa"/>
            <w:vAlign w:val="center"/>
          </w:tcPr>
          <w:p w14:paraId="641C019D" w14:textId="77777777" w:rsidR="005A47F4" w:rsidRDefault="005A47F4" w:rsidP="000A6E17">
            <w:pPr>
              <w:jc w:val="center"/>
              <w:rPr>
                <w:szCs w:val="20"/>
              </w:rPr>
            </w:pPr>
            <w:r>
              <w:rPr>
                <w:szCs w:val="20"/>
              </w:rPr>
              <w:t>2</w:t>
            </w:r>
          </w:p>
        </w:tc>
      </w:tr>
      <w:tr w:rsidR="007463E3" w:rsidRPr="007463E3" w14:paraId="500A4AAE" w14:textId="77777777" w:rsidTr="0047329E">
        <w:trPr>
          <w:trHeight w:val="359"/>
          <w:jc w:val="center"/>
        </w:trPr>
        <w:tc>
          <w:tcPr>
            <w:tcW w:w="5688" w:type="dxa"/>
            <w:vAlign w:val="center"/>
          </w:tcPr>
          <w:p w14:paraId="65813379" w14:textId="77777777" w:rsidR="0023636A" w:rsidRDefault="0023636A" w:rsidP="00B87AEB">
            <w:pPr>
              <w:ind w:left="720"/>
              <w:rPr>
                <w:szCs w:val="20"/>
              </w:rPr>
            </w:pPr>
            <w:r>
              <w:rPr>
                <w:szCs w:val="20"/>
              </w:rPr>
              <w:t xml:space="preserve">Waterfront Redevelopment Area </w:t>
            </w:r>
          </w:p>
          <w:p w14:paraId="28A098FA" w14:textId="77777777" w:rsidR="007463E3" w:rsidRPr="007463E3" w:rsidRDefault="0023636A" w:rsidP="00B87AEB">
            <w:pPr>
              <w:ind w:left="720"/>
              <w:rPr>
                <w:szCs w:val="20"/>
              </w:rPr>
            </w:pPr>
            <w:r>
              <w:rPr>
                <w:szCs w:val="20"/>
              </w:rPr>
              <w:t>Site #1</w:t>
            </w:r>
          </w:p>
        </w:tc>
        <w:tc>
          <w:tcPr>
            <w:tcW w:w="990" w:type="dxa"/>
            <w:vAlign w:val="center"/>
          </w:tcPr>
          <w:p w14:paraId="34197780" w14:textId="77777777" w:rsidR="007463E3" w:rsidRPr="007463E3" w:rsidRDefault="005A47F4" w:rsidP="000A6E17">
            <w:pPr>
              <w:jc w:val="center"/>
              <w:rPr>
                <w:szCs w:val="20"/>
              </w:rPr>
            </w:pPr>
            <w:r>
              <w:rPr>
                <w:szCs w:val="20"/>
              </w:rPr>
              <w:t>21</w:t>
            </w:r>
          </w:p>
        </w:tc>
      </w:tr>
      <w:tr w:rsidR="007463E3" w:rsidRPr="007463E3" w14:paraId="42E8382C" w14:textId="77777777" w:rsidTr="0047329E">
        <w:trPr>
          <w:trHeight w:val="341"/>
          <w:jc w:val="center"/>
        </w:trPr>
        <w:tc>
          <w:tcPr>
            <w:tcW w:w="5688" w:type="dxa"/>
            <w:vAlign w:val="center"/>
          </w:tcPr>
          <w:p w14:paraId="35DFE59B" w14:textId="77777777" w:rsidR="007463E3" w:rsidRPr="007463E3" w:rsidRDefault="007463E3" w:rsidP="00111115">
            <w:pPr>
              <w:rPr>
                <w:i/>
                <w:szCs w:val="20"/>
              </w:rPr>
            </w:pPr>
            <w:r w:rsidRPr="007463E3">
              <w:rPr>
                <w:i/>
                <w:szCs w:val="20"/>
              </w:rPr>
              <w:t>Prior Round Total</w:t>
            </w:r>
          </w:p>
        </w:tc>
        <w:tc>
          <w:tcPr>
            <w:tcW w:w="990" w:type="dxa"/>
            <w:vAlign w:val="center"/>
          </w:tcPr>
          <w:p w14:paraId="69783077" w14:textId="77777777" w:rsidR="007463E3" w:rsidRPr="007463E3" w:rsidRDefault="007E0CAB" w:rsidP="000A6E17">
            <w:pPr>
              <w:jc w:val="center"/>
              <w:rPr>
                <w:i/>
                <w:szCs w:val="20"/>
              </w:rPr>
            </w:pPr>
            <w:r>
              <w:rPr>
                <w:i/>
                <w:szCs w:val="20"/>
              </w:rPr>
              <w:t>30</w:t>
            </w:r>
          </w:p>
        </w:tc>
      </w:tr>
      <w:tr w:rsidR="007463E3" w:rsidRPr="007463E3" w14:paraId="41AEDAE1" w14:textId="77777777" w:rsidTr="0047329E">
        <w:trPr>
          <w:trHeight w:val="350"/>
          <w:jc w:val="center"/>
        </w:trPr>
        <w:tc>
          <w:tcPr>
            <w:tcW w:w="5688" w:type="dxa"/>
            <w:shd w:val="clear" w:color="auto" w:fill="D9D9D9" w:themeFill="background1" w:themeFillShade="D9"/>
            <w:vAlign w:val="center"/>
          </w:tcPr>
          <w:p w14:paraId="61BFBBE3" w14:textId="77777777" w:rsidR="007463E3" w:rsidRPr="007463E3" w:rsidRDefault="00111115" w:rsidP="00A461DA">
            <w:pPr>
              <w:rPr>
                <w:b/>
                <w:szCs w:val="20"/>
              </w:rPr>
            </w:pPr>
            <w:r>
              <w:rPr>
                <w:b/>
                <w:szCs w:val="20"/>
              </w:rPr>
              <w:t xml:space="preserve">Third Round </w:t>
            </w:r>
            <w:r w:rsidR="007463E3" w:rsidRPr="007463E3">
              <w:rPr>
                <w:b/>
                <w:szCs w:val="20"/>
              </w:rPr>
              <w:t xml:space="preserve"> </w:t>
            </w:r>
          </w:p>
        </w:tc>
        <w:tc>
          <w:tcPr>
            <w:tcW w:w="990" w:type="dxa"/>
            <w:shd w:val="clear" w:color="auto" w:fill="D9D9D9" w:themeFill="background1" w:themeFillShade="D9"/>
            <w:vAlign w:val="center"/>
          </w:tcPr>
          <w:p w14:paraId="1397CD62" w14:textId="77777777" w:rsidR="007463E3" w:rsidRPr="007463E3" w:rsidRDefault="00111115" w:rsidP="000A6E17">
            <w:pPr>
              <w:jc w:val="center"/>
              <w:rPr>
                <w:b/>
                <w:szCs w:val="20"/>
              </w:rPr>
            </w:pPr>
            <w:r>
              <w:rPr>
                <w:b/>
                <w:szCs w:val="20"/>
              </w:rPr>
              <w:t>429</w:t>
            </w:r>
          </w:p>
        </w:tc>
      </w:tr>
      <w:tr w:rsidR="00111115" w:rsidRPr="007463E3" w14:paraId="5A3E24D2" w14:textId="77777777" w:rsidTr="009B4C59">
        <w:trPr>
          <w:trHeight w:val="350"/>
          <w:jc w:val="center"/>
        </w:trPr>
        <w:tc>
          <w:tcPr>
            <w:tcW w:w="5688" w:type="dxa"/>
            <w:shd w:val="clear" w:color="auto" w:fill="auto"/>
            <w:vAlign w:val="center"/>
          </w:tcPr>
          <w:p w14:paraId="6C0FBF01" w14:textId="77777777" w:rsidR="00111115" w:rsidRPr="00725980" w:rsidRDefault="00111115" w:rsidP="00111115">
            <w:pPr>
              <w:ind w:left="720"/>
            </w:pPr>
            <w:r w:rsidRPr="00725980">
              <w:t>Harrison Senior Housing</w:t>
            </w:r>
          </w:p>
        </w:tc>
        <w:tc>
          <w:tcPr>
            <w:tcW w:w="990" w:type="dxa"/>
            <w:shd w:val="clear" w:color="auto" w:fill="auto"/>
            <w:vAlign w:val="center"/>
          </w:tcPr>
          <w:p w14:paraId="331F7E54" w14:textId="77777777" w:rsidR="00111115" w:rsidRPr="00725980" w:rsidRDefault="00111115" w:rsidP="000A6E17">
            <w:pPr>
              <w:jc w:val="center"/>
            </w:pPr>
            <w:r w:rsidRPr="00725980">
              <w:t>8</w:t>
            </w:r>
          </w:p>
        </w:tc>
      </w:tr>
      <w:tr w:rsidR="00111115" w:rsidRPr="007463E3" w14:paraId="411B13EE" w14:textId="77777777" w:rsidTr="009B4C59">
        <w:trPr>
          <w:trHeight w:val="350"/>
          <w:jc w:val="center"/>
        </w:trPr>
        <w:tc>
          <w:tcPr>
            <w:tcW w:w="5688" w:type="dxa"/>
            <w:shd w:val="clear" w:color="auto" w:fill="auto"/>
            <w:vAlign w:val="center"/>
          </w:tcPr>
          <w:p w14:paraId="1D1770FF" w14:textId="67AAC5CC" w:rsidR="00111115" w:rsidRPr="00725980" w:rsidRDefault="0023636A" w:rsidP="00111115">
            <w:pPr>
              <w:ind w:left="720"/>
            </w:pPr>
            <w:r>
              <w:t>Proposed SH Senior Housing Zone</w:t>
            </w:r>
          </w:p>
        </w:tc>
        <w:tc>
          <w:tcPr>
            <w:tcW w:w="990" w:type="dxa"/>
            <w:shd w:val="clear" w:color="auto" w:fill="auto"/>
            <w:vAlign w:val="center"/>
          </w:tcPr>
          <w:p w14:paraId="27569EE9" w14:textId="77777777" w:rsidR="00111115" w:rsidRPr="00725980" w:rsidRDefault="000A6E17" w:rsidP="000A6E17">
            <w:pPr>
              <w:jc w:val="center"/>
            </w:pPr>
            <w:r>
              <w:t>98</w:t>
            </w:r>
          </w:p>
        </w:tc>
      </w:tr>
      <w:tr w:rsidR="00111115" w:rsidRPr="007463E3" w14:paraId="17FCA7F1" w14:textId="77777777" w:rsidTr="009B4C59">
        <w:trPr>
          <w:trHeight w:val="350"/>
          <w:jc w:val="center"/>
        </w:trPr>
        <w:tc>
          <w:tcPr>
            <w:tcW w:w="5688" w:type="dxa"/>
            <w:shd w:val="clear" w:color="auto" w:fill="auto"/>
            <w:vAlign w:val="center"/>
          </w:tcPr>
          <w:p w14:paraId="46D86FA5" w14:textId="77777777" w:rsidR="00111115" w:rsidRPr="00725980" w:rsidRDefault="0023636A" w:rsidP="00111115">
            <w:pPr>
              <w:ind w:left="720"/>
            </w:pPr>
            <w:r>
              <w:t xml:space="preserve">Waterfront </w:t>
            </w:r>
            <w:r w:rsidR="00111115" w:rsidRPr="00725980">
              <w:t>Redevelopment Area</w:t>
            </w:r>
          </w:p>
          <w:p w14:paraId="783FF324" w14:textId="77777777" w:rsidR="00111115" w:rsidRPr="00725980" w:rsidRDefault="004C19E8" w:rsidP="004C19E8">
            <w:pPr>
              <w:ind w:left="720"/>
            </w:pPr>
            <w:r w:rsidRPr="00725980">
              <w:t>Site #1</w:t>
            </w:r>
          </w:p>
        </w:tc>
        <w:tc>
          <w:tcPr>
            <w:tcW w:w="990" w:type="dxa"/>
            <w:shd w:val="clear" w:color="auto" w:fill="auto"/>
            <w:vAlign w:val="center"/>
          </w:tcPr>
          <w:p w14:paraId="485FA2FD" w14:textId="77777777" w:rsidR="00111115" w:rsidRPr="00725980" w:rsidRDefault="0023636A" w:rsidP="000A6E17">
            <w:pPr>
              <w:jc w:val="center"/>
            </w:pPr>
            <w:r>
              <w:t>49</w:t>
            </w:r>
          </w:p>
        </w:tc>
      </w:tr>
      <w:tr w:rsidR="00111115" w:rsidRPr="007463E3" w14:paraId="767BC2A1" w14:textId="77777777" w:rsidTr="009B4C59">
        <w:trPr>
          <w:trHeight w:val="350"/>
          <w:jc w:val="center"/>
        </w:trPr>
        <w:tc>
          <w:tcPr>
            <w:tcW w:w="5688" w:type="dxa"/>
            <w:shd w:val="clear" w:color="auto" w:fill="auto"/>
            <w:vAlign w:val="center"/>
          </w:tcPr>
          <w:p w14:paraId="52C38ED5" w14:textId="77777777" w:rsidR="00111115" w:rsidRPr="00725980" w:rsidRDefault="0023636A" w:rsidP="00111115">
            <w:pPr>
              <w:ind w:left="720"/>
            </w:pPr>
            <w:r>
              <w:t xml:space="preserve">Waterfront </w:t>
            </w:r>
            <w:r w:rsidR="00111115" w:rsidRPr="00725980">
              <w:t xml:space="preserve">Redevelopment Area </w:t>
            </w:r>
          </w:p>
          <w:p w14:paraId="334B69C1" w14:textId="77777777" w:rsidR="00111115" w:rsidRPr="00725980" w:rsidRDefault="004C19E8" w:rsidP="00111115">
            <w:pPr>
              <w:ind w:left="720"/>
            </w:pPr>
            <w:r w:rsidRPr="00725980">
              <w:t>Site #2</w:t>
            </w:r>
          </w:p>
        </w:tc>
        <w:tc>
          <w:tcPr>
            <w:tcW w:w="990" w:type="dxa"/>
            <w:shd w:val="clear" w:color="auto" w:fill="auto"/>
            <w:vAlign w:val="center"/>
          </w:tcPr>
          <w:p w14:paraId="6F24EBEC" w14:textId="77777777" w:rsidR="00111115" w:rsidRPr="00725980" w:rsidRDefault="00111115" w:rsidP="000A6E17">
            <w:pPr>
              <w:jc w:val="center"/>
            </w:pPr>
            <w:r w:rsidRPr="00725980">
              <w:t>46</w:t>
            </w:r>
          </w:p>
        </w:tc>
      </w:tr>
      <w:tr w:rsidR="00111115" w:rsidRPr="007463E3" w14:paraId="23B0C8C6" w14:textId="77777777" w:rsidTr="009B4C59">
        <w:trPr>
          <w:trHeight w:val="350"/>
          <w:jc w:val="center"/>
        </w:trPr>
        <w:tc>
          <w:tcPr>
            <w:tcW w:w="5688" w:type="dxa"/>
            <w:shd w:val="clear" w:color="auto" w:fill="auto"/>
            <w:vAlign w:val="center"/>
          </w:tcPr>
          <w:p w14:paraId="04E68B1C" w14:textId="77777777" w:rsidR="00111115" w:rsidRPr="00725980" w:rsidRDefault="0023636A" w:rsidP="00111115">
            <w:pPr>
              <w:ind w:left="720"/>
            </w:pPr>
            <w:r>
              <w:t xml:space="preserve">Waterfront </w:t>
            </w:r>
            <w:r w:rsidR="00111115" w:rsidRPr="00725980">
              <w:t xml:space="preserve">Redevelopment Area </w:t>
            </w:r>
          </w:p>
          <w:p w14:paraId="1B7364F3" w14:textId="77777777" w:rsidR="00111115" w:rsidRPr="00725980" w:rsidRDefault="004C19E8" w:rsidP="00111115">
            <w:pPr>
              <w:ind w:left="720"/>
            </w:pPr>
            <w:r w:rsidRPr="00725980">
              <w:t>Site #3</w:t>
            </w:r>
          </w:p>
        </w:tc>
        <w:tc>
          <w:tcPr>
            <w:tcW w:w="990" w:type="dxa"/>
            <w:shd w:val="clear" w:color="auto" w:fill="auto"/>
            <w:vAlign w:val="center"/>
          </w:tcPr>
          <w:p w14:paraId="34F48576" w14:textId="77777777" w:rsidR="00111115" w:rsidRPr="00725980" w:rsidRDefault="000A6E17" w:rsidP="000A6E17">
            <w:pPr>
              <w:jc w:val="center"/>
            </w:pPr>
            <w:r>
              <w:t>120</w:t>
            </w:r>
          </w:p>
        </w:tc>
      </w:tr>
      <w:tr w:rsidR="00111115" w:rsidRPr="007463E3" w14:paraId="35871650" w14:textId="77777777" w:rsidTr="009B4C59">
        <w:trPr>
          <w:trHeight w:val="350"/>
          <w:jc w:val="center"/>
        </w:trPr>
        <w:tc>
          <w:tcPr>
            <w:tcW w:w="5688" w:type="dxa"/>
            <w:shd w:val="clear" w:color="auto" w:fill="auto"/>
            <w:vAlign w:val="center"/>
          </w:tcPr>
          <w:p w14:paraId="501323A7" w14:textId="77777777" w:rsidR="00111115" w:rsidRPr="00DF050F" w:rsidRDefault="00111115" w:rsidP="00111115">
            <w:pPr>
              <w:ind w:left="337"/>
            </w:pPr>
            <w:r>
              <w:t>Total Affordable Units</w:t>
            </w:r>
          </w:p>
        </w:tc>
        <w:tc>
          <w:tcPr>
            <w:tcW w:w="990" w:type="dxa"/>
            <w:shd w:val="clear" w:color="auto" w:fill="auto"/>
            <w:vAlign w:val="center"/>
          </w:tcPr>
          <w:p w14:paraId="094BA1B3" w14:textId="77777777" w:rsidR="00111115" w:rsidRPr="00DF050F" w:rsidRDefault="00354DD6" w:rsidP="000A6E17">
            <w:pPr>
              <w:jc w:val="center"/>
            </w:pPr>
            <w:r>
              <w:t>321</w:t>
            </w:r>
          </w:p>
        </w:tc>
      </w:tr>
      <w:tr w:rsidR="00111115" w:rsidRPr="007463E3" w14:paraId="07B2B805" w14:textId="77777777" w:rsidTr="009B4C59">
        <w:trPr>
          <w:trHeight w:val="350"/>
          <w:jc w:val="center"/>
        </w:trPr>
        <w:tc>
          <w:tcPr>
            <w:tcW w:w="5688" w:type="dxa"/>
            <w:shd w:val="clear" w:color="auto" w:fill="auto"/>
            <w:vAlign w:val="center"/>
          </w:tcPr>
          <w:p w14:paraId="6ED9AD4A" w14:textId="1554D344" w:rsidR="00672D22" w:rsidRDefault="00111115" w:rsidP="00111115">
            <w:pPr>
              <w:ind w:left="720"/>
            </w:pPr>
            <w:r w:rsidRPr="00725980">
              <w:t>Rental Bonus Credit</w:t>
            </w:r>
            <w:r w:rsidR="00666395">
              <w:t>s</w:t>
            </w:r>
            <w:r w:rsidR="0023636A">
              <w:t xml:space="preserve"> </w:t>
            </w:r>
          </w:p>
          <w:p w14:paraId="1A6FBD14" w14:textId="59F388B5" w:rsidR="00111115" w:rsidRPr="00725980" w:rsidRDefault="0023636A" w:rsidP="00111115">
            <w:pPr>
              <w:ind w:left="720"/>
            </w:pPr>
            <w:r w:rsidRPr="00672D22">
              <w:rPr>
                <w:sz w:val="18"/>
                <w:szCs w:val="20"/>
              </w:rPr>
              <w:t>(from Redevelopment Area sites</w:t>
            </w:r>
            <w:r w:rsidR="00672D22" w:rsidRPr="00672D22">
              <w:rPr>
                <w:sz w:val="18"/>
                <w:szCs w:val="20"/>
              </w:rPr>
              <w:t>)</w:t>
            </w:r>
          </w:p>
        </w:tc>
        <w:tc>
          <w:tcPr>
            <w:tcW w:w="990" w:type="dxa"/>
            <w:shd w:val="clear" w:color="auto" w:fill="auto"/>
            <w:vAlign w:val="center"/>
          </w:tcPr>
          <w:p w14:paraId="4BB55CB7" w14:textId="77777777" w:rsidR="00111115" w:rsidRPr="00725980" w:rsidRDefault="00354DD6" w:rsidP="000A6E17">
            <w:pPr>
              <w:jc w:val="center"/>
            </w:pPr>
            <w:r>
              <w:t>108</w:t>
            </w:r>
          </w:p>
        </w:tc>
      </w:tr>
      <w:tr w:rsidR="00111115" w:rsidRPr="007463E3" w14:paraId="643896AF" w14:textId="77777777" w:rsidTr="009B4C59">
        <w:trPr>
          <w:trHeight w:val="350"/>
          <w:jc w:val="center"/>
        </w:trPr>
        <w:tc>
          <w:tcPr>
            <w:tcW w:w="5688" w:type="dxa"/>
            <w:shd w:val="clear" w:color="auto" w:fill="auto"/>
            <w:vAlign w:val="center"/>
          </w:tcPr>
          <w:p w14:paraId="6E4A3BA1" w14:textId="77777777" w:rsidR="00111115" w:rsidRPr="00111115" w:rsidRDefault="00111115" w:rsidP="00111115">
            <w:pPr>
              <w:rPr>
                <w:i/>
              </w:rPr>
            </w:pPr>
            <w:r w:rsidRPr="00111115">
              <w:rPr>
                <w:i/>
              </w:rPr>
              <w:t>Third Round Total</w:t>
            </w:r>
          </w:p>
        </w:tc>
        <w:tc>
          <w:tcPr>
            <w:tcW w:w="990" w:type="dxa"/>
            <w:shd w:val="clear" w:color="auto" w:fill="auto"/>
            <w:vAlign w:val="center"/>
          </w:tcPr>
          <w:p w14:paraId="30DE88F3" w14:textId="77777777" w:rsidR="00111115" w:rsidRPr="00111115" w:rsidRDefault="00111115" w:rsidP="000A6E17">
            <w:pPr>
              <w:jc w:val="center"/>
              <w:rPr>
                <w:i/>
              </w:rPr>
            </w:pPr>
            <w:r w:rsidRPr="00111115">
              <w:rPr>
                <w:i/>
              </w:rPr>
              <w:t>429</w:t>
            </w:r>
          </w:p>
        </w:tc>
      </w:tr>
      <w:tr w:rsidR="00725980" w:rsidRPr="007463E3" w14:paraId="27386E32" w14:textId="77777777" w:rsidTr="00725980">
        <w:trPr>
          <w:trHeight w:val="350"/>
          <w:jc w:val="center"/>
        </w:trPr>
        <w:tc>
          <w:tcPr>
            <w:tcW w:w="5688" w:type="dxa"/>
            <w:shd w:val="clear" w:color="auto" w:fill="D9D9D9" w:themeFill="background1" w:themeFillShade="D9"/>
            <w:vAlign w:val="center"/>
          </w:tcPr>
          <w:p w14:paraId="69F9B18E" w14:textId="77777777" w:rsidR="00725980" w:rsidRPr="007463E3" w:rsidRDefault="00725980" w:rsidP="006F0912">
            <w:pPr>
              <w:rPr>
                <w:b/>
                <w:szCs w:val="20"/>
              </w:rPr>
            </w:pPr>
            <w:r>
              <w:rPr>
                <w:b/>
                <w:szCs w:val="20"/>
              </w:rPr>
              <w:t>Additional Measures</w:t>
            </w:r>
          </w:p>
        </w:tc>
        <w:tc>
          <w:tcPr>
            <w:tcW w:w="990" w:type="dxa"/>
            <w:shd w:val="clear" w:color="auto" w:fill="D9D9D9" w:themeFill="background1" w:themeFillShade="D9"/>
            <w:vAlign w:val="center"/>
          </w:tcPr>
          <w:p w14:paraId="2B1D89B3" w14:textId="77777777" w:rsidR="00725980" w:rsidRPr="007463E3" w:rsidRDefault="00725980" w:rsidP="000A6E17">
            <w:pPr>
              <w:jc w:val="center"/>
              <w:rPr>
                <w:b/>
                <w:szCs w:val="20"/>
              </w:rPr>
            </w:pPr>
            <w:r>
              <w:rPr>
                <w:b/>
                <w:szCs w:val="20"/>
              </w:rPr>
              <w:t>-</w:t>
            </w:r>
          </w:p>
        </w:tc>
      </w:tr>
      <w:tr w:rsidR="00725980" w:rsidRPr="007463E3" w14:paraId="539B8B00" w14:textId="77777777" w:rsidTr="009B4C59">
        <w:trPr>
          <w:trHeight w:val="350"/>
          <w:jc w:val="center"/>
        </w:trPr>
        <w:tc>
          <w:tcPr>
            <w:tcW w:w="5688" w:type="dxa"/>
            <w:shd w:val="clear" w:color="auto" w:fill="auto"/>
            <w:vAlign w:val="center"/>
          </w:tcPr>
          <w:p w14:paraId="3AE849A8" w14:textId="479BA0E8" w:rsidR="00725980" w:rsidRPr="00725980" w:rsidRDefault="00582A22" w:rsidP="00111115">
            <w:r>
              <w:t>100% Affordable Development – Block 196 Lots 6, 8, 9, 10 &amp; 12</w:t>
            </w:r>
          </w:p>
        </w:tc>
        <w:tc>
          <w:tcPr>
            <w:tcW w:w="990" w:type="dxa"/>
            <w:shd w:val="clear" w:color="auto" w:fill="auto"/>
            <w:vAlign w:val="center"/>
          </w:tcPr>
          <w:p w14:paraId="7C5E9588" w14:textId="68392655" w:rsidR="00725980" w:rsidRPr="00725980" w:rsidRDefault="00582A22" w:rsidP="000A6E17">
            <w:pPr>
              <w:jc w:val="center"/>
            </w:pPr>
            <w:r>
              <w:t>25-</w:t>
            </w:r>
            <w:r w:rsidR="004C32F3">
              <w:t>4</w:t>
            </w:r>
            <w:r>
              <w:t>0</w:t>
            </w:r>
          </w:p>
        </w:tc>
      </w:tr>
    </w:tbl>
    <w:p w14:paraId="11305DF0" w14:textId="77777777" w:rsidR="002A62CC" w:rsidRDefault="002A62CC" w:rsidP="003E1305">
      <w:pPr>
        <w:pStyle w:val="Header"/>
        <w:tabs>
          <w:tab w:val="clear" w:pos="4320"/>
          <w:tab w:val="center" w:pos="0"/>
        </w:tabs>
        <w:spacing w:line="360" w:lineRule="auto"/>
        <w:jc w:val="both"/>
        <w:rPr>
          <w:rFonts w:ascii="Century Gothic" w:hAnsi="Century Gothic"/>
          <w:b/>
        </w:rPr>
      </w:pPr>
    </w:p>
    <w:tbl>
      <w:tblPr>
        <w:tblW w:w="8028" w:type="dxa"/>
        <w:jc w:val="center"/>
        <w:tblLook w:val="04A0" w:firstRow="1" w:lastRow="0" w:firstColumn="1" w:lastColumn="0" w:noHBand="0" w:noVBand="1"/>
      </w:tblPr>
      <w:tblGrid>
        <w:gridCol w:w="1458"/>
        <w:gridCol w:w="3870"/>
        <w:gridCol w:w="1260"/>
        <w:gridCol w:w="1440"/>
      </w:tblGrid>
      <w:tr w:rsidR="00672D22" w:rsidRPr="00BE1B0D" w14:paraId="58124482" w14:textId="77777777" w:rsidTr="004C22A9">
        <w:trPr>
          <w:trHeight w:val="150"/>
          <w:jc w:val="center"/>
        </w:trPr>
        <w:tc>
          <w:tcPr>
            <w:tcW w:w="8028" w:type="dxa"/>
            <w:gridSpan w:val="4"/>
            <w:shd w:val="clear" w:color="000000" w:fill="FFFFFF"/>
            <w:noWrap/>
            <w:vAlign w:val="center"/>
            <w:hideMark/>
          </w:tcPr>
          <w:p w14:paraId="07FEE134" w14:textId="77777777" w:rsidR="00672D22" w:rsidRPr="00557DFE" w:rsidRDefault="00672D22" w:rsidP="00856591">
            <w:pPr>
              <w:spacing w:line="240" w:lineRule="auto"/>
              <w:rPr>
                <w:rFonts w:eastAsia="Times New Roman" w:cs="Calibri"/>
                <w:b/>
                <w:bCs/>
                <w:color w:val="000000"/>
                <w:szCs w:val="20"/>
              </w:rPr>
            </w:pPr>
            <w:r w:rsidRPr="00BE1B0D">
              <w:rPr>
                <w:rFonts w:eastAsia="Times New Roman" w:cs="Calibri"/>
                <w:b/>
                <w:bCs/>
                <w:color w:val="000000"/>
                <w:szCs w:val="20"/>
              </w:rPr>
              <w:t>Very-Low Breakdown</w:t>
            </w:r>
            <w:r>
              <w:rPr>
                <w:rFonts w:eastAsia="Times New Roman" w:cs="Calibri"/>
                <w:color w:val="000000"/>
                <w:szCs w:val="20"/>
              </w:rPr>
              <w:t xml:space="preserve"> </w:t>
            </w:r>
          </w:p>
        </w:tc>
      </w:tr>
      <w:tr w:rsidR="00672D22" w:rsidRPr="00BE1B0D" w14:paraId="35C20D2D" w14:textId="77777777" w:rsidTr="004C22A9">
        <w:trPr>
          <w:trHeight w:val="150"/>
          <w:jc w:val="center"/>
        </w:trPr>
        <w:tc>
          <w:tcPr>
            <w:tcW w:w="1458" w:type="dxa"/>
            <w:shd w:val="clear" w:color="000000" w:fill="FFFFFF"/>
            <w:noWrap/>
            <w:vAlign w:val="center"/>
          </w:tcPr>
          <w:p w14:paraId="4FDB070B" w14:textId="77777777" w:rsidR="00672D22" w:rsidRPr="00557DFE" w:rsidRDefault="00672D22" w:rsidP="00856591">
            <w:pPr>
              <w:spacing w:line="240" w:lineRule="auto"/>
              <w:jc w:val="right"/>
              <w:rPr>
                <w:rFonts w:eastAsia="Times New Roman" w:cs="Calibri"/>
                <w:color w:val="000000"/>
                <w:szCs w:val="20"/>
              </w:rPr>
            </w:pPr>
            <w:r>
              <w:rPr>
                <w:rFonts w:eastAsia="Times New Roman" w:cs="Calibri"/>
                <w:color w:val="000000"/>
                <w:szCs w:val="20"/>
              </w:rPr>
              <w:t>SH Zone:</w:t>
            </w:r>
          </w:p>
        </w:tc>
        <w:tc>
          <w:tcPr>
            <w:tcW w:w="6570" w:type="dxa"/>
            <w:gridSpan w:val="3"/>
            <w:shd w:val="clear" w:color="000000" w:fill="FFFFFF"/>
            <w:vAlign w:val="center"/>
          </w:tcPr>
          <w:p w14:paraId="20AA0657" w14:textId="77777777" w:rsidR="00672D22" w:rsidRPr="00557DFE" w:rsidRDefault="00672D22" w:rsidP="00856591">
            <w:pPr>
              <w:spacing w:line="240" w:lineRule="auto"/>
              <w:rPr>
                <w:rFonts w:eastAsia="Times New Roman" w:cs="Calibri"/>
                <w:color w:val="000000"/>
                <w:szCs w:val="20"/>
              </w:rPr>
            </w:pPr>
            <w:r>
              <w:rPr>
                <w:rFonts w:eastAsia="Times New Roman" w:cs="Calibri"/>
                <w:color w:val="000000"/>
                <w:szCs w:val="20"/>
              </w:rPr>
              <w:t>14 very low-income age-restricted units</w:t>
            </w:r>
          </w:p>
        </w:tc>
      </w:tr>
      <w:tr w:rsidR="00672D22" w:rsidRPr="00BE1B0D" w14:paraId="7D90C744" w14:textId="77777777" w:rsidTr="004C22A9">
        <w:trPr>
          <w:trHeight w:val="150"/>
          <w:jc w:val="center"/>
        </w:trPr>
        <w:tc>
          <w:tcPr>
            <w:tcW w:w="1458" w:type="dxa"/>
            <w:shd w:val="clear" w:color="000000" w:fill="FFFFFF"/>
            <w:noWrap/>
            <w:vAlign w:val="center"/>
          </w:tcPr>
          <w:p w14:paraId="70803B74" w14:textId="77777777" w:rsidR="00672D22" w:rsidRDefault="00672D22" w:rsidP="00856591">
            <w:pPr>
              <w:spacing w:line="240" w:lineRule="auto"/>
              <w:jc w:val="right"/>
              <w:rPr>
                <w:rFonts w:eastAsia="Times New Roman" w:cs="Calibri"/>
                <w:color w:val="000000"/>
                <w:szCs w:val="20"/>
              </w:rPr>
            </w:pPr>
            <w:r>
              <w:rPr>
                <w:rFonts w:eastAsia="Times New Roman" w:cs="Calibri"/>
                <w:color w:val="000000"/>
                <w:szCs w:val="20"/>
              </w:rPr>
              <w:t>Site 1:</w:t>
            </w:r>
          </w:p>
        </w:tc>
        <w:tc>
          <w:tcPr>
            <w:tcW w:w="6570" w:type="dxa"/>
            <w:gridSpan w:val="3"/>
            <w:shd w:val="clear" w:color="000000" w:fill="FFFFFF"/>
            <w:vAlign w:val="center"/>
          </w:tcPr>
          <w:p w14:paraId="0275D59E" w14:textId="77777777" w:rsidR="00672D22" w:rsidRDefault="00672D22" w:rsidP="00856591">
            <w:pPr>
              <w:spacing w:line="240" w:lineRule="auto"/>
              <w:rPr>
                <w:rFonts w:eastAsia="Times New Roman" w:cs="Calibri"/>
                <w:color w:val="000000"/>
                <w:szCs w:val="20"/>
              </w:rPr>
            </w:pPr>
            <w:r>
              <w:rPr>
                <w:rFonts w:eastAsia="Times New Roman" w:cs="Calibri"/>
                <w:color w:val="000000"/>
                <w:szCs w:val="20"/>
              </w:rPr>
              <w:t>10 very low-income family units</w:t>
            </w:r>
          </w:p>
        </w:tc>
      </w:tr>
      <w:tr w:rsidR="00672D22" w:rsidRPr="00BE1B0D" w14:paraId="1E03EBBF" w14:textId="77777777" w:rsidTr="004C22A9">
        <w:trPr>
          <w:trHeight w:val="150"/>
          <w:jc w:val="center"/>
        </w:trPr>
        <w:tc>
          <w:tcPr>
            <w:tcW w:w="1458" w:type="dxa"/>
            <w:shd w:val="clear" w:color="000000" w:fill="FFFFFF"/>
            <w:noWrap/>
            <w:vAlign w:val="center"/>
          </w:tcPr>
          <w:p w14:paraId="363976BD" w14:textId="77777777" w:rsidR="00672D22" w:rsidRDefault="00672D22" w:rsidP="00856591">
            <w:pPr>
              <w:spacing w:line="240" w:lineRule="auto"/>
              <w:jc w:val="right"/>
              <w:rPr>
                <w:rFonts w:eastAsia="Times New Roman" w:cs="Calibri"/>
                <w:color w:val="000000"/>
                <w:szCs w:val="20"/>
              </w:rPr>
            </w:pPr>
            <w:r>
              <w:rPr>
                <w:rFonts w:eastAsia="Times New Roman" w:cs="Calibri"/>
                <w:color w:val="000000"/>
                <w:szCs w:val="20"/>
              </w:rPr>
              <w:t>Site 2:</w:t>
            </w:r>
          </w:p>
        </w:tc>
        <w:tc>
          <w:tcPr>
            <w:tcW w:w="6570" w:type="dxa"/>
            <w:gridSpan w:val="3"/>
            <w:shd w:val="clear" w:color="000000" w:fill="FFFFFF"/>
            <w:vAlign w:val="center"/>
          </w:tcPr>
          <w:p w14:paraId="558D04F4" w14:textId="77777777" w:rsidR="00672D22" w:rsidRDefault="00672D22" w:rsidP="00856591">
            <w:pPr>
              <w:spacing w:line="240" w:lineRule="auto"/>
              <w:rPr>
                <w:rFonts w:eastAsia="Times New Roman" w:cs="Calibri"/>
                <w:color w:val="000000"/>
                <w:szCs w:val="20"/>
              </w:rPr>
            </w:pPr>
            <w:r>
              <w:rPr>
                <w:rFonts w:eastAsia="Times New Roman" w:cs="Calibri"/>
                <w:color w:val="000000"/>
                <w:szCs w:val="20"/>
              </w:rPr>
              <w:t>6 very low-income family units</w:t>
            </w:r>
          </w:p>
        </w:tc>
      </w:tr>
      <w:tr w:rsidR="00672D22" w:rsidRPr="00BE1B0D" w14:paraId="5D351FE4" w14:textId="77777777" w:rsidTr="004C22A9">
        <w:trPr>
          <w:trHeight w:val="150"/>
          <w:jc w:val="center"/>
        </w:trPr>
        <w:tc>
          <w:tcPr>
            <w:tcW w:w="1458" w:type="dxa"/>
            <w:shd w:val="clear" w:color="000000" w:fill="FFFFFF"/>
            <w:noWrap/>
            <w:vAlign w:val="center"/>
          </w:tcPr>
          <w:p w14:paraId="1777AF78" w14:textId="77777777" w:rsidR="00672D22" w:rsidRDefault="00672D22" w:rsidP="00856591">
            <w:pPr>
              <w:spacing w:line="240" w:lineRule="auto"/>
              <w:jc w:val="right"/>
              <w:rPr>
                <w:rFonts w:eastAsia="Times New Roman" w:cs="Calibri"/>
                <w:color w:val="000000"/>
                <w:szCs w:val="20"/>
              </w:rPr>
            </w:pPr>
            <w:r>
              <w:rPr>
                <w:rFonts w:eastAsia="Times New Roman" w:cs="Calibri"/>
                <w:color w:val="000000"/>
                <w:szCs w:val="20"/>
              </w:rPr>
              <w:t>Site 3:</w:t>
            </w:r>
          </w:p>
        </w:tc>
        <w:tc>
          <w:tcPr>
            <w:tcW w:w="6570" w:type="dxa"/>
            <w:gridSpan w:val="3"/>
            <w:shd w:val="clear" w:color="000000" w:fill="FFFFFF"/>
            <w:vAlign w:val="center"/>
          </w:tcPr>
          <w:p w14:paraId="65934118" w14:textId="77777777" w:rsidR="00672D22" w:rsidRDefault="00672D22" w:rsidP="00856591">
            <w:pPr>
              <w:spacing w:line="240" w:lineRule="auto"/>
              <w:rPr>
                <w:rFonts w:eastAsia="Times New Roman" w:cs="Calibri"/>
                <w:color w:val="000000"/>
                <w:szCs w:val="20"/>
              </w:rPr>
            </w:pPr>
            <w:r>
              <w:rPr>
                <w:rFonts w:eastAsia="Times New Roman" w:cs="Calibri"/>
                <w:color w:val="000000"/>
                <w:szCs w:val="20"/>
              </w:rPr>
              <w:t>16 very low-income family units</w:t>
            </w:r>
          </w:p>
        </w:tc>
      </w:tr>
      <w:tr w:rsidR="00672D22" w:rsidRPr="00BE1B0D" w14:paraId="72378D98" w14:textId="77777777" w:rsidTr="004C22A9">
        <w:trPr>
          <w:trHeight w:val="150"/>
          <w:jc w:val="center"/>
        </w:trPr>
        <w:tc>
          <w:tcPr>
            <w:tcW w:w="1458" w:type="dxa"/>
            <w:shd w:val="clear" w:color="000000" w:fill="FFFFFF"/>
            <w:noWrap/>
            <w:vAlign w:val="center"/>
          </w:tcPr>
          <w:p w14:paraId="5A15566D" w14:textId="77777777" w:rsidR="00672D22" w:rsidRDefault="00672D22" w:rsidP="00856591">
            <w:pPr>
              <w:spacing w:line="240" w:lineRule="auto"/>
              <w:jc w:val="right"/>
              <w:rPr>
                <w:rFonts w:eastAsia="Times New Roman" w:cs="Calibri"/>
                <w:color w:val="000000"/>
                <w:szCs w:val="20"/>
              </w:rPr>
            </w:pPr>
          </w:p>
        </w:tc>
        <w:tc>
          <w:tcPr>
            <w:tcW w:w="6570" w:type="dxa"/>
            <w:gridSpan w:val="3"/>
            <w:shd w:val="clear" w:color="000000" w:fill="FFFFFF"/>
            <w:vAlign w:val="center"/>
          </w:tcPr>
          <w:p w14:paraId="7FA18350" w14:textId="77777777" w:rsidR="00672D22" w:rsidRDefault="00672D22" w:rsidP="00856591">
            <w:pPr>
              <w:spacing w:line="240" w:lineRule="auto"/>
              <w:rPr>
                <w:rFonts w:eastAsia="Times New Roman" w:cs="Calibri"/>
                <w:color w:val="000000"/>
                <w:szCs w:val="20"/>
              </w:rPr>
            </w:pPr>
          </w:p>
        </w:tc>
      </w:tr>
      <w:tr w:rsidR="00672D22" w:rsidRPr="00BE1B0D" w14:paraId="6DCFE0AB" w14:textId="77777777" w:rsidTr="004C22A9">
        <w:trPr>
          <w:trHeight w:val="638"/>
          <w:jc w:val="center"/>
        </w:trPr>
        <w:tc>
          <w:tcPr>
            <w:tcW w:w="5328" w:type="dxa"/>
            <w:gridSpan w:val="2"/>
            <w:tcBorders>
              <w:top w:val="single" w:sz="4" w:space="0" w:color="auto"/>
              <w:bottom w:val="single" w:sz="4" w:space="0" w:color="auto"/>
            </w:tcBorders>
            <w:shd w:val="clear" w:color="000000" w:fill="FFFFFF"/>
            <w:noWrap/>
            <w:vAlign w:val="center"/>
            <w:hideMark/>
          </w:tcPr>
          <w:p w14:paraId="583FF209" w14:textId="77777777" w:rsidR="00672D22" w:rsidRPr="00BE1B0D" w:rsidRDefault="00672D22" w:rsidP="00856591">
            <w:pPr>
              <w:spacing w:line="240" w:lineRule="auto"/>
              <w:jc w:val="right"/>
              <w:rPr>
                <w:rFonts w:eastAsia="Times New Roman" w:cs="Calibri"/>
                <w:color w:val="000000"/>
                <w:szCs w:val="20"/>
              </w:rPr>
            </w:pPr>
            <w:r w:rsidRPr="00BE1B0D">
              <w:rPr>
                <w:rFonts w:eastAsia="Times New Roman" w:cs="Calibri"/>
                <w:color w:val="000000"/>
                <w:szCs w:val="20"/>
              </w:rPr>
              <w:t xml:space="preserve">Total </w:t>
            </w:r>
            <w:r>
              <w:rPr>
                <w:rFonts w:eastAsia="Times New Roman" w:cs="Calibri"/>
                <w:color w:val="000000"/>
                <w:szCs w:val="20"/>
              </w:rPr>
              <w:t>a</w:t>
            </w:r>
            <w:r w:rsidRPr="00BE1B0D">
              <w:rPr>
                <w:rFonts w:eastAsia="Times New Roman" w:cs="Calibri"/>
                <w:color w:val="000000"/>
                <w:szCs w:val="20"/>
              </w:rPr>
              <w:t xml:space="preserve">ffordable </w:t>
            </w:r>
            <w:r>
              <w:rPr>
                <w:rFonts w:eastAsia="Times New Roman" w:cs="Calibri"/>
                <w:color w:val="000000"/>
                <w:szCs w:val="20"/>
              </w:rPr>
              <w:t>u</w:t>
            </w:r>
            <w:r w:rsidRPr="00BE1B0D">
              <w:rPr>
                <w:rFonts w:eastAsia="Times New Roman" w:cs="Calibri"/>
                <w:color w:val="000000"/>
                <w:szCs w:val="20"/>
              </w:rPr>
              <w:t xml:space="preserve">nits </w:t>
            </w:r>
            <w:r>
              <w:rPr>
                <w:rFonts w:eastAsia="Times New Roman" w:cs="Calibri"/>
                <w:color w:val="000000"/>
                <w:szCs w:val="20"/>
              </w:rPr>
              <w:t>c</w:t>
            </w:r>
            <w:r w:rsidRPr="00BE1B0D">
              <w:rPr>
                <w:rFonts w:eastAsia="Times New Roman" w:cs="Calibri"/>
                <w:color w:val="000000"/>
                <w:szCs w:val="20"/>
              </w:rPr>
              <w:t>onstructed</w:t>
            </w:r>
            <w:r>
              <w:rPr>
                <w:rFonts w:eastAsia="Times New Roman" w:cs="Calibri"/>
                <w:color w:val="000000"/>
                <w:szCs w:val="20"/>
              </w:rPr>
              <w:t>/to be constructed</w:t>
            </w:r>
            <w:r w:rsidRPr="00BE1B0D">
              <w:rPr>
                <w:rFonts w:eastAsia="Times New Roman" w:cs="Calibri"/>
                <w:color w:val="000000"/>
                <w:szCs w:val="20"/>
              </w:rPr>
              <w:t xml:space="preserve"> After 7/1/2008:</w:t>
            </w:r>
          </w:p>
        </w:tc>
        <w:tc>
          <w:tcPr>
            <w:tcW w:w="1260" w:type="dxa"/>
            <w:tcBorders>
              <w:top w:val="single" w:sz="4" w:space="0" w:color="auto"/>
              <w:bottom w:val="single" w:sz="4" w:space="0" w:color="auto"/>
            </w:tcBorders>
            <w:shd w:val="clear" w:color="000000" w:fill="FFFFFF"/>
            <w:noWrap/>
            <w:vAlign w:val="center"/>
            <w:hideMark/>
          </w:tcPr>
          <w:p w14:paraId="283519D0" w14:textId="77777777" w:rsidR="00672D22" w:rsidRPr="00BE1B0D" w:rsidRDefault="00672D22" w:rsidP="00856591">
            <w:pPr>
              <w:spacing w:line="240" w:lineRule="auto"/>
              <w:rPr>
                <w:rFonts w:eastAsia="Times New Roman" w:cs="Calibri"/>
                <w:color w:val="000000"/>
                <w:szCs w:val="20"/>
              </w:rPr>
            </w:pPr>
            <w:r>
              <w:rPr>
                <w:rFonts w:eastAsia="Times New Roman" w:cs="Calibri"/>
                <w:color w:val="000000"/>
                <w:szCs w:val="20"/>
              </w:rPr>
              <w:t>349</w:t>
            </w:r>
          </w:p>
        </w:tc>
        <w:tc>
          <w:tcPr>
            <w:tcW w:w="1440" w:type="dxa"/>
            <w:tcBorders>
              <w:top w:val="single" w:sz="4" w:space="0" w:color="auto"/>
              <w:bottom w:val="single" w:sz="4" w:space="0" w:color="auto"/>
            </w:tcBorders>
            <w:shd w:val="clear" w:color="000000" w:fill="FFFFFF"/>
          </w:tcPr>
          <w:p w14:paraId="182C1289" w14:textId="77777777" w:rsidR="00672D22" w:rsidRPr="00BE1B0D" w:rsidRDefault="00672D22" w:rsidP="00856591">
            <w:pPr>
              <w:spacing w:line="240" w:lineRule="auto"/>
              <w:rPr>
                <w:rFonts w:eastAsia="Times New Roman" w:cs="Calibri"/>
                <w:b/>
                <w:bCs/>
                <w:color w:val="000000"/>
                <w:szCs w:val="20"/>
              </w:rPr>
            </w:pPr>
          </w:p>
        </w:tc>
      </w:tr>
      <w:tr w:rsidR="00672D22" w:rsidRPr="00BE1B0D" w14:paraId="08A49930" w14:textId="77777777" w:rsidTr="004C22A9">
        <w:trPr>
          <w:trHeight w:val="300"/>
          <w:jc w:val="center"/>
        </w:trPr>
        <w:tc>
          <w:tcPr>
            <w:tcW w:w="5328" w:type="dxa"/>
            <w:gridSpan w:val="2"/>
            <w:tcBorders>
              <w:top w:val="single" w:sz="4" w:space="0" w:color="auto"/>
            </w:tcBorders>
            <w:shd w:val="clear" w:color="000000" w:fill="FFFFFF"/>
            <w:noWrap/>
            <w:vAlign w:val="center"/>
          </w:tcPr>
          <w:p w14:paraId="5AEAE439" w14:textId="77777777" w:rsidR="00672D22" w:rsidRPr="00BE1B0D" w:rsidRDefault="00672D22" w:rsidP="00856591">
            <w:pPr>
              <w:spacing w:line="240" w:lineRule="auto"/>
              <w:jc w:val="right"/>
              <w:rPr>
                <w:rFonts w:eastAsia="Times New Roman" w:cs="Calibri"/>
                <w:b/>
                <w:bCs/>
                <w:color w:val="000000"/>
                <w:szCs w:val="20"/>
              </w:rPr>
            </w:pPr>
          </w:p>
        </w:tc>
        <w:tc>
          <w:tcPr>
            <w:tcW w:w="1260" w:type="dxa"/>
            <w:tcBorders>
              <w:top w:val="single" w:sz="4" w:space="0" w:color="auto"/>
            </w:tcBorders>
            <w:shd w:val="clear" w:color="000000" w:fill="FFFFFF"/>
            <w:noWrap/>
            <w:vAlign w:val="center"/>
          </w:tcPr>
          <w:p w14:paraId="00425253" w14:textId="77777777" w:rsidR="00672D22" w:rsidRPr="00BE1B0D" w:rsidRDefault="00672D22" w:rsidP="00856591">
            <w:pPr>
              <w:spacing w:line="240" w:lineRule="auto"/>
              <w:ind w:left="-119" w:firstLine="119"/>
              <w:jc w:val="center"/>
              <w:rPr>
                <w:rFonts w:eastAsia="Times New Roman" w:cs="Calibri"/>
                <w:color w:val="000000"/>
                <w:szCs w:val="20"/>
              </w:rPr>
            </w:pPr>
            <w:r w:rsidRPr="00BE1B0D">
              <w:rPr>
                <w:rFonts w:eastAsia="Times New Roman" w:cs="Calibri"/>
                <w:color w:val="000000"/>
                <w:szCs w:val="20"/>
              </w:rPr>
              <w:t>Required</w:t>
            </w:r>
          </w:p>
        </w:tc>
        <w:tc>
          <w:tcPr>
            <w:tcW w:w="1440" w:type="dxa"/>
            <w:tcBorders>
              <w:top w:val="single" w:sz="4" w:space="0" w:color="auto"/>
            </w:tcBorders>
            <w:shd w:val="clear" w:color="000000" w:fill="FFFFFF"/>
            <w:vAlign w:val="center"/>
          </w:tcPr>
          <w:p w14:paraId="0B5CF80C" w14:textId="77777777" w:rsidR="00672D22" w:rsidRPr="00BE1B0D" w:rsidRDefault="00672D22" w:rsidP="00856591">
            <w:pPr>
              <w:spacing w:line="240" w:lineRule="auto"/>
              <w:ind w:left="-119" w:firstLine="119"/>
              <w:jc w:val="center"/>
              <w:rPr>
                <w:rFonts w:eastAsia="Times New Roman" w:cs="Calibri"/>
                <w:color w:val="000000"/>
                <w:szCs w:val="20"/>
              </w:rPr>
            </w:pPr>
            <w:r w:rsidRPr="00BE1B0D">
              <w:rPr>
                <w:rFonts w:eastAsia="Times New Roman" w:cs="Calibri"/>
                <w:color w:val="000000"/>
                <w:szCs w:val="20"/>
              </w:rPr>
              <w:t>Proposed</w:t>
            </w:r>
          </w:p>
        </w:tc>
      </w:tr>
      <w:tr w:rsidR="00672D22" w:rsidRPr="00BE1B0D" w14:paraId="7DAD7BF0" w14:textId="77777777" w:rsidTr="004C22A9">
        <w:trPr>
          <w:trHeight w:val="300"/>
          <w:jc w:val="center"/>
        </w:trPr>
        <w:tc>
          <w:tcPr>
            <w:tcW w:w="5328" w:type="dxa"/>
            <w:gridSpan w:val="2"/>
            <w:shd w:val="clear" w:color="000000" w:fill="FFFFFF"/>
            <w:noWrap/>
            <w:vAlign w:val="center"/>
            <w:hideMark/>
          </w:tcPr>
          <w:p w14:paraId="2D958A77" w14:textId="77777777" w:rsidR="00672D22" w:rsidRPr="00BE1B0D" w:rsidRDefault="00672D22" w:rsidP="00856591">
            <w:pPr>
              <w:spacing w:line="240" w:lineRule="auto"/>
              <w:jc w:val="right"/>
              <w:rPr>
                <w:rFonts w:eastAsia="Times New Roman" w:cs="Calibri"/>
                <w:color w:val="000000"/>
                <w:szCs w:val="20"/>
              </w:rPr>
            </w:pPr>
            <w:r w:rsidRPr="00BE1B0D">
              <w:rPr>
                <w:rFonts w:eastAsia="Times New Roman" w:cs="Calibri"/>
                <w:color w:val="000000"/>
                <w:szCs w:val="20"/>
              </w:rPr>
              <w:t>13%:</w:t>
            </w:r>
          </w:p>
        </w:tc>
        <w:tc>
          <w:tcPr>
            <w:tcW w:w="1260" w:type="dxa"/>
            <w:shd w:val="clear" w:color="000000" w:fill="FFFFFF"/>
            <w:noWrap/>
            <w:vAlign w:val="center"/>
            <w:hideMark/>
          </w:tcPr>
          <w:p w14:paraId="5CEDBF1D" w14:textId="77777777" w:rsidR="00672D22" w:rsidRPr="00BE1B0D" w:rsidRDefault="00672D22" w:rsidP="00856591">
            <w:pPr>
              <w:spacing w:line="240" w:lineRule="auto"/>
              <w:ind w:firstLineChars="200" w:firstLine="400"/>
              <w:jc w:val="right"/>
              <w:rPr>
                <w:rFonts w:eastAsia="Times New Roman" w:cs="Calibri"/>
                <w:color w:val="000000"/>
                <w:szCs w:val="20"/>
              </w:rPr>
            </w:pPr>
            <w:r>
              <w:rPr>
                <w:rFonts w:eastAsia="Times New Roman" w:cs="Calibri"/>
                <w:color w:val="000000"/>
                <w:szCs w:val="20"/>
              </w:rPr>
              <w:t>46</w:t>
            </w:r>
          </w:p>
        </w:tc>
        <w:tc>
          <w:tcPr>
            <w:tcW w:w="1440" w:type="dxa"/>
            <w:shd w:val="clear" w:color="000000" w:fill="FFFFFF"/>
            <w:vAlign w:val="center"/>
          </w:tcPr>
          <w:p w14:paraId="27C9A436" w14:textId="77777777" w:rsidR="00672D22" w:rsidRPr="00BE1B0D" w:rsidRDefault="00672D22" w:rsidP="00856591">
            <w:pPr>
              <w:spacing w:line="240" w:lineRule="auto"/>
              <w:ind w:left="16" w:right="36"/>
              <w:jc w:val="right"/>
              <w:rPr>
                <w:rFonts w:eastAsia="Times New Roman" w:cs="Calibri"/>
                <w:color w:val="000000"/>
                <w:szCs w:val="20"/>
              </w:rPr>
            </w:pPr>
            <w:r w:rsidRPr="00BE1B0D">
              <w:rPr>
                <w:rFonts w:eastAsia="Times New Roman" w:cs="Calibri"/>
                <w:color w:val="000000"/>
                <w:szCs w:val="20"/>
              </w:rPr>
              <w:t xml:space="preserve">         </w:t>
            </w:r>
            <w:r>
              <w:rPr>
                <w:rFonts w:eastAsia="Times New Roman" w:cs="Calibri"/>
                <w:color w:val="000000"/>
                <w:szCs w:val="20"/>
              </w:rPr>
              <w:t>46</w:t>
            </w:r>
          </w:p>
        </w:tc>
      </w:tr>
      <w:tr w:rsidR="00672D22" w:rsidRPr="00BE1B0D" w14:paraId="114BE840" w14:textId="77777777" w:rsidTr="004C22A9">
        <w:trPr>
          <w:trHeight w:val="300"/>
          <w:jc w:val="center"/>
        </w:trPr>
        <w:tc>
          <w:tcPr>
            <w:tcW w:w="5328" w:type="dxa"/>
            <w:gridSpan w:val="2"/>
            <w:tcBorders>
              <w:bottom w:val="single" w:sz="4" w:space="0" w:color="auto"/>
            </w:tcBorders>
            <w:shd w:val="clear" w:color="000000" w:fill="FFFFFF"/>
            <w:noWrap/>
            <w:vAlign w:val="center"/>
            <w:hideMark/>
          </w:tcPr>
          <w:p w14:paraId="03789B9B" w14:textId="77777777" w:rsidR="00672D22" w:rsidRPr="00BE1B0D" w:rsidRDefault="00672D22" w:rsidP="00856591">
            <w:pPr>
              <w:spacing w:line="240" w:lineRule="auto"/>
              <w:jc w:val="right"/>
              <w:rPr>
                <w:rFonts w:eastAsia="Times New Roman" w:cs="Calibri"/>
                <w:color w:val="000000"/>
                <w:szCs w:val="20"/>
              </w:rPr>
            </w:pPr>
            <w:r w:rsidRPr="00BE1B0D">
              <w:rPr>
                <w:rFonts w:eastAsia="Times New Roman" w:cs="Calibri"/>
                <w:color w:val="000000"/>
                <w:szCs w:val="20"/>
              </w:rPr>
              <w:t>50% Required to be Family:</w:t>
            </w:r>
          </w:p>
        </w:tc>
        <w:tc>
          <w:tcPr>
            <w:tcW w:w="1260" w:type="dxa"/>
            <w:tcBorders>
              <w:bottom w:val="single" w:sz="4" w:space="0" w:color="auto"/>
            </w:tcBorders>
            <w:shd w:val="clear" w:color="000000" w:fill="FFFFFF"/>
            <w:noWrap/>
            <w:vAlign w:val="center"/>
            <w:hideMark/>
          </w:tcPr>
          <w:p w14:paraId="44F62EB3" w14:textId="77777777" w:rsidR="00672D22" w:rsidRPr="00BE1B0D" w:rsidRDefault="00672D22" w:rsidP="00856591">
            <w:pPr>
              <w:spacing w:line="240" w:lineRule="auto"/>
              <w:ind w:firstLineChars="200" w:firstLine="400"/>
              <w:jc w:val="right"/>
              <w:rPr>
                <w:rFonts w:eastAsia="Times New Roman" w:cs="Calibri"/>
                <w:color w:val="000000"/>
                <w:szCs w:val="20"/>
              </w:rPr>
            </w:pPr>
            <w:r w:rsidRPr="00BE1B0D">
              <w:rPr>
                <w:rFonts w:eastAsia="Times New Roman" w:cs="Calibri"/>
                <w:color w:val="000000"/>
                <w:szCs w:val="20"/>
              </w:rPr>
              <w:t>2</w:t>
            </w:r>
            <w:r>
              <w:rPr>
                <w:rFonts w:eastAsia="Times New Roman" w:cs="Calibri"/>
                <w:color w:val="000000"/>
                <w:szCs w:val="20"/>
              </w:rPr>
              <w:t>3</w:t>
            </w:r>
          </w:p>
        </w:tc>
        <w:tc>
          <w:tcPr>
            <w:tcW w:w="1440" w:type="dxa"/>
            <w:tcBorders>
              <w:bottom w:val="single" w:sz="4" w:space="0" w:color="auto"/>
            </w:tcBorders>
            <w:shd w:val="clear" w:color="000000" w:fill="FFFFFF"/>
            <w:vAlign w:val="center"/>
          </w:tcPr>
          <w:p w14:paraId="336A5501" w14:textId="77777777" w:rsidR="00672D22" w:rsidRPr="00BE1B0D" w:rsidRDefault="00672D22" w:rsidP="00856591">
            <w:pPr>
              <w:spacing w:line="240" w:lineRule="auto"/>
              <w:ind w:left="16" w:right="36"/>
              <w:jc w:val="right"/>
              <w:rPr>
                <w:rFonts w:eastAsia="Times New Roman" w:cs="Calibri"/>
                <w:color w:val="000000"/>
                <w:szCs w:val="20"/>
              </w:rPr>
            </w:pPr>
            <w:r w:rsidRPr="00BE1B0D">
              <w:rPr>
                <w:rFonts w:eastAsia="Times New Roman" w:cs="Calibri"/>
                <w:color w:val="000000"/>
                <w:szCs w:val="20"/>
              </w:rPr>
              <w:t xml:space="preserve">    </w:t>
            </w:r>
            <w:r>
              <w:rPr>
                <w:rFonts w:eastAsia="Times New Roman" w:cs="Calibri"/>
                <w:color w:val="000000"/>
                <w:szCs w:val="20"/>
              </w:rPr>
              <w:t>32</w:t>
            </w:r>
          </w:p>
        </w:tc>
      </w:tr>
    </w:tbl>
    <w:p w14:paraId="1309CF99" w14:textId="77777777" w:rsidR="00E931D9" w:rsidRDefault="00E931D9">
      <w:pPr>
        <w:rPr>
          <w:b/>
        </w:rPr>
      </w:pPr>
    </w:p>
    <w:p w14:paraId="639247EE" w14:textId="77777777" w:rsidR="00E931D9" w:rsidRDefault="00E931D9">
      <w:pPr>
        <w:rPr>
          <w:b/>
        </w:rPr>
      </w:pPr>
      <w:r>
        <w:rPr>
          <w:b/>
        </w:rPr>
        <w:br w:type="page"/>
      </w:r>
    </w:p>
    <w:p w14:paraId="31802677" w14:textId="6D4361AF" w:rsidR="00E931D9" w:rsidRDefault="00E931D9" w:rsidP="00E931D9">
      <w:pPr>
        <w:pStyle w:val="Heading2"/>
      </w:pPr>
      <w:bookmarkStart w:id="127" w:name="_Toc67925251"/>
      <w:bookmarkStart w:id="128" w:name="_Hlk67407323"/>
      <w:r>
        <w:t>AFFORDABLE HOUSING ORDINANCES AND RESOLUTIONS</w:t>
      </w:r>
      <w:bookmarkEnd w:id="127"/>
    </w:p>
    <w:p w14:paraId="4D076EFC" w14:textId="049740EA" w:rsidR="00E931D9" w:rsidRDefault="00E931D9" w:rsidP="0080072E">
      <w:pPr>
        <w:spacing w:after="120"/>
        <w:rPr>
          <w:bCs/>
        </w:rPr>
      </w:pPr>
      <w:r>
        <w:rPr>
          <w:bCs/>
        </w:rPr>
        <w:t>As of the writing of this Plan, the Town of Harrison as adopted the following ordinances and resolutions pertaining to affordable housing:</w:t>
      </w:r>
    </w:p>
    <w:bookmarkEnd w:id="128"/>
    <w:p w14:paraId="0004DCB4" w14:textId="3A2EF288" w:rsidR="005F7457" w:rsidRPr="00947ACE" w:rsidRDefault="005F7457" w:rsidP="0080072E">
      <w:pPr>
        <w:pStyle w:val="ListParagraph"/>
        <w:numPr>
          <w:ilvl w:val="0"/>
          <w:numId w:val="8"/>
        </w:numPr>
        <w:spacing w:after="120"/>
        <w:contextualSpacing w:val="0"/>
        <w:rPr>
          <w:bCs/>
        </w:rPr>
      </w:pPr>
      <w:r w:rsidRPr="00947ACE">
        <w:rPr>
          <w:bCs/>
        </w:rPr>
        <w:t xml:space="preserve">Ordinance #1413 amending and supplementing the municipal code to address </w:t>
      </w:r>
      <w:r>
        <w:rPr>
          <w:bCs/>
        </w:rPr>
        <w:t>Fair Housing Act (</w:t>
      </w:r>
      <w:r w:rsidRPr="00947ACE">
        <w:rPr>
          <w:bCs/>
        </w:rPr>
        <w:t>FHA</w:t>
      </w:r>
      <w:r>
        <w:rPr>
          <w:bCs/>
        </w:rPr>
        <w:t>)</w:t>
      </w:r>
      <w:r w:rsidRPr="00947ACE">
        <w:rPr>
          <w:bCs/>
        </w:rPr>
        <w:t xml:space="preserve"> and</w:t>
      </w:r>
      <w:r>
        <w:rPr>
          <w:bCs/>
        </w:rPr>
        <w:t xml:space="preserve"> Uniform Housing Affordability Controls (</w:t>
      </w:r>
      <w:r w:rsidRPr="00947ACE">
        <w:rPr>
          <w:bCs/>
        </w:rPr>
        <w:t>UHAC</w:t>
      </w:r>
      <w:r>
        <w:rPr>
          <w:bCs/>
        </w:rPr>
        <w:t>)</w:t>
      </w:r>
      <w:r w:rsidRPr="00947ACE">
        <w:rPr>
          <w:bCs/>
        </w:rPr>
        <w:t xml:space="preserve"> requirements, adopted on May 26, 2020</w:t>
      </w:r>
      <w:r w:rsidR="0080072E">
        <w:rPr>
          <w:bCs/>
        </w:rPr>
        <w:t xml:space="preserve"> </w:t>
      </w:r>
    </w:p>
    <w:p w14:paraId="55939977" w14:textId="12BA5B09" w:rsidR="005F7457" w:rsidRPr="00947ACE" w:rsidRDefault="005F7457" w:rsidP="0080072E">
      <w:pPr>
        <w:pStyle w:val="ListParagraph"/>
        <w:numPr>
          <w:ilvl w:val="0"/>
          <w:numId w:val="8"/>
        </w:numPr>
        <w:spacing w:after="120"/>
        <w:contextualSpacing w:val="0"/>
        <w:rPr>
          <w:bCs/>
        </w:rPr>
      </w:pPr>
      <w:r w:rsidRPr="00947ACE">
        <w:rPr>
          <w:bCs/>
        </w:rPr>
        <w:t>Ordinance #1414 adopting amendments to the Waterfront Redevelopment Plan Area, adopted on May 26, 2020</w:t>
      </w:r>
    </w:p>
    <w:p w14:paraId="1A734D4A" w14:textId="220422FE" w:rsidR="005F7457" w:rsidRPr="00947ACE" w:rsidRDefault="005F7457" w:rsidP="0080072E">
      <w:pPr>
        <w:pStyle w:val="ListParagraph"/>
        <w:numPr>
          <w:ilvl w:val="0"/>
          <w:numId w:val="8"/>
        </w:numPr>
        <w:spacing w:after="120"/>
        <w:contextualSpacing w:val="0"/>
        <w:rPr>
          <w:bCs/>
        </w:rPr>
      </w:pPr>
      <w:r w:rsidRPr="00947ACE">
        <w:rPr>
          <w:bCs/>
        </w:rPr>
        <w:t>Ordinance #1415 repealing and replacing Chapter 15.36 with Affordable Housing Development Fees, adopted on May 26, 2020</w:t>
      </w:r>
    </w:p>
    <w:p w14:paraId="5468D62A" w14:textId="13BF386D" w:rsidR="005F7457" w:rsidRPr="00947ACE" w:rsidRDefault="005F7457" w:rsidP="0080072E">
      <w:pPr>
        <w:pStyle w:val="ListParagraph"/>
        <w:numPr>
          <w:ilvl w:val="0"/>
          <w:numId w:val="8"/>
        </w:numPr>
        <w:spacing w:after="120"/>
        <w:contextualSpacing w:val="0"/>
        <w:rPr>
          <w:bCs/>
        </w:rPr>
      </w:pPr>
      <w:r w:rsidRPr="00947ACE">
        <w:rPr>
          <w:bCs/>
        </w:rPr>
        <w:t xml:space="preserve">Ordinance #1404 amending Chapter 17 Land Development Ordinance to include provisions for the Affordable Senior Housing Zone, </w:t>
      </w:r>
      <w:r w:rsidR="001D3ABF">
        <w:rPr>
          <w:bCs/>
        </w:rPr>
        <w:t>adopted June 30, 2020</w:t>
      </w:r>
    </w:p>
    <w:p w14:paraId="54ECF1A2" w14:textId="29E47262" w:rsidR="005F7457" w:rsidRPr="00947ACE" w:rsidRDefault="005F7457" w:rsidP="0080072E">
      <w:pPr>
        <w:pStyle w:val="ListParagraph"/>
        <w:numPr>
          <w:ilvl w:val="0"/>
          <w:numId w:val="8"/>
        </w:numPr>
        <w:spacing w:after="120"/>
        <w:contextualSpacing w:val="0"/>
        <w:rPr>
          <w:bCs/>
        </w:rPr>
      </w:pPr>
      <w:r w:rsidRPr="00947ACE">
        <w:rPr>
          <w:bCs/>
        </w:rPr>
        <w:t>Resolution #2020-86 appointing Paul J. Zarbetski as Municipal Housing Liaison, adopted on May 26, 2020</w:t>
      </w:r>
    </w:p>
    <w:p w14:paraId="657F8F4A" w14:textId="3C04E9B3" w:rsidR="005F7457" w:rsidRPr="00947ACE" w:rsidRDefault="005F7457" w:rsidP="0080072E">
      <w:pPr>
        <w:pStyle w:val="ListParagraph"/>
        <w:numPr>
          <w:ilvl w:val="0"/>
          <w:numId w:val="8"/>
        </w:numPr>
        <w:spacing w:after="120"/>
        <w:contextualSpacing w:val="0"/>
        <w:rPr>
          <w:bCs/>
        </w:rPr>
      </w:pPr>
      <w:r w:rsidRPr="00947ACE">
        <w:rPr>
          <w:bCs/>
        </w:rPr>
        <w:t>Resolution #2020-88 adopting the Affirmative Marketing Plan, adopted on May 26, 2020</w:t>
      </w:r>
    </w:p>
    <w:p w14:paraId="129BFAB2" w14:textId="23865889" w:rsidR="005F7457" w:rsidRPr="00947ACE" w:rsidRDefault="005F7457" w:rsidP="0080072E">
      <w:pPr>
        <w:pStyle w:val="ListParagraph"/>
        <w:numPr>
          <w:ilvl w:val="0"/>
          <w:numId w:val="8"/>
        </w:numPr>
        <w:spacing w:after="120"/>
        <w:contextualSpacing w:val="0"/>
        <w:rPr>
          <w:bCs/>
        </w:rPr>
      </w:pPr>
      <w:r w:rsidRPr="00947ACE">
        <w:rPr>
          <w:bCs/>
        </w:rPr>
        <w:t>Resolution #2020-90 authorizing the adoption of the Home Rehabilitation Program Operating Manual, adopted on May 5, 2020</w:t>
      </w:r>
    </w:p>
    <w:p w14:paraId="39A208AE" w14:textId="6FD2DE21" w:rsidR="00E931D9" w:rsidRDefault="005F7457" w:rsidP="0080072E">
      <w:pPr>
        <w:pStyle w:val="ListParagraph"/>
        <w:numPr>
          <w:ilvl w:val="0"/>
          <w:numId w:val="8"/>
        </w:numPr>
        <w:spacing w:after="120"/>
        <w:contextualSpacing w:val="0"/>
        <w:rPr>
          <w:bCs/>
        </w:rPr>
      </w:pPr>
      <w:r w:rsidRPr="005F7457">
        <w:rPr>
          <w:bCs/>
        </w:rPr>
        <w:t>Resolution #2020-91 endorsing and seeking court approval of the Housing Element and Fair Share Plan, adopted on May 26, 2020</w:t>
      </w:r>
    </w:p>
    <w:p w14:paraId="3BF3D1FA" w14:textId="07A094E6" w:rsidR="00AA5969" w:rsidRDefault="00AA5969" w:rsidP="0080072E">
      <w:pPr>
        <w:pStyle w:val="ListParagraph"/>
        <w:numPr>
          <w:ilvl w:val="0"/>
          <w:numId w:val="8"/>
        </w:numPr>
        <w:spacing w:after="120"/>
        <w:contextualSpacing w:val="0"/>
        <w:rPr>
          <w:bCs/>
        </w:rPr>
      </w:pPr>
      <w:r>
        <w:rPr>
          <w:bCs/>
        </w:rPr>
        <w:t>Resolution #2021-__ adopting the amended Spending Plan, adopted on April 20, 2021</w:t>
      </w:r>
    </w:p>
    <w:p w14:paraId="4C7E293F" w14:textId="6F4863DC" w:rsidR="00493F6C" w:rsidRDefault="003F20E3" w:rsidP="003F20E3">
      <w:pPr>
        <w:pStyle w:val="Header"/>
        <w:tabs>
          <w:tab w:val="clear" w:pos="4320"/>
          <w:tab w:val="clear" w:pos="8640"/>
          <w:tab w:val="center" w:pos="0"/>
          <w:tab w:val="left" w:pos="2355"/>
        </w:tabs>
        <w:spacing w:line="360" w:lineRule="auto"/>
        <w:jc w:val="both"/>
        <w:rPr>
          <w:rFonts w:ascii="Century Gothic" w:hAnsi="Century Gothic"/>
          <w:b/>
        </w:rPr>
      </w:pPr>
      <w:r>
        <w:rPr>
          <w:rFonts w:ascii="Century Gothic" w:hAnsi="Century Gothic"/>
          <w:b/>
        </w:rPr>
        <w:tab/>
      </w:r>
    </w:p>
    <w:p w14:paraId="1F013D97" w14:textId="77777777" w:rsidR="00082CD1" w:rsidRDefault="00082CD1">
      <w:pPr>
        <w:rPr>
          <w:b/>
        </w:rPr>
      </w:pPr>
      <w:r>
        <w:rPr>
          <w:b/>
          <w:noProof/>
        </w:rPr>
        <w:drawing>
          <wp:inline distT="0" distB="0" distL="0" distR="0" wp14:anchorId="6F954F44" wp14:editId="2571AE6B">
            <wp:extent cx="5930348" cy="7674568"/>
            <wp:effectExtent l="19050" t="19050" r="13335"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30348" cy="7674568"/>
                    </a:xfrm>
                    <a:prstGeom prst="rect">
                      <a:avLst/>
                    </a:prstGeom>
                    <a:noFill/>
                    <a:ln>
                      <a:solidFill>
                        <a:schemeClr val="tx1"/>
                      </a:solidFill>
                    </a:ln>
                  </pic:spPr>
                </pic:pic>
              </a:graphicData>
            </a:graphic>
          </wp:inline>
        </w:drawing>
      </w:r>
    </w:p>
    <w:p w14:paraId="0DA48C52" w14:textId="77777777" w:rsidR="00082CD1" w:rsidRDefault="00082CD1">
      <w:pPr>
        <w:rPr>
          <w:b/>
        </w:rPr>
      </w:pPr>
      <w:r>
        <w:rPr>
          <w:b/>
        </w:rPr>
        <w:br w:type="page"/>
      </w:r>
    </w:p>
    <w:p w14:paraId="0FAC5560" w14:textId="524F2CAA" w:rsidR="00B30CB1" w:rsidRDefault="00082CD1" w:rsidP="00697002">
      <w:pPr>
        <w:rPr>
          <w:b/>
        </w:rPr>
        <w:sectPr w:rsidR="00B30CB1" w:rsidSect="004D0EFD">
          <w:headerReference w:type="default" r:id="rId13"/>
          <w:footerReference w:type="default" r:id="rId14"/>
          <w:pgSz w:w="12240" w:h="15840"/>
          <w:pgMar w:top="1440" w:right="1440" w:bottom="1440" w:left="1440" w:header="720"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pPr>
      <w:r>
        <w:rPr>
          <w:b/>
          <w:noProof/>
        </w:rPr>
        <w:drawing>
          <wp:inline distT="0" distB="0" distL="0" distR="0" wp14:anchorId="27C0C147" wp14:editId="226CC88A">
            <wp:extent cx="5930348" cy="7674568"/>
            <wp:effectExtent l="19050" t="19050" r="13335" b="222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930348" cy="7674568"/>
                    </a:xfrm>
                    <a:prstGeom prst="rect">
                      <a:avLst/>
                    </a:prstGeom>
                    <a:noFill/>
                    <a:ln w="12700">
                      <a:solidFill>
                        <a:schemeClr val="tx1"/>
                      </a:solidFill>
                    </a:ln>
                  </pic:spPr>
                </pic:pic>
              </a:graphicData>
            </a:graphic>
          </wp:inline>
        </w:drawing>
      </w:r>
    </w:p>
    <w:p w14:paraId="7FEEA5F2" w14:textId="77777777" w:rsidR="00B30CB1" w:rsidRPr="00B30CB1" w:rsidRDefault="00B30CB1" w:rsidP="00A92755">
      <w:pPr>
        <w:rPr>
          <w:b/>
          <w:sz w:val="24"/>
          <w:szCs w:val="28"/>
        </w:rPr>
      </w:pPr>
    </w:p>
    <w:sectPr w:rsidR="00B30CB1" w:rsidRPr="00B30CB1" w:rsidSect="00B30CB1">
      <w:headerReference w:type="default" r:id="rId16"/>
      <w:footerReference w:type="defaul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CCE2F1" w14:textId="77777777" w:rsidR="002A3244" w:rsidRDefault="002A3244" w:rsidP="00AE7727">
      <w:pPr>
        <w:spacing w:line="240" w:lineRule="auto"/>
      </w:pPr>
      <w:r>
        <w:separator/>
      </w:r>
    </w:p>
  </w:endnote>
  <w:endnote w:type="continuationSeparator" w:id="0">
    <w:p w14:paraId="4F951A0A" w14:textId="77777777" w:rsidR="002A3244" w:rsidRDefault="002A3244" w:rsidP="00AE77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00"/>
    <w:family w:val="swiss"/>
    <w:pitch w:val="variable"/>
    <w:sig w:usb0="A00002EF" w:usb1="4000207B" w:usb2="00000000" w:usb3="00000000" w:csb0="0000019F" w:csb1="00000000"/>
  </w:font>
  <w:font w:name="Futura Light">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ZWAdobeF">
    <w:charset w:val="00"/>
    <w:family w:val="auto"/>
    <w:pitch w:val="variable"/>
    <w:sig w:usb0="20002A87"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5814424"/>
      <w:docPartObj>
        <w:docPartGallery w:val="Page Numbers (Bottom of Page)"/>
        <w:docPartUnique/>
      </w:docPartObj>
    </w:sdtPr>
    <w:sdtEndPr>
      <w:rPr>
        <w:noProof/>
        <w:sz w:val="18"/>
      </w:rPr>
    </w:sdtEndPr>
    <w:sdtContent>
      <w:p w14:paraId="2FBA9413" w14:textId="6E2878AF" w:rsidR="002A3244" w:rsidRDefault="002A3244" w:rsidP="004D0EFD">
        <w:pPr>
          <w:pStyle w:val="Footer"/>
          <w:jc w:val="center"/>
        </w:pPr>
        <w:r>
          <w:t>--------------------------------------------------------------------------------------------------------------------------------------------</w:t>
        </w:r>
      </w:p>
      <w:p w14:paraId="73CB3987" w14:textId="626DF771" w:rsidR="002A3244" w:rsidRPr="004D0EFD" w:rsidRDefault="002A3244" w:rsidP="004D0EFD">
        <w:pPr>
          <w:pStyle w:val="Footer"/>
          <w:jc w:val="center"/>
          <w:rPr>
            <w:sz w:val="18"/>
          </w:rPr>
        </w:pPr>
        <w:r w:rsidRPr="004D0EFD">
          <w:rPr>
            <w:sz w:val="18"/>
          </w:rPr>
          <w:t xml:space="preserve">Prepared by HGA </w:t>
        </w:r>
        <w:r w:rsidRPr="004D0EFD">
          <w:rPr>
            <w:sz w:val="18"/>
          </w:rPr>
          <w:tab/>
        </w:r>
        <w:r w:rsidRPr="004D0EFD">
          <w:rPr>
            <w:sz w:val="18"/>
          </w:rPr>
          <w:tab/>
          <w:t xml:space="preserve">Page </w:t>
        </w:r>
        <w:r w:rsidRPr="004D0EFD">
          <w:rPr>
            <w:sz w:val="18"/>
          </w:rPr>
          <w:fldChar w:fldCharType="begin"/>
        </w:r>
        <w:r w:rsidRPr="004D0EFD">
          <w:rPr>
            <w:sz w:val="18"/>
          </w:rPr>
          <w:instrText xml:space="preserve"> PAGE   \* MERGEFORMAT </w:instrText>
        </w:r>
        <w:r w:rsidRPr="004D0EFD">
          <w:rPr>
            <w:sz w:val="18"/>
          </w:rPr>
          <w:fldChar w:fldCharType="separate"/>
        </w:r>
        <w:r w:rsidR="001D0BED">
          <w:rPr>
            <w:noProof/>
            <w:sz w:val="18"/>
          </w:rPr>
          <w:t>21</w:t>
        </w:r>
        <w:r w:rsidRPr="004D0EFD">
          <w:rPr>
            <w:noProof/>
            <w:sz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25133" w14:textId="33F548CC" w:rsidR="002A3244" w:rsidRPr="00B30CB1" w:rsidRDefault="002A3244" w:rsidP="00B30CB1">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1A22A5" w14:textId="77777777" w:rsidR="002A3244" w:rsidRDefault="002A3244" w:rsidP="00AE7727">
      <w:pPr>
        <w:spacing w:line="240" w:lineRule="auto"/>
      </w:pPr>
      <w:r>
        <w:separator/>
      </w:r>
    </w:p>
  </w:footnote>
  <w:footnote w:type="continuationSeparator" w:id="0">
    <w:p w14:paraId="2A6461C7" w14:textId="77777777" w:rsidR="002A3244" w:rsidRDefault="002A3244" w:rsidP="00AE7727">
      <w:pPr>
        <w:spacing w:line="240" w:lineRule="auto"/>
      </w:pPr>
      <w:r>
        <w:continuationSeparator/>
      </w:r>
    </w:p>
  </w:footnote>
  <w:footnote w:id="1">
    <w:p w14:paraId="67489867" w14:textId="77777777" w:rsidR="002A3244" w:rsidRDefault="002A3244">
      <w:pPr>
        <w:pStyle w:val="FootnoteText"/>
      </w:pPr>
      <w:r w:rsidRPr="000E4BB0">
        <w:rPr>
          <w:rStyle w:val="FootnoteReference"/>
          <w:sz w:val="18"/>
        </w:rPr>
        <w:footnoteRef/>
      </w:r>
      <w:r w:rsidRPr="000E4BB0">
        <w:rPr>
          <w:sz w:val="18"/>
        </w:rPr>
        <w:t xml:space="preserve"> Prepared by the Affordable Housing Professionals of New Jersey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4CC8B" w14:textId="22A34AE6" w:rsidR="002A3244" w:rsidRPr="004D0EFD" w:rsidRDefault="002A3244" w:rsidP="005D79BC">
    <w:pPr>
      <w:pStyle w:val="Header"/>
      <w:tabs>
        <w:tab w:val="clear" w:pos="4320"/>
        <w:tab w:val="clear" w:pos="8640"/>
      </w:tabs>
      <w:rPr>
        <w:rFonts w:ascii="Century Gothic" w:hAnsi="Century Gothic"/>
        <w:sz w:val="18"/>
      </w:rPr>
    </w:pPr>
    <w:bookmarkStart w:id="129" w:name="_Hlk67410918"/>
    <w:r w:rsidRPr="004D0EFD">
      <w:rPr>
        <w:rFonts w:ascii="Century Gothic" w:hAnsi="Century Gothic"/>
        <w:sz w:val="18"/>
      </w:rPr>
      <w:t>Town of Harrison</w:t>
    </w:r>
    <w:r w:rsidRPr="004D0EFD">
      <w:rPr>
        <w:rFonts w:ascii="Century Gothic" w:hAnsi="Century Gothic"/>
        <w:sz w:val="18"/>
      </w:rPr>
      <w:tab/>
    </w:r>
    <w:r>
      <w:rPr>
        <w:rFonts w:ascii="Century Gothic" w:hAnsi="Century Gothic"/>
        <w:sz w:val="18"/>
      </w:rPr>
      <w:tab/>
    </w:r>
    <w:r>
      <w:rPr>
        <w:rFonts w:ascii="Century Gothic" w:hAnsi="Century Gothic"/>
        <w:sz w:val="18"/>
      </w:rPr>
      <w:ptab w:relativeTo="margin" w:alignment="right" w:leader="none"/>
    </w:r>
    <w:r>
      <w:rPr>
        <w:rFonts w:ascii="Century Gothic" w:hAnsi="Century Gothic"/>
        <w:sz w:val="18"/>
      </w:rPr>
      <w:t xml:space="preserve">Amended </w:t>
    </w:r>
    <w:r w:rsidRPr="004D0EFD">
      <w:rPr>
        <w:rFonts w:ascii="Century Gothic" w:hAnsi="Century Gothic"/>
        <w:sz w:val="18"/>
      </w:rPr>
      <w:t>Housing Element and Fair Share Pla</w:t>
    </w:r>
    <w:r>
      <w:rPr>
        <w:rFonts w:ascii="Century Gothic" w:hAnsi="Century Gothic"/>
        <w:sz w:val="18"/>
      </w:rPr>
      <w:t>n</w:t>
    </w:r>
  </w:p>
  <w:p w14:paraId="5CA509D5" w14:textId="5E34B59C" w:rsidR="002A3244" w:rsidRPr="004D0EFD" w:rsidRDefault="002A3244" w:rsidP="006166C7">
    <w:pPr>
      <w:pStyle w:val="Header"/>
      <w:tabs>
        <w:tab w:val="clear" w:pos="4320"/>
        <w:tab w:val="clear" w:pos="8640"/>
        <w:tab w:val="right" w:pos="9360"/>
      </w:tabs>
      <w:rPr>
        <w:rFonts w:ascii="Century Gothic" w:hAnsi="Century Gothic"/>
        <w:sz w:val="18"/>
      </w:rPr>
    </w:pPr>
    <w:r w:rsidRPr="004D0EFD">
      <w:rPr>
        <w:rFonts w:ascii="Century Gothic" w:hAnsi="Century Gothic"/>
        <w:sz w:val="18"/>
      </w:rPr>
      <w:t>Hudson Count</w:t>
    </w:r>
    <w:r>
      <w:rPr>
        <w:rFonts w:ascii="Century Gothic" w:hAnsi="Century Gothic"/>
        <w:sz w:val="18"/>
      </w:rPr>
      <w:t>y</w:t>
    </w:r>
    <w:r w:rsidR="006166C7">
      <w:rPr>
        <w:rFonts w:ascii="Century Gothic" w:hAnsi="Century Gothic"/>
        <w:sz w:val="18"/>
      </w:rPr>
      <w:tab/>
    </w:r>
    <w:r w:rsidR="006B4776">
      <w:rPr>
        <w:rFonts w:ascii="Century Gothic" w:hAnsi="Century Gothic"/>
        <w:sz w:val="18"/>
      </w:rPr>
      <w:t xml:space="preserve">May </w:t>
    </w:r>
    <w:r w:rsidR="00AA5969">
      <w:rPr>
        <w:rFonts w:ascii="Century Gothic" w:hAnsi="Century Gothic"/>
        <w:sz w:val="18"/>
      </w:rPr>
      <w:t xml:space="preserve">10, </w:t>
    </w:r>
    <w:r>
      <w:rPr>
        <w:rFonts w:ascii="Century Gothic" w:hAnsi="Century Gothic"/>
        <w:sz w:val="18"/>
      </w:rPr>
      <w:t>2021</w:t>
    </w:r>
  </w:p>
  <w:p w14:paraId="63EEE497" w14:textId="3A6A12C5" w:rsidR="002A3244" w:rsidRPr="00766678" w:rsidRDefault="002A3244" w:rsidP="004D0EFD">
    <w:pPr>
      <w:pStyle w:val="Header"/>
      <w:tabs>
        <w:tab w:val="clear" w:pos="8640"/>
      </w:tabs>
      <w:rPr>
        <w:rFonts w:ascii="Century Gothic" w:hAnsi="Century Gothic"/>
      </w:rPr>
    </w:pPr>
    <w:bookmarkStart w:id="130" w:name="_Hlk67410925"/>
    <w:bookmarkStart w:id="131" w:name="_Hlk67410926"/>
    <w:bookmarkStart w:id="132" w:name="_Hlk67410933"/>
    <w:bookmarkStart w:id="133" w:name="_Hlk67410934"/>
    <w:bookmarkEnd w:id="129"/>
    <w:r>
      <w:rPr>
        <w:rFonts w:ascii="Century Gothic" w:hAnsi="Century Gothic"/>
      </w:rPr>
      <w:t>--------------------------------------------------------------------------------------------------------------------------------------------</w:t>
    </w:r>
    <w:bookmarkEnd w:id="130"/>
    <w:bookmarkEnd w:id="131"/>
    <w:bookmarkEnd w:id="132"/>
    <w:bookmarkEnd w:id="133"/>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0C56F0" w14:textId="456FF5ED" w:rsidR="002A3244" w:rsidRPr="00766678" w:rsidRDefault="002A3244" w:rsidP="004D0EFD">
    <w:pPr>
      <w:pStyle w:val="Header"/>
      <w:tabs>
        <w:tab w:val="clear" w:pos="8640"/>
      </w:tabs>
      <w:rPr>
        <w:rFonts w:ascii="Century Gothic" w:hAnsi="Century Gothic"/>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B300A5"/>
    <w:multiLevelType w:val="hybridMultilevel"/>
    <w:tmpl w:val="F2403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353FBE"/>
    <w:multiLevelType w:val="hybridMultilevel"/>
    <w:tmpl w:val="145A3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956F8A"/>
    <w:multiLevelType w:val="hybridMultilevel"/>
    <w:tmpl w:val="A4BE87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40E11E9"/>
    <w:multiLevelType w:val="hybridMultilevel"/>
    <w:tmpl w:val="34F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080AB3"/>
    <w:multiLevelType w:val="hybridMultilevel"/>
    <w:tmpl w:val="2E1C764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 w15:restartNumberingAfterBreak="0">
    <w:nsid w:val="25A60006"/>
    <w:multiLevelType w:val="hybridMultilevel"/>
    <w:tmpl w:val="11F4F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D055D9"/>
    <w:multiLevelType w:val="hybridMultilevel"/>
    <w:tmpl w:val="3DEA9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C3161A"/>
    <w:multiLevelType w:val="hybridMultilevel"/>
    <w:tmpl w:val="257C4CD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8" w15:restartNumberingAfterBreak="0">
    <w:nsid w:val="52DB7116"/>
    <w:multiLevelType w:val="hybridMultilevel"/>
    <w:tmpl w:val="4C2824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DC748F"/>
    <w:multiLevelType w:val="hybridMultilevel"/>
    <w:tmpl w:val="BEE01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9641A2"/>
    <w:multiLevelType w:val="hybridMultilevel"/>
    <w:tmpl w:val="44D2B5B8"/>
    <w:lvl w:ilvl="0" w:tplc="2940D53E">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4B3D8F"/>
    <w:multiLevelType w:val="hybridMultilevel"/>
    <w:tmpl w:val="8FA67718"/>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F0C0E87"/>
    <w:multiLevelType w:val="hybridMultilevel"/>
    <w:tmpl w:val="EAB85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155A96"/>
    <w:multiLevelType w:val="hybridMultilevel"/>
    <w:tmpl w:val="0C7C5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396CA2"/>
    <w:multiLevelType w:val="hybridMultilevel"/>
    <w:tmpl w:val="25E4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7"/>
  </w:num>
  <w:num w:numId="4">
    <w:abstractNumId w:val="1"/>
  </w:num>
  <w:num w:numId="5">
    <w:abstractNumId w:val="12"/>
  </w:num>
  <w:num w:numId="6">
    <w:abstractNumId w:val="6"/>
  </w:num>
  <w:num w:numId="7">
    <w:abstractNumId w:val="8"/>
  </w:num>
  <w:num w:numId="8">
    <w:abstractNumId w:val="3"/>
  </w:num>
  <w:num w:numId="9">
    <w:abstractNumId w:val="9"/>
  </w:num>
  <w:num w:numId="10">
    <w:abstractNumId w:val="5"/>
  </w:num>
  <w:num w:numId="11">
    <w:abstractNumId w:val="10"/>
  </w:num>
  <w:num w:numId="12">
    <w:abstractNumId w:val="13"/>
  </w:num>
  <w:num w:numId="13">
    <w:abstractNumId w:val="2"/>
  </w:num>
  <w:num w:numId="14">
    <w:abstractNumId w:val="1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60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F04"/>
    <w:rsid w:val="00001B32"/>
    <w:rsid w:val="00003386"/>
    <w:rsid w:val="00005DFA"/>
    <w:rsid w:val="00006E63"/>
    <w:rsid w:val="0000751B"/>
    <w:rsid w:val="00010C82"/>
    <w:rsid w:val="000132C0"/>
    <w:rsid w:val="00017DE1"/>
    <w:rsid w:val="0002341A"/>
    <w:rsid w:val="00037E4A"/>
    <w:rsid w:val="000413B5"/>
    <w:rsid w:val="000453F5"/>
    <w:rsid w:val="00046453"/>
    <w:rsid w:val="0005027E"/>
    <w:rsid w:val="00052E1E"/>
    <w:rsid w:val="000557EF"/>
    <w:rsid w:val="00057F7C"/>
    <w:rsid w:val="000615DB"/>
    <w:rsid w:val="00072A0C"/>
    <w:rsid w:val="000770B2"/>
    <w:rsid w:val="00082CD1"/>
    <w:rsid w:val="00085B4F"/>
    <w:rsid w:val="00086A72"/>
    <w:rsid w:val="000876D2"/>
    <w:rsid w:val="00090892"/>
    <w:rsid w:val="0009629B"/>
    <w:rsid w:val="000A6E17"/>
    <w:rsid w:val="000B5560"/>
    <w:rsid w:val="000B7A26"/>
    <w:rsid w:val="000B7F18"/>
    <w:rsid w:val="000C4389"/>
    <w:rsid w:val="000C49C1"/>
    <w:rsid w:val="000D0F71"/>
    <w:rsid w:val="000E01E1"/>
    <w:rsid w:val="000E237D"/>
    <w:rsid w:val="000E34B9"/>
    <w:rsid w:val="000E4508"/>
    <w:rsid w:val="000E4BB0"/>
    <w:rsid w:val="000E4EBD"/>
    <w:rsid w:val="000E6B4F"/>
    <w:rsid w:val="000E7BCD"/>
    <w:rsid w:val="000F074C"/>
    <w:rsid w:val="000F6EF2"/>
    <w:rsid w:val="00100777"/>
    <w:rsid w:val="00100DC0"/>
    <w:rsid w:val="00102E9E"/>
    <w:rsid w:val="00104CAF"/>
    <w:rsid w:val="0010506D"/>
    <w:rsid w:val="001052F8"/>
    <w:rsid w:val="00111115"/>
    <w:rsid w:val="0011162F"/>
    <w:rsid w:val="001146D8"/>
    <w:rsid w:val="001154AA"/>
    <w:rsid w:val="0011682E"/>
    <w:rsid w:val="0012159A"/>
    <w:rsid w:val="00124F7D"/>
    <w:rsid w:val="0013543B"/>
    <w:rsid w:val="00137397"/>
    <w:rsid w:val="00146A77"/>
    <w:rsid w:val="0015513B"/>
    <w:rsid w:val="00155505"/>
    <w:rsid w:val="0016101E"/>
    <w:rsid w:val="001610EF"/>
    <w:rsid w:val="00163DD5"/>
    <w:rsid w:val="001644B7"/>
    <w:rsid w:val="00167508"/>
    <w:rsid w:val="00167A41"/>
    <w:rsid w:val="00172FF1"/>
    <w:rsid w:val="0018146D"/>
    <w:rsid w:val="00182B3F"/>
    <w:rsid w:val="00184BA3"/>
    <w:rsid w:val="00185EB9"/>
    <w:rsid w:val="00186838"/>
    <w:rsid w:val="00187E1D"/>
    <w:rsid w:val="00190386"/>
    <w:rsid w:val="001A4CBA"/>
    <w:rsid w:val="001A6DDA"/>
    <w:rsid w:val="001A738E"/>
    <w:rsid w:val="001B5372"/>
    <w:rsid w:val="001B70AB"/>
    <w:rsid w:val="001C2D6B"/>
    <w:rsid w:val="001C30FF"/>
    <w:rsid w:val="001C70CB"/>
    <w:rsid w:val="001D037F"/>
    <w:rsid w:val="001D0BED"/>
    <w:rsid w:val="001D3ABF"/>
    <w:rsid w:val="001D5E9A"/>
    <w:rsid w:val="001E3A0B"/>
    <w:rsid w:val="001E48D5"/>
    <w:rsid w:val="001F38D0"/>
    <w:rsid w:val="001F595E"/>
    <w:rsid w:val="001F5A80"/>
    <w:rsid w:val="001F7A39"/>
    <w:rsid w:val="00201114"/>
    <w:rsid w:val="002059D3"/>
    <w:rsid w:val="002074EE"/>
    <w:rsid w:val="002176FB"/>
    <w:rsid w:val="002205D1"/>
    <w:rsid w:val="00222D81"/>
    <w:rsid w:val="002234D5"/>
    <w:rsid w:val="002237AE"/>
    <w:rsid w:val="0022543C"/>
    <w:rsid w:val="0022552D"/>
    <w:rsid w:val="002336BC"/>
    <w:rsid w:val="0023636A"/>
    <w:rsid w:val="00236F87"/>
    <w:rsid w:val="002434E5"/>
    <w:rsid w:val="00250BAE"/>
    <w:rsid w:val="00251DA7"/>
    <w:rsid w:val="002539FD"/>
    <w:rsid w:val="0026074E"/>
    <w:rsid w:val="00262A10"/>
    <w:rsid w:val="0026771A"/>
    <w:rsid w:val="002708AD"/>
    <w:rsid w:val="00281FBB"/>
    <w:rsid w:val="0028621C"/>
    <w:rsid w:val="002914C2"/>
    <w:rsid w:val="0029246E"/>
    <w:rsid w:val="00294E09"/>
    <w:rsid w:val="00294F0B"/>
    <w:rsid w:val="002A14E3"/>
    <w:rsid w:val="002A3244"/>
    <w:rsid w:val="002A57DC"/>
    <w:rsid w:val="002A62CC"/>
    <w:rsid w:val="002B1989"/>
    <w:rsid w:val="002B1E47"/>
    <w:rsid w:val="002B5D56"/>
    <w:rsid w:val="002B63FC"/>
    <w:rsid w:val="002B70D8"/>
    <w:rsid w:val="002B7D40"/>
    <w:rsid w:val="002C0DA8"/>
    <w:rsid w:val="002C2640"/>
    <w:rsid w:val="002C26EF"/>
    <w:rsid w:val="002C2A16"/>
    <w:rsid w:val="002C2E28"/>
    <w:rsid w:val="002C2F73"/>
    <w:rsid w:val="002C6E23"/>
    <w:rsid w:val="002D2C2A"/>
    <w:rsid w:val="002D3A52"/>
    <w:rsid w:val="002E019B"/>
    <w:rsid w:val="002E096B"/>
    <w:rsid w:val="002E1C75"/>
    <w:rsid w:val="002E3C2E"/>
    <w:rsid w:val="002E75E1"/>
    <w:rsid w:val="002F0691"/>
    <w:rsid w:val="002F5A12"/>
    <w:rsid w:val="002F6B50"/>
    <w:rsid w:val="003003A3"/>
    <w:rsid w:val="00303A2E"/>
    <w:rsid w:val="003065AE"/>
    <w:rsid w:val="0031060B"/>
    <w:rsid w:val="003226CB"/>
    <w:rsid w:val="00330319"/>
    <w:rsid w:val="003304E8"/>
    <w:rsid w:val="00330C6F"/>
    <w:rsid w:val="00331D3B"/>
    <w:rsid w:val="00332ADC"/>
    <w:rsid w:val="00342B02"/>
    <w:rsid w:val="003430B4"/>
    <w:rsid w:val="0034638E"/>
    <w:rsid w:val="00354DD6"/>
    <w:rsid w:val="00356D82"/>
    <w:rsid w:val="00356F56"/>
    <w:rsid w:val="0036149E"/>
    <w:rsid w:val="0036390A"/>
    <w:rsid w:val="0036560B"/>
    <w:rsid w:val="00365811"/>
    <w:rsid w:val="00365D01"/>
    <w:rsid w:val="00365EA0"/>
    <w:rsid w:val="00375214"/>
    <w:rsid w:val="00380832"/>
    <w:rsid w:val="003839D0"/>
    <w:rsid w:val="00386A1E"/>
    <w:rsid w:val="00390F98"/>
    <w:rsid w:val="003919DA"/>
    <w:rsid w:val="00393A10"/>
    <w:rsid w:val="00395370"/>
    <w:rsid w:val="00396F6E"/>
    <w:rsid w:val="003A232E"/>
    <w:rsid w:val="003A39B9"/>
    <w:rsid w:val="003A707D"/>
    <w:rsid w:val="003B10C4"/>
    <w:rsid w:val="003B1E5D"/>
    <w:rsid w:val="003B3104"/>
    <w:rsid w:val="003B56D9"/>
    <w:rsid w:val="003C1B4C"/>
    <w:rsid w:val="003C5CEE"/>
    <w:rsid w:val="003C7143"/>
    <w:rsid w:val="003D1880"/>
    <w:rsid w:val="003D3F4D"/>
    <w:rsid w:val="003D4B07"/>
    <w:rsid w:val="003D7AD3"/>
    <w:rsid w:val="003E0F1D"/>
    <w:rsid w:val="003E1305"/>
    <w:rsid w:val="003E420C"/>
    <w:rsid w:val="003E6332"/>
    <w:rsid w:val="003F178E"/>
    <w:rsid w:val="003F20E3"/>
    <w:rsid w:val="003F21B2"/>
    <w:rsid w:val="003F4794"/>
    <w:rsid w:val="003F59B2"/>
    <w:rsid w:val="003F5F60"/>
    <w:rsid w:val="003F6372"/>
    <w:rsid w:val="004063B6"/>
    <w:rsid w:val="004146F8"/>
    <w:rsid w:val="00415442"/>
    <w:rsid w:val="004158DF"/>
    <w:rsid w:val="00416736"/>
    <w:rsid w:val="00416F9D"/>
    <w:rsid w:val="004207DF"/>
    <w:rsid w:val="00420ABC"/>
    <w:rsid w:val="00420DA5"/>
    <w:rsid w:val="00422F32"/>
    <w:rsid w:val="00423E9D"/>
    <w:rsid w:val="0042736F"/>
    <w:rsid w:val="00427EE8"/>
    <w:rsid w:val="00430223"/>
    <w:rsid w:val="00432274"/>
    <w:rsid w:val="00440336"/>
    <w:rsid w:val="00440AAA"/>
    <w:rsid w:val="00450C99"/>
    <w:rsid w:val="00451B42"/>
    <w:rsid w:val="00457BE3"/>
    <w:rsid w:val="00470A2A"/>
    <w:rsid w:val="0047329E"/>
    <w:rsid w:val="0048224A"/>
    <w:rsid w:val="0048539C"/>
    <w:rsid w:val="00485A2C"/>
    <w:rsid w:val="00486408"/>
    <w:rsid w:val="00490F71"/>
    <w:rsid w:val="00492667"/>
    <w:rsid w:val="00493F6C"/>
    <w:rsid w:val="004A02F3"/>
    <w:rsid w:val="004A1718"/>
    <w:rsid w:val="004A484E"/>
    <w:rsid w:val="004A49F4"/>
    <w:rsid w:val="004A6C6F"/>
    <w:rsid w:val="004B2998"/>
    <w:rsid w:val="004B32E3"/>
    <w:rsid w:val="004B4885"/>
    <w:rsid w:val="004B5F54"/>
    <w:rsid w:val="004B6752"/>
    <w:rsid w:val="004C09C1"/>
    <w:rsid w:val="004C19E8"/>
    <w:rsid w:val="004C22A9"/>
    <w:rsid w:val="004C32F3"/>
    <w:rsid w:val="004C35EF"/>
    <w:rsid w:val="004C39E7"/>
    <w:rsid w:val="004C66AF"/>
    <w:rsid w:val="004C6712"/>
    <w:rsid w:val="004C74BF"/>
    <w:rsid w:val="004C75F8"/>
    <w:rsid w:val="004D0EFD"/>
    <w:rsid w:val="004D1262"/>
    <w:rsid w:val="004D14F9"/>
    <w:rsid w:val="004D259A"/>
    <w:rsid w:val="004D5067"/>
    <w:rsid w:val="004D72C7"/>
    <w:rsid w:val="004D7CDA"/>
    <w:rsid w:val="004E0D7A"/>
    <w:rsid w:val="004E5F0E"/>
    <w:rsid w:val="004F0250"/>
    <w:rsid w:val="004F1A50"/>
    <w:rsid w:val="004F398F"/>
    <w:rsid w:val="00510209"/>
    <w:rsid w:val="00511DCB"/>
    <w:rsid w:val="0051432B"/>
    <w:rsid w:val="00521F09"/>
    <w:rsid w:val="005241BF"/>
    <w:rsid w:val="00526A01"/>
    <w:rsid w:val="00526C87"/>
    <w:rsid w:val="005276F6"/>
    <w:rsid w:val="00530455"/>
    <w:rsid w:val="00534DEA"/>
    <w:rsid w:val="00540FA7"/>
    <w:rsid w:val="00551248"/>
    <w:rsid w:val="0055246B"/>
    <w:rsid w:val="00552F27"/>
    <w:rsid w:val="00553A55"/>
    <w:rsid w:val="0055630B"/>
    <w:rsid w:val="00557DFE"/>
    <w:rsid w:val="0056396E"/>
    <w:rsid w:val="0056546E"/>
    <w:rsid w:val="005666DA"/>
    <w:rsid w:val="005668D9"/>
    <w:rsid w:val="00567066"/>
    <w:rsid w:val="00580D0C"/>
    <w:rsid w:val="00580D7F"/>
    <w:rsid w:val="0058295E"/>
    <w:rsid w:val="00582A22"/>
    <w:rsid w:val="0058396A"/>
    <w:rsid w:val="005945A8"/>
    <w:rsid w:val="005A47F4"/>
    <w:rsid w:val="005A5DCF"/>
    <w:rsid w:val="005B0F8F"/>
    <w:rsid w:val="005B1A22"/>
    <w:rsid w:val="005B55FE"/>
    <w:rsid w:val="005C4D7A"/>
    <w:rsid w:val="005C6F81"/>
    <w:rsid w:val="005D0072"/>
    <w:rsid w:val="005D79BC"/>
    <w:rsid w:val="005E7C3B"/>
    <w:rsid w:val="005F7457"/>
    <w:rsid w:val="0060033A"/>
    <w:rsid w:val="006004A5"/>
    <w:rsid w:val="006008E5"/>
    <w:rsid w:val="00602605"/>
    <w:rsid w:val="00603593"/>
    <w:rsid w:val="006104C5"/>
    <w:rsid w:val="00610A33"/>
    <w:rsid w:val="006146C5"/>
    <w:rsid w:val="0061523B"/>
    <w:rsid w:val="006166C7"/>
    <w:rsid w:val="00617686"/>
    <w:rsid w:val="00621648"/>
    <w:rsid w:val="006249C2"/>
    <w:rsid w:val="00625D0D"/>
    <w:rsid w:val="006263C5"/>
    <w:rsid w:val="00627F50"/>
    <w:rsid w:val="00630EBA"/>
    <w:rsid w:val="0063224A"/>
    <w:rsid w:val="00632F64"/>
    <w:rsid w:val="00637F15"/>
    <w:rsid w:val="00640FC4"/>
    <w:rsid w:val="006411C0"/>
    <w:rsid w:val="00643391"/>
    <w:rsid w:val="006460A4"/>
    <w:rsid w:val="006465F2"/>
    <w:rsid w:val="00646EAD"/>
    <w:rsid w:val="00647025"/>
    <w:rsid w:val="00647CF6"/>
    <w:rsid w:val="00654AA3"/>
    <w:rsid w:val="006559E1"/>
    <w:rsid w:val="00655BFB"/>
    <w:rsid w:val="00661885"/>
    <w:rsid w:val="006637B0"/>
    <w:rsid w:val="00666395"/>
    <w:rsid w:val="00671C69"/>
    <w:rsid w:val="00672D22"/>
    <w:rsid w:val="00673F0E"/>
    <w:rsid w:val="0068036D"/>
    <w:rsid w:val="00681927"/>
    <w:rsid w:val="00684D2D"/>
    <w:rsid w:val="00687E93"/>
    <w:rsid w:val="006912BE"/>
    <w:rsid w:val="00692D38"/>
    <w:rsid w:val="006938BD"/>
    <w:rsid w:val="00695221"/>
    <w:rsid w:val="006964DD"/>
    <w:rsid w:val="00697002"/>
    <w:rsid w:val="006A0186"/>
    <w:rsid w:val="006A3BDF"/>
    <w:rsid w:val="006A5D29"/>
    <w:rsid w:val="006A5D73"/>
    <w:rsid w:val="006A661F"/>
    <w:rsid w:val="006B1097"/>
    <w:rsid w:val="006B1E74"/>
    <w:rsid w:val="006B4776"/>
    <w:rsid w:val="006C0093"/>
    <w:rsid w:val="006C19E5"/>
    <w:rsid w:val="006C44A0"/>
    <w:rsid w:val="006D44D5"/>
    <w:rsid w:val="006D5F73"/>
    <w:rsid w:val="006D7200"/>
    <w:rsid w:val="006E3BDF"/>
    <w:rsid w:val="006E4ED3"/>
    <w:rsid w:val="006E4F26"/>
    <w:rsid w:val="006E5C66"/>
    <w:rsid w:val="006E75DE"/>
    <w:rsid w:val="006F0912"/>
    <w:rsid w:val="006F0D7A"/>
    <w:rsid w:val="006F1BA7"/>
    <w:rsid w:val="006F1DCD"/>
    <w:rsid w:val="006F74CE"/>
    <w:rsid w:val="00711157"/>
    <w:rsid w:val="00711DFE"/>
    <w:rsid w:val="00711FEA"/>
    <w:rsid w:val="00713601"/>
    <w:rsid w:val="0072010C"/>
    <w:rsid w:val="00721357"/>
    <w:rsid w:val="00721467"/>
    <w:rsid w:val="007239D6"/>
    <w:rsid w:val="00725980"/>
    <w:rsid w:val="00726FB1"/>
    <w:rsid w:val="00736A29"/>
    <w:rsid w:val="0074136B"/>
    <w:rsid w:val="00745623"/>
    <w:rsid w:val="007457A6"/>
    <w:rsid w:val="007463E3"/>
    <w:rsid w:val="007561E7"/>
    <w:rsid w:val="0075699E"/>
    <w:rsid w:val="00762F89"/>
    <w:rsid w:val="00766678"/>
    <w:rsid w:val="00772326"/>
    <w:rsid w:val="00773D65"/>
    <w:rsid w:val="007751BE"/>
    <w:rsid w:val="007818D2"/>
    <w:rsid w:val="00785EB9"/>
    <w:rsid w:val="00792239"/>
    <w:rsid w:val="0079646B"/>
    <w:rsid w:val="007A511F"/>
    <w:rsid w:val="007B0434"/>
    <w:rsid w:val="007B05A1"/>
    <w:rsid w:val="007B0F59"/>
    <w:rsid w:val="007B2114"/>
    <w:rsid w:val="007C1A89"/>
    <w:rsid w:val="007D26D3"/>
    <w:rsid w:val="007D6DF6"/>
    <w:rsid w:val="007E016E"/>
    <w:rsid w:val="007E0CAB"/>
    <w:rsid w:val="007E17CD"/>
    <w:rsid w:val="007F212D"/>
    <w:rsid w:val="007F219D"/>
    <w:rsid w:val="007F276C"/>
    <w:rsid w:val="007F4EE4"/>
    <w:rsid w:val="0080072E"/>
    <w:rsid w:val="00800C4F"/>
    <w:rsid w:val="008023D3"/>
    <w:rsid w:val="00803159"/>
    <w:rsid w:val="00803F0C"/>
    <w:rsid w:val="0080460F"/>
    <w:rsid w:val="008055CE"/>
    <w:rsid w:val="00807ADD"/>
    <w:rsid w:val="00810185"/>
    <w:rsid w:val="00810440"/>
    <w:rsid w:val="00811D3E"/>
    <w:rsid w:val="00811ED1"/>
    <w:rsid w:val="008152F4"/>
    <w:rsid w:val="00816F54"/>
    <w:rsid w:val="00823255"/>
    <w:rsid w:val="0082585D"/>
    <w:rsid w:val="008361F1"/>
    <w:rsid w:val="00837AF3"/>
    <w:rsid w:val="008465D2"/>
    <w:rsid w:val="00847FE8"/>
    <w:rsid w:val="008522D4"/>
    <w:rsid w:val="00855674"/>
    <w:rsid w:val="00855E2E"/>
    <w:rsid w:val="0085636E"/>
    <w:rsid w:val="00856591"/>
    <w:rsid w:val="00856B54"/>
    <w:rsid w:val="008607FF"/>
    <w:rsid w:val="008617DB"/>
    <w:rsid w:val="008623FC"/>
    <w:rsid w:val="00863E46"/>
    <w:rsid w:val="008733AF"/>
    <w:rsid w:val="00873ECD"/>
    <w:rsid w:val="0087749C"/>
    <w:rsid w:val="008810C0"/>
    <w:rsid w:val="00885614"/>
    <w:rsid w:val="0089097C"/>
    <w:rsid w:val="00890BCE"/>
    <w:rsid w:val="008914B8"/>
    <w:rsid w:val="008A1667"/>
    <w:rsid w:val="008A33C3"/>
    <w:rsid w:val="008A3780"/>
    <w:rsid w:val="008B4FA1"/>
    <w:rsid w:val="008B55A8"/>
    <w:rsid w:val="008C021B"/>
    <w:rsid w:val="008C1F4B"/>
    <w:rsid w:val="008C3675"/>
    <w:rsid w:val="008C7732"/>
    <w:rsid w:val="008D7679"/>
    <w:rsid w:val="008E5EA0"/>
    <w:rsid w:val="008F44DE"/>
    <w:rsid w:val="008F50B1"/>
    <w:rsid w:val="008F622A"/>
    <w:rsid w:val="008F678C"/>
    <w:rsid w:val="00900E76"/>
    <w:rsid w:val="00901546"/>
    <w:rsid w:val="00906105"/>
    <w:rsid w:val="0090681F"/>
    <w:rsid w:val="009070BF"/>
    <w:rsid w:val="0091046C"/>
    <w:rsid w:val="0092578B"/>
    <w:rsid w:val="00925AE1"/>
    <w:rsid w:val="009267EC"/>
    <w:rsid w:val="0093515A"/>
    <w:rsid w:val="009365BB"/>
    <w:rsid w:val="00936C27"/>
    <w:rsid w:val="00940387"/>
    <w:rsid w:val="009404A1"/>
    <w:rsid w:val="00942D67"/>
    <w:rsid w:val="009437CA"/>
    <w:rsid w:val="00946913"/>
    <w:rsid w:val="009506E9"/>
    <w:rsid w:val="00950849"/>
    <w:rsid w:val="00951866"/>
    <w:rsid w:val="0095370B"/>
    <w:rsid w:val="00953D59"/>
    <w:rsid w:val="0095568B"/>
    <w:rsid w:val="00956F04"/>
    <w:rsid w:val="009646D0"/>
    <w:rsid w:val="009666FE"/>
    <w:rsid w:val="0096692E"/>
    <w:rsid w:val="00977C9B"/>
    <w:rsid w:val="009811DC"/>
    <w:rsid w:val="00981C64"/>
    <w:rsid w:val="00982F32"/>
    <w:rsid w:val="00983C4A"/>
    <w:rsid w:val="00985FAE"/>
    <w:rsid w:val="00986A43"/>
    <w:rsid w:val="009875EF"/>
    <w:rsid w:val="00991D5F"/>
    <w:rsid w:val="00994917"/>
    <w:rsid w:val="00994C7A"/>
    <w:rsid w:val="009A0232"/>
    <w:rsid w:val="009A1073"/>
    <w:rsid w:val="009A3345"/>
    <w:rsid w:val="009A450C"/>
    <w:rsid w:val="009A4F45"/>
    <w:rsid w:val="009A5A06"/>
    <w:rsid w:val="009B3E12"/>
    <w:rsid w:val="009B4C59"/>
    <w:rsid w:val="009B53FF"/>
    <w:rsid w:val="009C05DF"/>
    <w:rsid w:val="009C6398"/>
    <w:rsid w:val="009C68C9"/>
    <w:rsid w:val="009D1B0B"/>
    <w:rsid w:val="009D5CF7"/>
    <w:rsid w:val="009E0358"/>
    <w:rsid w:val="009E09F3"/>
    <w:rsid w:val="009E1E96"/>
    <w:rsid w:val="009E20C6"/>
    <w:rsid w:val="009E3651"/>
    <w:rsid w:val="009E4EFD"/>
    <w:rsid w:val="009E6281"/>
    <w:rsid w:val="009E6C8D"/>
    <w:rsid w:val="009F22DC"/>
    <w:rsid w:val="009F5A2D"/>
    <w:rsid w:val="009F6584"/>
    <w:rsid w:val="00A00B5A"/>
    <w:rsid w:val="00A01085"/>
    <w:rsid w:val="00A066C6"/>
    <w:rsid w:val="00A06B0A"/>
    <w:rsid w:val="00A1294A"/>
    <w:rsid w:val="00A12C0B"/>
    <w:rsid w:val="00A16E7F"/>
    <w:rsid w:val="00A2276C"/>
    <w:rsid w:val="00A23589"/>
    <w:rsid w:val="00A23B32"/>
    <w:rsid w:val="00A25336"/>
    <w:rsid w:val="00A322BE"/>
    <w:rsid w:val="00A35164"/>
    <w:rsid w:val="00A35848"/>
    <w:rsid w:val="00A37DAF"/>
    <w:rsid w:val="00A43FE3"/>
    <w:rsid w:val="00A446CE"/>
    <w:rsid w:val="00A461DA"/>
    <w:rsid w:val="00A46AD9"/>
    <w:rsid w:val="00A479EE"/>
    <w:rsid w:val="00A50AC7"/>
    <w:rsid w:val="00A50E0B"/>
    <w:rsid w:val="00A57BF5"/>
    <w:rsid w:val="00A624EA"/>
    <w:rsid w:val="00A62A66"/>
    <w:rsid w:val="00A62E91"/>
    <w:rsid w:val="00A63A0C"/>
    <w:rsid w:val="00A7087E"/>
    <w:rsid w:val="00A738DE"/>
    <w:rsid w:val="00A761B2"/>
    <w:rsid w:val="00A8076F"/>
    <w:rsid w:val="00A85B27"/>
    <w:rsid w:val="00A90A32"/>
    <w:rsid w:val="00A92755"/>
    <w:rsid w:val="00A96490"/>
    <w:rsid w:val="00A96D27"/>
    <w:rsid w:val="00AA1F35"/>
    <w:rsid w:val="00AA26E8"/>
    <w:rsid w:val="00AA2D97"/>
    <w:rsid w:val="00AA5969"/>
    <w:rsid w:val="00AB120F"/>
    <w:rsid w:val="00AB55A0"/>
    <w:rsid w:val="00AB5F71"/>
    <w:rsid w:val="00AB7B0B"/>
    <w:rsid w:val="00AC28CE"/>
    <w:rsid w:val="00AC3164"/>
    <w:rsid w:val="00AC37BA"/>
    <w:rsid w:val="00AD13A1"/>
    <w:rsid w:val="00AD2095"/>
    <w:rsid w:val="00AE13F6"/>
    <w:rsid w:val="00AE34D7"/>
    <w:rsid w:val="00AE5024"/>
    <w:rsid w:val="00AE58AC"/>
    <w:rsid w:val="00AE6A47"/>
    <w:rsid w:val="00AE70BC"/>
    <w:rsid w:val="00AE7727"/>
    <w:rsid w:val="00B010E7"/>
    <w:rsid w:val="00B030D0"/>
    <w:rsid w:val="00B11AE7"/>
    <w:rsid w:val="00B1286E"/>
    <w:rsid w:val="00B15EAA"/>
    <w:rsid w:val="00B17807"/>
    <w:rsid w:val="00B23400"/>
    <w:rsid w:val="00B23934"/>
    <w:rsid w:val="00B25316"/>
    <w:rsid w:val="00B26C9B"/>
    <w:rsid w:val="00B27279"/>
    <w:rsid w:val="00B27E24"/>
    <w:rsid w:val="00B30CB1"/>
    <w:rsid w:val="00B36C27"/>
    <w:rsid w:val="00B444F2"/>
    <w:rsid w:val="00B448B9"/>
    <w:rsid w:val="00B44FC3"/>
    <w:rsid w:val="00B479F0"/>
    <w:rsid w:val="00B50BCE"/>
    <w:rsid w:val="00B512CD"/>
    <w:rsid w:val="00B53858"/>
    <w:rsid w:val="00B572C5"/>
    <w:rsid w:val="00B61E01"/>
    <w:rsid w:val="00B638C9"/>
    <w:rsid w:val="00B666F2"/>
    <w:rsid w:val="00B761ED"/>
    <w:rsid w:val="00B87431"/>
    <w:rsid w:val="00B87AEB"/>
    <w:rsid w:val="00B9103F"/>
    <w:rsid w:val="00B96E68"/>
    <w:rsid w:val="00BA0ACC"/>
    <w:rsid w:val="00BA3634"/>
    <w:rsid w:val="00BA5BC7"/>
    <w:rsid w:val="00BA5C1F"/>
    <w:rsid w:val="00BB20C3"/>
    <w:rsid w:val="00BB2328"/>
    <w:rsid w:val="00BC2E4C"/>
    <w:rsid w:val="00BC4262"/>
    <w:rsid w:val="00BC4F7B"/>
    <w:rsid w:val="00BC5427"/>
    <w:rsid w:val="00BC6750"/>
    <w:rsid w:val="00BD53DD"/>
    <w:rsid w:val="00BD56FF"/>
    <w:rsid w:val="00BE0C6A"/>
    <w:rsid w:val="00BE2EF4"/>
    <w:rsid w:val="00BE4609"/>
    <w:rsid w:val="00BE57D1"/>
    <w:rsid w:val="00BE5C75"/>
    <w:rsid w:val="00BF0CDB"/>
    <w:rsid w:val="00BF0EF7"/>
    <w:rsid w:val="00BF46D4"/>
    <w:rsid w:val="00C00F02"/>
    <w:rsid w:val="00C05757"/>
    <w:rsid w:val="00C06BE0"/>
    <w:rsid w:val="00C1204C"/>
    <w:rsid w:val="00C14BCF"/>
    <w:rsid w:val="00C16A6B"/>
    <w:rsid w:val="00C254FA"/>
    <w:rsid w:val="00C35293"/>
    <w:rsid w:val="00C3538A"/>
    <w:rsid w:val="00C4117C"/>
    <w:rsid w:val="00C42D7D"/>
    <w:rsid w:val="00C4347D"/>
    <w:rsid w:val="00C436F2"/>
    <w:rsid w:val="00C45AB1"/>
    <w:rsid w:val="00C47A6F"/>
    <w:rsid w:val="00C57815"/>
    <w:rsid w:val="00C634B0"/>
    <w:rsid w:val="00C63E2D"/>
    <w:rsid w:val="00C6502C"/>
    <w:rsid w:val="00C677A6"/>
    <w:rsid w:val="00C67DAF"/>
    <w:rsid w:val="00C7323A"/>
    <w:rsid w:val="00C73F14"/>
    <w:rsid w:val="00C7486B"/>
    <w:rsid w:val="00C753DF"/>
    <w:rsid w:val="00C812D3"/>
    <w:rsid w:val="00C906FE"/>
    <w:rsid w:val="00C96207"/>
    <w:rsid w:val="00C96D6F"/>
    <w:rsid w:val="00CA007F"/>
    <w:rsid w:val="00CA3D60"/>
    <w:rsid w:val="00CA5CDA"/>
    <w:rsid w:val="00CA64A6"/>
    <w:rsid w:val="00CA73EC"/>
    <w:rsid w:val="00CB3B26"/>
    <w:rsid w:val="00CD1800"/>
    <w:rsid w:val="00CD3E28"/>
    <w:rsid w:val="00CD3FF1"/>
    <w:rsid w:val="00CD6CFB"/>
    <w:rsid w:val="00CE79CB"/>
    <w:rsid w:val="00CF6FBB"/>
    <w:rsid w:val="00D02409"/>
    <w:rsid w:val="00D02C5B"/>
    <w:rsid w:val="00D05900"/>
    <w:rsid w:val="00D063AA"/>
    <w:rsid w:val="00D0671D"/>
    <w:rsid w:val="00D118C0"/>
    <w:rsid w:val="00D20D94"/>
    <w:rsid w:val="00D220E1"/>
    <w:rsid w:val="00D26B53"/>
    <w:rsid w:val="00D345C6"/>
    <w:rsid w:val="00D34C84"/>
    <w:rsid w:val="00D400FF"/>
    <w:rsid w:val="00D42089"/>
    <w:rsid w:val="00D42B08"/>
    <w:rsid w:val="00D44E3B"/>
    <w:rsid w:val="00D5188F"/>
    <w:rsid w:val="00D56AA8"/>
    <w:rsid w:val="00D57370"/>
    <w:rsid w:val="00D659D1"/>
    <w:rsid w:val="00D65AED"/>
    <w:rsid w:val="00D65FBF"/>
    <w:rsid w:val="00D67995"/>
    <w:rsid w:val="00D759EA"/>
    <w:rsid w:val="00D86C06"/>
    <w:rsid w:val="00D95CB1"/>
    <w:rsid w:val="00D972C8"/>
    <w:rsid w:val="00DB1A14"/>
    <w:rsid w:val="00DB4D27"/>
    <w:rsid w:val="00DB533D"/>
    <w:rsid w:val="00DB730D"/>
    <w:rsid w:val="00DC1026"/>
    <w:rsid w:val="00DD3F3F"/>
    <w:rsid w:val="00DD7109"/>
    <w:rsid w:val="00DE053A"/>
    <w:rsid w:val="00DE3315"/>
    <w:rsid w:val="00DE5FB0"/>
    <w:rsid w:val="00DF050F"/>
    <w:rsid w:val="00DF052F"/>
    <w:rsid w:val="00DF4F07"/>
    <w:rsid w:val="00DF6DF3"/>
    <w:rsid w:val="00E038E6"/>
    <w:rsid w:val="00E055DE"/>
    <w:rsid w:val="00E0640D"/>
    <w:rsid w:val="00E07803"/>
    <w:rsid w:val="00E10760"/>
    <w:rsid w:val="00E20FF1"/>
    <w:rsid w:val="00E21E26"/>
    <w:rsid w:val="00E24EA4"/>
    <w:rsid w:val="00E25030"/>
    <w:rsid w:val="00E25A42"/>
    <w:rsid w:val="00E311E4"/>
    <w:rsid w:val="00E37B1C"/>
    <w:rsid w:val="00E42455"/>
    <w:rsid w:val="00E42553"/>
    <w:rsid w:val="00E44132"/>
    <w:rsid w:val="00E4555E"/>
    <w:rsid w:val="00E4557C"/>
    <w:rsid w:val="00E50554"/>
    <w:rsid w:val="00E55BFF"/>
    <w:rsid w:val="00E56EE6"/>
    <w:rsid w:val="00E570F6"/>
    <w:rsid w:val="00E65754"/>
    <w:rsid w:val="00E730E2"/>
    <w:rsid w:val="00E73F03"/>
    <w:rsid w:val="00E74F36"/>
    <w:rsid w:val="00E806E9"/>
    <w:rsid w:val="00E86690"/>
    <w:rsid w:val="00E868AA"/>
    <w:rsid w:val="00E91415"/>
    <w:rsid w:val="00E92399"/>
    <w:rsid w:val="00E931D9"/>
    <w:rsid w:val="00E93DA6"/>
    <w:rsid w:val="00EA644D"/>
    <w:rsid w:val="00EB3644"/>
    <w:rsid w:val="00EC395D"/>
    <w:rsid w:val="00EC3F48"/>
    <w:rsid w:val="00EC4118"/>
    <w:rsid w:val="00ED11C3"/>
    <w:rsid w:val="00ED6535"/>
    <w:rsid w:val="00EE5614"/>
    <w:rsid w:val="00EF2D26"/>
    <w:rsid w:val="00EF4EE9"/>
    <w:rsid w:val="00EF7AEC"/>
    <w:rsid w:val="00F022FC"/>
    <w:rsid w:val="00F04624"/>
    <w:rsid w:val="00F10806"/>
    <w:rsid w:val="00F150EF"/>
    <w:rsid w:val="00F15626"/>
    <w:rsid w:val="00F15DCA"/>
    <w:rsid w:val="00F23373"/>
    <w:rsid w:val="00F24AB9"/>
    <w:rsid w:val="00F25D22"/>
    <w:rsid w:val="00F27A54"/>
    <w:rsid w:val="00F34FA5"/>
    <w:rsid w:val="00F36523"/>
    <w:rsid w:val="00F37216"/>
    <w:rsid w:val="00F441AF"/>
    <w:rsid w:val="00F44CD1"/>
    <w:rsid w:val="00F45FC0"/>
    <w:rsid w:val="00F5115F"/>
    <w:rsid w:val="00F51ECC"/>
    <w:rsid w:val="00F5221A"/>
    <w:rsid w:val="00F64308"/>
    <w:rsid w:val="00F67705"/>
    <w:rsid w:val="00F67F8B"/>
    <w:rsid w:val="00F73E7F"/>
    <w:rsid w:val="00F77DF9"/>
    <w:rsid w:val="00F814B3"/>
    <w:rsid w:val="00F825B9"/>
    <w:rsid w:val="00F903BD"/>
    <w:rsid w:val="00FA0EA5"/>
    <w:rsid w:val="00FB68DF"/>
    <w:rsid w:val="00FC0B74"/>
    <w:rsid w:val="00FC2CAA"/>
    <w:rsid w:val="00FD2B91"/>
    <w:rsid w:val="00FD493B"/>
    <w:rsid w:val="00FE012F"/>
    <w:rsid w:val="00FE1D26"/>
    <w:rsid w:val="00FE3974"/>
    <w:rsid w:val="00FE3CCF"/>
    <w:rsid w:val="00FE4EFF"/>
    <w:rsid w:val="00FE5893"/>
    <w:rsid w:val="00FE7080"/>
    <w:rsid w:val="00FF1009"/>
    <w:rsid w:val="00FF3682"/>
    <w:rsid w:val="00FF7336"/>
    <w:rsid w:val="00FF7D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0097"/>
    <o:shapelayout v:ext="edit">
      <o:idmap v:ext="edit" data="1"/>
    </o:shapelayout>
  </w:shapeDefaults>
  <w:decimalSymbol w:val="."/>
  <w:listSeparator w:val=","/>
  <w14:docId w14:val="3924DF94"/>
  <w15:docId w15:val="{A8EECE26-E47A-4F79-BCD5-22063EDE4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44B7"/>
    <w:rPr>
      <w:rFonts w:ascii="Century Gothic" w:hAnsi="Century Gothic"/>
      <w:sz w:val="20"/>
    </w:rPr>
  </w:style>
  <w:style w:type="paragraph" w:styleId="Heading1">
    <w:name w:val="heading 1"/>
    <w:basedOn w:val="Normal"/>
    <w:next w:val="Normal"/>
    <w:link w:val="Heading1Char"/>
    <w:uiPriority w:val="9"/>
    <w:qFormat/>
    <w:rsid w:val="003A707D"/>
    <w:pPr>
      <w:keepNext/>
      <w:keepLines/>
      <w:spacing w:before="360" w:after="120"/>
      <w:outlineLvl w:val="0"/>
    </w:pPr>
    <w:rPr>
      <w:rFonts w:ascii="Roboto" w:eastAsiaTheme="majorEastAsia" w:hAnsi="Roboto" w:cstheme="majorBidi"/>
      <w:b/>
      <w:szCs w:val="32"/>
    </w:rPr>
  </w:style>
  <w:style w:type="paragraph" w:styleId="Heading2">
    <w:name w:val="heading 2"/>
    <w:basedOn w:val="Normal"/>
    <w:next w:val="Normal"/>
    <w:link w:val="Heading2Char"/>
    <w:qFormat/>
    <w:rsid w:val="00E931D9"/>
    <w:pPr>
      <w:keepNext/>
      <w:spacing w:before="120" w:after="120" w:line="240" w:lineRule="auto"/>
      <w:outlineLvl w:val="1"/>
    </w:pPr>
    <w:rPr>
      <w:rFonts w:ascii="Roboto" w:eastAsia="Times New Roman" w:hAnsi="Roboto" w:cs="Arial"/>
      <w:b/>
      <w:bCs/>
      <w:szCs w:val="20"/>
    </w:rPr>
  </w:style>
  <w:style w:type="paragraph" w:styleId="Heading3">
    <w:name w:val="heading 3"/>
    <w:basedOn w:val="Normal"/>
    <w:next w:val="Normal"/>
    <w:link w:val="Heading3Char"/>
    <w:uiPriority w:val="9"/>
    <w:unhideWhenUsed/>
    <w:qFormat/>
    <w:rsid w:val="003A707D"/>
    <w:pPr>
      <w:keepNext/>
      <w:keepLines/>
      <w:spacing w:before="40"/>
      <w:outlineLvl w:val="2"/>
    </w:pPr>
    <w:rPr>
      <w:rFonts w:ascii="Roboto" w:eastAsiaTheme="majorEastAsia" w:hAnsi="Roboto" w:cstheme="majorBidi"/>
      <w:b/>
      <w:i/>
      <w:szCs w:val="24"/>
    </w:rPr>
  </w:style>
  <w:style w:type="paragraph" w:styleId="Heading4">
    <w:name w:val="heading 4"/>
    <w:basedOn w:val="Normal"/>
    <w:next w:val="Normal"/>
    <w:link w:val="Heading4Char"/>
    <w:uiPriority w:val="9"/>
    <w:semiHidden/>
    <w:unhideWhenUsed/>
    <w:qFormat/>
    <w:rsid w:val="003A707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931D9"/>
    <w:rPr>
      <w:rFonts w:ascii="Roboto" w:eastAsia="Times New Roman" w:hAnsi="Roboto" w:cs="Arial"/>
      <w:b/>
      <w:bCs/>
      <w:sz w:val="20"/>
      <w:szCs w:val="20"/>
    </w:rPr>
  </w:style>
  <w:style w:type="paragraph" w:styleId="Header">
    <w:name w:val="header"/>
    <w:basedOn w:val="Normal"/>
    <w:link w:val="HeaderChar"/>
    <w:rsid w:val="00956F04"/>
    <w:pPr>
      <w:tabs>
        <w:tab w:val="center" w:pos="4320"/>
        <w:tab w:val="right" w:pos="8640"/>
      </w:tabs>
      <w:spacing w:line="240" w:lineRule="auto"/>
    </w:pPr>
    <w:rPr>
      <w:rFonts w:ascii="Futura Light" w:eastAsia="Times New Roman" w:hAnsi="Futura Light" w:cs="Arial"/>
      <w:szCs w:val="24"/>
    </w:rPr>
  </w:style>
  <w:style w:type="character" w:customStyle="1" w:styleId="HeaderChar">
    <w:name w:val="Header Char"/>
    <w:basedOn w:val="DefaultParagraphFont"/>
    <w:link w:val="Header"/>
    <w:rsid w:val="00956F04"/>
    <w:rPr>
      <w:rFonts w:ascii="Futura Light" w:eastAsia="Times New Roman" w:hAnsi="Futura Light" w:cs="Arial"/>
      <w:sz w:val="20"/>
      <w:szCs w:val="24"/>
    </w:rPr>
  </w:style>
  <w:style w:type="character" w:customStyle="1" w:styleId="Heading1Char">
    <w:name w:val="Heading 1 Char"/>
    <w:basedOn w:val="DefaultParagraphFont"/>
    <w:link w:val="Heading1"/>
    <w:uiPriority w:val="9"/>
    <w:rsid w:val="003A707D"/>
    <w:rPr>
      <w:rFonts w:ascii="Roboto" w:eastAsiaTheme="majorEastAsia" w:hAnsi="Roboto" w:cstheme="majorBidi"/>
      <w:b/>
      <w:sz w:val="20"/>
      <w:szCs w:val="32"/>
    </w:rPr>
  </w:style>
  <w:style w:type="paragraph" w:customStyle="1" w:styleId="BodyText1">
    <w:name w:val="Body Text1"/>
    <w:basedOn w:val="BodyText"/>
    <w:rsid w:val="00AE7727"/>
    <w:pPr>
      <w:spacing w:after="0"/>
      <w:jc w:val="both"/>
    </w:pPr>
    <w:rPr>
      <w:rFonts w:ascii="Futura Light" w:eastAsia="Times New Roman" w:hAnsi="Futura Light" w:cs="Arial"/>
      <w:szCs w:val="20"/>
    </w:rPr>
  </w:style>
  <w:style w:type="table" w:styleId="TableGrid">
    <w:name w:val="Table Grid"/>
    <w:basedOn w:val="TableNormal"/>
    <w:uiPriority w:val="39"/>
    <w:rsid w:val="00AE772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E7727"/>
    <w:pPr>
      <w:spacing w:line="240" w:lineRule="auto"/>
    </w:pPr>
    <w:rPr>
      <w:szCs w:val="20"/>
    </w:rPr>
  </w:style>
  <w:style w:type="character" w:customStyle="1" w:styleId="FootnoteTextChar">
    <w:name w:val="Footnote Text Char"/>
    <w:basedOn w:val="DefaultParagraphFont"/>
    <w:link w:val="FootnoteText"/>
    <w:uiPriority w:val="99"/>
    <w:semiHidden/>
    <w:rsid w:val="00AE7727"/>
    <w:rPr>
      <w:sz w:val="20"/>
      <w:szCs w:val="20"/>
    </w:rPr>
  </w:style>
  <w:style w:type="character" w:styleId="FootnoteReference">
    <w:name w:val="footnote reference"/>
    <w:basedOn w:val="DefaultParagraphFont"/>
    <w:uiPriority w:val="99"/>
    <w:semiHidden/>
    <w:unhideWhenUsed/>
    <w:rsid w:val="00AE7727"/>
    <w:rPr>
      <w:vertAlign w:val="superscript"/>
    </w:rPr>
  </w:style>
  <w:style w:type="paragraph" w:styleId="BodyText">
    <w:name w:val="Body Text"/>
    <w:basedOn w:val="Normal"/>
    <w:link w:val="BodyTextChar"/>
    <w:uiPriority w:val="99"/>
    <w:semiHidden/>
    <w:unhideWhenUsed/>
    <w:rsid w:val="00AE7727"/>
    <w:pPr>
      <w:spacing w:after="120"/>
    </w:pPr>
  </w:style>
  <w:style w:type="character" w:customStyle="1" w:styleId="BodyTextChar">
    <w:name w:val="Body Text Char"/>
    <w:basedOn w:val="DefaultParagraphFont"/>
    <w:link w:val="BodyText"/>
    <w:uiPriority w:val="99"/>
    <w:semiHidden/>
    <w:rsid w:val="00AE7727"/>
  </w:style>
  <w:style w:type="paragraph" w:styleId="Footer">
    <w:name w:val="footer"/>
    <w:basedOn w:val="Normal"/>
    <w:link w:val="FooterChar"/>
    <w:uiPriority w:val="99"/>
    <w:unhideWhenUsed/>
    <w:rsid w:val="00766678"/>
    <w:pPr>
      <w:tabs>
        <w:tab w:val="center" w:pos="4680"/>
        <w:tab w:val="right" w:pos="9360"/>
      </w:tabs>
      <w:spacing w:line="240" w:lineRule="auto"/>
    </w:pPr>
  </w:style>
  <w:style w:type="character" w:customStyle="1" w:styleId="FooterChar">
    <w:name w:val="Footer Char"/>
    <w:basedOn w:val="DefaultParagraphFont"/>
    <w:link w:val="Footer"/>
    <w:uiPriority w:val="99"/>
    <w:rsid w:val="00766678"/>
  </w:style>
  <w:style w:type="paragraph" w:styleId="ListParagraph">
    <w:name w:val="List Paragraph"/>
    <w:basedOn w:val="Normal"/>
    <w:uiPriority w:val="34"/>
    <w:qFormat/>
    <w:rsid w:val="000615DB"/>
    <w:pPr>
      <w:ind w:left="720"/>
      <w:contextualSpacing/>
    </w:pPr>
  </w:style>
  <w:style w:type="paragraph" w:customStyle="1" w:styleId="Heading2a">
    <w:name w:val="Heading 2a"/>
    <w:next w:val="BodyText1"/>
    <w:rsid w:val="00D345C6"/>
    <w:pPr>
      <w:keepNext/>
      <w:keepLines/>
      <w:spacing w:after="120" w:line="240" w:lineRule="auto"/>
      <w:ind w:firstLine="360"/>
    </w:pPr>
    <w:rPr>
      <w:rFonts w:ascii="Century Gothic" w:eastAsia="Times New Roman" w:hAnsi="Century Gothic" w:cs="Times New Roman"/>
      <w:b/>
      <w:kern w:val="28"/>
      <w:sz w:val="20"/>
      <w:szCs w:val="20"/>
    </w:rPr>
  </w:style>
  <w:style w:type="paragraph" w:styleId="BalloonText">
    <w:name w:val="Balloon Text"/>
    <w:basedOn w:val="Normal"/>
    <w:link w:val="BalloonTextChar"/>
    <w:uiPriority w:val="99"/>
    <w:semiHidden/>
    <w:unhideWhenUsed/>
    <w:rsid w:val="0095186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866"/>
    <w:rPr>
      <w:rFonts w:ascii="Tahoma" w:hAnsi="Tahoma" w:cs="Tahoma"/>
      <w:sz w:val="16"/>
      <w:szCs w:val="16"/>
    </w:rPr>
  </w:style>
  <w:style w:type="paragraph" w:styleId="TOCHeading">
    <w:name w:val="TOC Heading"/>
    <w:basedOn w:val="Heading1"/>
    <w:next w:val="Normal"/>
    <w:uiPriority w:val="39"/>
    <w:unhideWhenUsed/>
    <w:qFormat/>
    <w:rsid w:val="007818D2"/>
    <w:pPr>
      <w:spacing w:line="259" w:lineRule="auto"/>
      <w:outlineLvl w:val="9"/>
    </w:pPr>
  </w:style>
  <w:style w:type="character" w:customStyle="1" w:styleId="Heading3Char">
    <w:name w:val="Heading 3 Char"/>
    <w:basedOn w:val="DefaultParagraphFont"/>
    <w:link w:val="Heading3"/>
    <w:uiPriority w:val="9"/>
    <w:rsid w:val="003A707D"/>
    <w:rPr>
      <w:rFonts w:ascii="Roboto" w:eastAsiaTheme="majorEastAsia" w:hAnsi="Roboto" w:cstheme="majorBidi"/>
      <w:b/>
      <w:i/>
      <w:sz w:val="20"/>
      <w:szCs w:val="24"/>
    </w:rPr>
  </w:style>
  <w:style w:type="paragraph" w:styleId="TOC1">
    <w:name w:val="toc 1"/>
    <w:basedOn w:val="Normal"/>
    <w:next w:val="Normal"/>
    <w:autoRedefine/>
    <w:uiPriority w:val="39"/>
    <w:unhideWhenUsed/>
    <w:rsid w:val="002A3244"/>
    <w:pPr>
      <w:tabs>
        <w:tab w:val="right" w:leader="dot" w:pos="9350"/>
      </w:tabs>
      <w:contextualSpacing/>
    </w:pPr>
  </w:style>
  <w:style w:type="paragraph" w:styleId="TOC2">
    <w:name w:val="toc 2"/>
    <w:basedOn w:val="Normal"/>
    <w:next w:val="Normal"/>
    <w:autoRedefine/>
    <w:uiPriority w:val="39"/>
    <w:unhideWhenUsed/>
    <w:rsid w:val="00342B02"/>
    <w:pPr>
      <w:tabs>
        <w:tab w:val="right" w:leader="dot" w:pos="9350"/>
      </w:tabs>
      <w:spacing w:after="100" w:line="240" w:lineRule="auto"/>
      <w:ind w:left="220"/>
      <w:contextualSpacing/>
    </w:pPr>
    <w:rPr>
      <w:noProof/>
    </w:rPr>
  </w:style>
  <w:style w:type="character" w:styleId="Hyperlink">
    <w:name w:val="Hyperlink"/>
    <w:basedOn w:val="DefaultParagraphFont"/>
    <w:uiPriority w:val="99"/>
    <w:unhideWhenUsed/>
    <w:rsid w:val="00172FF1"/>
    <w:rPr>
      <w:color w:val="0563C1" w:themeColor="hyperlink"/>
      <w:u w:val="single"/>
    </w:rPr>
  </w:style>
  <w:style w:type="paragraph" w:styleId="TOC3">
    <w:name w:val="toc 3"/>
    <w:basedOn w:val="Normal"/>
    <w:next w:val="Normal"/>
    <w:autoRedefine/>
    <w:uiPriority w:val="39"/>
    <w:unhideWhenUsed/>
    <w:rsid w:val="00F45FC0"/>
    <w:pPr>
      <w:spacing w:after="100"/>
      <w:ind w:left="440"/>
    </w:pPr>
  </w:style>
  <w:style w:type="paragraph" w:styleId="EndnoteText">
    <w:name w:val="endnote text"/>
    <w:basedOn w:val="Normal"/>
    <w:link w:val="EndnoteTextChar"/>
    <w:uiPriority w:val="99"/>
    <w:semiHidden/>
    <w:unhideWhenUsed/>
    <w:rsid w:val="00602605"/>
    <w:pPr>
      <w:spacing w:line="240" w:lineRule="auto"/>
    </w:pPr>
    <w:rPr>
      <w:szCs w:val="20"/>
    </w:rPr>
  </w:style>
  <w:style w:type="character" w:customStyle="1" w:styleId="EndnoteTextChar">
    <w:name w:val="Endnote Text Char"/>
    <w:basedOn w:val="DefaultParagraphFont"/>
    <w:link w:val="EndnoteText"/>
    <w:uiPriority w:val="99"/>
    <w:semiHidden/>
    <w:rsid w:val="00602605"/>
    <w:rPr>
      <w:sz w:val="20"/>
      <w:szCs w:val="20"/>
    </w:rPr>
  </w:style>
  <w:style w:type="character" w:styleId="EndnoteReference">
    <w:name w:val="endnote reference"/>
    <w:basedOn w:val="DefaultParagraphFont"/>
    <w:uiPriority w:val="99"/>
    <w:semiHidden/>
    <w:unhideWhenUsed/>
    <w:rsid w:val="00602605"/>
    <w:rPr>
      <w:vertAlign w:val="superscript"/>
    </w:rPr>
  </w:style>
  <w:style w:type="character" w:styleId="CommentReference">
    <w:name w:val="annotation reference"/>
    <w:basedOn w:val="DefaultParagraphFont"/>
    <w:uiPriority w:val="99"/>
    <w:semiHidden/>
    <w:unhideWhenUsed/>
    <w:rsid w:val="00580D0C"/>
    <w:rPr>
      <w:sz w:val="16"/>
      <w:szCs w:val="16"/>
    </w:rPr>
  </w:style>
  <w:style w:type="paragraph" w:styleId="CommentText">
    <w:name w:val="annotation text"/>
    <w:basedOn w:val="Normal"/>
    <w:link w:val="CommentTextChar"/>
    <w:uiPriority w:val="99"/>
    <w:unhideWhenUsed/>
    <w:rsid w:val="00580D0C"/>
    <w:pPr>
      <w:spacing w:line="240" w:lineRule="auto"/>
    </w:pPr>
    <w:rPr>
      <w:szCs w:val="20"/>
    </w:rPr>
  </w:style>
  <w:style w:type="character" w:customStyle="1" w:styleId="CommentTextChar">
    <w:name w:val="Comment Text Char"/>
    <w:basedOn w:val="DefaultParagraphFont"/>
    <w:link w:val="CommentText"/>
    <w:uiPriority w:val="99"/>
    <w:rsid w:val="00580D0C"/>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580D0C"/>
    <w:rPr>
      <w:b/>
      <w:bCs/>
    </w:rPr>
  </w:style>
  <w:style w:type="character" w:customStyle="1" w:styleId="CommentSubjectChar">
    <w:name w:val="Comment Subject Char"/>
    <w:basedOn w:val="CommentTextChar"/>
    <w:link w:val="CommentSubject"/>
    <w:uiPriority w:val="99"/>
    <w:semiHidden/>
    <w:rsid w:val="00580D0C"/>
    <w:rPr>
      <w:rFonts w:ascii="Century Gothic" w:hAnsi="Century Gothic"/>
      <w:b/>
      <w:bCs/>
      <w:sz w:val="20"/>
      <w:szCs w:val="20"/>
    </w:rPr>
  </w:style>
  <w:style w:type="paragraph" w:styleId="Revision">
    <w:name w:val="Revision"/>
    <w:hidden/>
    <w:uiPriority w:val="99"/>
    <w:semiHidden/>
    <w:rsid w:val="009D5CF7"/>
    <w:pPr>
      <w:spacing w:line="240" w:lineRule="auto"/>
    </w:pPr>
    <w:rPr>
      <w:rFonts w:ascii="Century Gothic" w:hAnsi="Century Gothic"/>
      <w:sz w:val="20"/>
    </w:rPr>
  </w:style>
  <w:style w:type="character" w:customStyle="1" w:styleId="UnresolvedMention">
    <w:name w:val="Unresolved Mention"/>
    <w:basedOn w:val="DefaultParagraphFont"/>
    <w:uiPriority w:val="99"/>
    <w:semiHidden/>
    <w:unhideWhenUsed/>
    <w:rsid w:val="005A5DCF"/>
    <w:rPr>
      <w:color w:val="605E5C"/>
      <w:shd w:val="clear" w:color="auto" w:fill="E1DFDD"/>
    </w:rPr>
  </w:style>
  <w:style w:type="character" w:customStyle="1" w:styleId="Heading4Char">
    <w:name w:val="Heading 4 Char"/>
    <w:basedOn w:val="DefaultParagraphFont"/>
    <w:link w:val="Heading4"/>
    <w:uiPriority w:val="9"/>
    <w:semiHidden/>
    <w:rsid w:val="003A707D"/>
    <w:rPr>
      <w:rFonts w:asciiTheme="majorHAnsi" w:eastAsiaTheme="majorEastAsia" w:hAnsiTheme="majorHAnsi" w:cstheme="majorBidi"/>
      <w:i/>
      <w:iCs/>
      <w:color w:val="2E74B5" w:themeColor="accent1" w:themeShade="B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151">
      <w:bodyDiv w:val="1"/>
      <w:marLeft w:val="0"/>
      <w:marRight w:val="0"/>
      <w:marTop w:val="0"/>
      <w:marBottom w:val="0"/>
      <w:divBdr>
        <w:top w:val="none" w:sz="0" w:space="0" w:color="auto"/>
        <w:left w:val="none" w:sz="0" w:space="0" w:color="auto"/>
        <w:bottom w:val="none" w:sz="0" w:space="0" w:color="auto"/>
        <w:right w:val="none" w:sz="0" w:space="0" w:color="auto"/>
      </w:divBdr>
    </w:div>
    <w:div w:id="27723372">
      <w:bodyDiv w:val="1"/>
      <w:marLeft w:val="0"/>
      <w:marRight w:val="0"/>
      <w:marTop w:val="0"/>
      <w:marBottom w:val="0"/>
      <w:divBdr>
        <w:top w:val="none" w:sz="0" w:space="0" w:color="auto"/>
        <w:left w:val="none" w:sz="0" w:space="0" w:color="auto"/>
        <w:bottom w:val="none" w:sz="0" w:space="0" w:color="auto"/>
        <w:right w:val="none" w:sz="0" w:space="0" w:color="auto"/>
      </w:divBdr>
    </w:div>
    <w:div w:id="32463899">
      <w:bodyDiv w:val="1"/>
      <w:marLeft w:val="0"/>
      <w:marRight w:val="0"/>
      <w:marTop w:val="0"/>
      <w:marBottom w:val="0"/>
      <w:divBdr>
        <w:top w:val="none" w:sz="0" w:space="0" w:color="auto"/>
        <w:left w:val="none" w:sz="0" w:space="0" w:color="auto"/>
        <w:bottom w:val="none" w:sz="0" w:space="0" w:color="auto"/>
        <w:right w:val="none" w:sz="0" w:space="0" w:color="auto"/>
      </w:divBdr>
    </w:div>
    <w:div w:id="61218644">
      <w:bodyDiv w:val="1"/>
      <w:marLeft w:val="0"/>
      <w:marRight w:val="0"/>
      <w:marTop w:val="0"/>
      <w:marBottom w:val="0"/>
      <w:divBdr>
        <w:top w:val="none" w:sz="0" w:space="0" w:color="auto"/>
        <w:left w:val="none" w:sz="0" w:space="0" w:color="auto"/>
        <w:bottom w:val="none" w:sz="0" w:space="0" w:color="auto"/>
        <w:right w:val="none" w:sz="0" w:space="0" w:color="auto"/>
      </w:divBdr>
    </w:div>
    <w:div w:id="175848260">
      <w:bodyDiv w:val="1"/>
      <w:marLeft w:val="0"/>
      <w:marRight w:val="0"/>
      <w:marTop w:val="0"/>
      <w:marBottom w:val="0"/>
      <w:divBdr>
        <w:top w:val="none" w:sz="0" w:space="0" w:color="auto"/>
        <w:left w:val="none" w:sz="0" w:space="0" w:color="auto"/>
        <w:bottom w:val="none" w:sz="0" w:space="0" w:color="auto"/>
        <w:right w:val="none" w:sz="0" w:space="0" w:color="auto"/>
      </w:divBdr>
    </w:div>
    <w:div w:id="241330204">
      <w:bodyDiv w:val="1"/>
      <w:marLeft w:val="0"/>
      <w:marRight w:val="0"/>
      <w:marTop w:val="0"/>
      <w:marBottom w:val="0"/>
      <w:divBdr>
        <w:top w:val="none" w:sz="0" w:space="0" w:color="auto"/>
        <w:left w:val="none" w:sz="0" w:space="0" w:color="auto"/>
        <w:bottom w:val="none" w:sz="0" w:space="0" w:color="auto"/>
        <w:right w:val="none" w:sz="0" w:space="0" w:color="auto"/>
      </w:divBdr>
    </w:div>
    <w:div w:id="334916979">
      <w:bodyDiv w:val="1"/>
      <w:marLeft w:val="0"/>
      <w:marRight w:val="0"/>
      <w:marTop w:val="0"/>
      <w:marBottom w:val="0"/>
      <w:divBdr>
        <w:top w:val="none" w:sz="0" w:space="0" w:color="auto"/>
        <w:left w:val="none" w:sz="0" w:space="0" w:color="auto"/>
        <w:bottom w:val="none" w:sz="0" w:space="0" w:color="auto"/>
        <w:right w:val="none" w:sz="0" w:space="0" w:color="auto"/>
      </w:divBdr>
    </w:div>
    <w:div w:id="439909705">
      <w:bodyDiv w:val="1"/>
      <w:marLeft w:val="0"/>
      <w:marRight w:val="0"/>
      <w:marTop w:val="0"/>
      <w:marBottom w:val="0"/>
      <w:divBdr>
        <w:top w:val="none" w:sz="0" w:space="0" w:color="auto"/>
        <w:left w:val="none" w:sz="0" w:space="0" w:color="auto"/>
        <w:bottom w:val="none" w:sz="0" w:space="0" w:color="auto"/>
        <w:right w:val="none" w:sz="0" w:space="0" w:color="auto"/>
      </w:divBdr>
    </w:div>
    <w:div w:id="486745977">
      <w:bodyDiv w:val="1"/>
      <w:marLeft w:val="0"/>
      <w:marRight w:val="0"/>
      <w:marTop w:val="0"/>
      <w:marBottom w:val="0"/>
      <w:divBdr>
        <w:top w:val="none" w:sz="0" w:space="0" w:color="auto"/>
        <w:left w:val="none" w:sz="0" w:space="0" w:color="auto"/>
        <w:bottom w:val="none" w:sz="0" w:space="0" w:color="auto"/>
        <w:right w:val="none" w:sz="0" w:space="0" w:color="auto"/>
      </w:divBdr>
    </w:div>
    <w:div w:id="522520378">
      <w:bodyDiv w:val="1"/>
      <w:marLeft w:val="0"/>
      <w:marRight w:val="0"/>
      <w:marTop w:val="0"/>
      <w:marBottom w:val="0"/>
      <w:divBdr>
        <w:top w:val="none" w:sz="0" w:space="0" w:color="auto"/>
        <w:left w:val="none" w:sz="0" w:space="0" w:color="auto"/>
        <w:bottom w:val="none" w:sz="0" w:space="0" w:color="auto"/>
        <w:right w:val="none" w:sz="0" w:space="0" w:color="auto"/>
      </w:divBdr>
    </w:div>
    <w:div w:id="659231187">
      <w:bodyDiv w:val="1"/>
      <w:marLeft w:val="0"/>
      <w:marRight w:val="0"/>
      <w:marTop w:val="0"/>
      <w:marBottom w:val="0"/>
      <w:divBdr>
        <w:top w:val="none" w:sz="0" w:space="0" w:color="auto"/>
        <w:left w:val="none" w:sz="0" w:space="0" w:color="auto"/>
        <w:bottom w:val="none" w:sz="0" w:space="0" w:color="auto"/>
        <w:right w:val="none" w:sz="0" w:space="0" w:color="auto"/>
      </w:divBdr>
    </w:div>
    <w:div w:id="708145048">
      <w:bodyDiv w:val="1"/>
      <w:marLeft w:val="0"/>
      <w:marRight w:val="0"/>
      <w:marTop w:val="0"/>
      <w:marBottom w:val="0"/>
      <w:divBdr>
        <w:top w:val="none" w:sz="0" w:space="0" w:color="auto"/>
        <w:left w:val="none" w:sz="0" w:space="0" w:color="auto"/>
        <w:bottom w:val="none" w:sz="0" w:space="0" w:color="auto"/>
        <w:right w:val="none" w:sz="0" w:space="0" w:color="auto"/>
      </w:divBdr>
    </w:div>
    <w:div w:id="708842610">
      <w:bodyDiv w:val="1"/>
      <w:marLeft w:val="0"/>
      <w:marRight w:val="0"/>
      <w:marTop w:val="0"/>
      <w:marBottom w:val="0"/>
      <w:divBdr>
        <w:top w:val="none" w:sz="0" w:space="0" w:color="auto"/>
        <w:left w:val="none" w:sz="0" w:space="0" w:color="auto"/>
        <w:bottom w:val="none" w:sz="0" w:space="0" w:color="auto"/>
        <w:right w:val="none" w:sz="0" w:space="0" w:color="auto"/>
      </w:divBdr>
    </w:div>
    <w:div w:id="711541043">
      <w:bodyDiv w:val="1"/>
      <w:marLeft w:val="0"/>
      <w:marRight w:val="0"/>
      <w:marTop w:val="0"/>
      <w:marBottom w:val="0"/>
      <w:divBdr>
        <w:top w:val="none" w:sz="0" w:space="0" w:color="auto"/>
        <w:left w:val="none" w:sz="0" w:space="0" w:color="auto"/>
        <w:bottom w:val="none" w:sz="0" w:space="0" w:color="auto"/>
        <w:right w:val="none" w:sz="0" w:space="0" w:color="auto"/>
      </w:divBdr>
    </w:div>
    <w:div w:id="719129616">
      <w:bodyDiv w:val="1"/>
      <w:marLeft w:val="0"/>
      <w:marRight w:val="0"/>
      <w:marTop w:val="0"/>
      <w:marBottom w:val="0"/>
      <w:divBdr>
        <w:top w:val="none" w:sz="0" w:space="0" w:color="auto"/>
        <w:left w:val="none" w:sz="0" w:space="0" w:color="auto"/>
        <w:bottom w:val="none" w:sz="0" w:space="0" w:color="auto"/>
        <w:right w:val="none" w:sz="0" w:space="0" w:color="auto"/>
      </w:divBdr>
    </w:div>
    <w:div w:id="758453353">
      <w:bodyDiv w:val="1"/>
      <w:marLeft w:val="0"/>
      <w:marRight w:val="0"/>
      <w:marTop w:val="0"/>
      <w:marBottom w:val="0"/>
      <w:divBdr>
        <w:top w:val="none" w:sz="0" w:space="0" w:color="auto"/>
        <w:left w:val="none" w:sz="0" w:space="0" w:color="auto"/>
        <w:bottom w:val="none" w:sz="0" w:space="0" w:color="auto"/>
        <w:right w:val="none" w:sz="0" w:space="0" w:color="auto"/>
      </w:divBdr>
    </w:div>
    <w:div w:id="770903604">
      <w:bodyDiv w:val="1"/>
      <w:marLeft w:val="0"/>
      <w:marRight w:val="0"/>
      <w:marTop w:val="0"/>
      <w:marBottom w:val="0"/>
      <w:divBdr>
        <w:top w:val="none" w:sz="0" w:space="0" w:color="auto"/>
        <w:left w:val="none" w:sz="0" w:space="0" w:color="auto"/>
        <w:bottom w:val="none" w:sz="0" w:space="0" w:color="auto"/>
        <w:right w:val="none" w:sz="0" w:space="0" w:color="auto"/>
      </w:divBdr>
    </w:div>
    <w:div w:id="930241781">
      <w:bodyDiv w:val="1"/>
      <w:marLeft w:val="0"/>
      <w:marRight w:val="0"/>
      <w:marTop w:val="0"/>
      <w:marBottom w:val="0"/>
      <w:divBdr>
        <w:top w:val="none" w:sz="0" w:space="0" w:color="auto"/>
        <w:left w:val="none" w:sz="0" w:space="0" w:color="auto"/>
        <w:bottom w:val="none" w:sz="0" w:space="0" w:color="auto"/>
        <w:right w:val="none" w:sz="0" w:space="0" w:color="auto"/>
      </w:divBdr>
    </w:div>
    <w:div w:id="976687808">
      <w:bodyDiv w:val="1"/>
      <w:marLeft w:val="0"/>
      <w:marRight w:val="0"/>
      <w:marTop w:val="0"/>
      <w:marBottom w:val="0"/>
      <w:divBdr>
        <w:top w:val="none" w:sz="0" w:space="0" w:color="auto"/>
        <w:left w:val="none" w:sz="0" w:space="0" w:color="auto"/>
        <w:bottom w:val="none" w:sz="0" w:space="0" w:color="auto"/>
        <w:right w:val="none" w:sz="0" w:space="0" w:color="auto"/>
      </w:divBdr>
    </w:div>
    <w:div w:id="1040932307">
      <w:bodyDiv w:val="1"/>
      <w:marLeft w:val="0"/>
      <w:marRight w:val="0"/>
      <w:marTop w:val="0"/>
      <w:marBottom w:val="0"/>
      <w:divBdr>
        <w:top w:val="none" w:sz="0" w:space="0" w:color="auto"/>
        <w:left w:val="none" w:sz="0" w:space="0" w:color="auto"/>
        <w:bottom w:val="none" w:sz="0" w:space="0" w:color="auto"/>
        <w:right w:val="none" w:sz="0" w:space="0" w:color="auto"/>
      </w:divBdr>
    </w:div>
    <w:div w:id="1044646149">
      <w:bodyDiv w:val="1"/>
      <w:marLeft w:val="0"/>
      <w:marRight w:val="0"/>
      <w:marTop w:val="0"/>
      <w:marBottom w:val="0"/>
      <w:divBdr>
        <w:top w:val="none" w:sz="0" w:space="0" w:color="auto"/>
        <w:left w:val="none" w:sz="0" w:space="0" w:color="auto"/>
        <w:bottom w:val="none" w:sz="0" w:space="0" w:color="auto"/>
        <w:right w:val="none" w:sz="0" w:space="0" w:color="auto"/>
      </w:divBdr>
    </w:div>
    <w:div w:id="1061635793">
      <w:bodyDiv w:val="1"/>
      <w:marLeft w:val="0"/>
      <w:marRight w:val="0"/>
      <w:marTop w:val="0"/>
      <w:marBottom w:val="0"/>
      <w:divBdr>
        <w:top w:val="none" w:sz="0" w:space="0" w:color="auto"/>
        <w:left w:val="none" w:sz="0" w:space="0" w:color="auto"/>
        <w:bottom w:val="none" w:sz="0" w:space="0" w:color="auto"/>
        <w:right w:val="none" w:sz="0" w:space="0" w:color="auto"/>
      </w:divBdr>
    </w:div>
    <w:div w:id="1066302874">
      <w:bodyDiv w:val="1"/>
      <w:marLeft w:val="0"/>
      <w:marRight w:val="0"/>
      <w:marTop w:val="0"/>
      <w:marBottom w:val="0"/>
      <w:divBdr>
        <w:top w:val="none" w:sz="0" w:space="0" w:color="auto"/>
        <w:left w:val="none" w:sz="0" w:space="0" w:color="auto"/>
        <w:bottom w:val="none" w:sz="0" w:space="0" w:color="auto"/>
        <w:right w:val="none" w:sz="0" w:space="0" w:color="auto"/>
      </w:divBdr>
    </w:div>
    <w:div w:id="1112020647">
      <w:bodyDiv w:val="1"/>
      <w:marLeft w:val="0"/>
      <w:marRight w:val="0"/>
      <w:marTop w:val="0"/>
      <w:marBottom w:val="0"/>
      <w:divBdr>
        <w:top w:val="none" w:sz="0" w:space="0" w:color="auto"/>
        <w:left w:val="none" w:sz="0" w:space="0" w:color="auto"/>
        <w:bottom w:val="none" w:sz="0" w:space="0" w:color="auto"/>
        <w:right w:val="none" w:sz="0" w:space="0" w:color="auto"/>
      </w:divBdr>
    </w:div>
    <w:div w:id="1150561516">
      <w:bodyDiv w:val="1"/>
      <w:marLeft w:val="0"/>
      <w:marRight w:val="0"/>
      <w:marTop w:val="0"/>
      <w:marBottom w:val="0"/>
      <w:divBdr>
        <w:top w:val="none" w:sz="0" w:space="0" w:color="auto"/>
        <w:left w:val="none" w:sz="0" w:space="0" w:color="auto"/>
        <w:bottom w:val="none" w:sz="0" w:space="0" w:color="auto"/>
        <w:right w:val="none" w:sz="0" w:space="0" w:color="auto"/>
      </w:divBdr>
    </w:div>
    <w:div w:id="1150754140">
      <w:bodyDiv w:val="1"/>
      <w:marLeft w:val="0"/>
      <w:marRight w:val="0"/>
      <w:marTop w:val="0"/>
      <w:marBottom w:val="0"/>
      <w:divBdr>
        <w:top w:val="none" w:sz="0" w:space="0" w:color="auto"/>
        <w:left w:val="none" w:sz="0" w:space="0" w:color="auto"/>
        <w:bottom w:val="none" w:sz="0" w:space="0" w:color="auto"/>
        <w:right w:val="none" w:sz="0" w:space="0" w:color="auto"/>
      </w:divBdr>
    </w:div>
    <w:div w:id="1154178788">
      <w:bodyDiv w:val="1"/>
      <w:marLeft w:val="0"/>
      <w:marRight w:val="0"/>
      <w:marTop w:val="0"/>
      <w:marBottom w:val="0"/>
      <w:divBdr>
        <w:top w:val="none" w:sz="0" w:space="0" w:color="auto"/>
        <w:left w:val="none" w:sz="0" w:space="0" w:color="auto"/>
        <w:bottom w:val="none" w:sz="0" w:space="0" w:color="auto"/>
        <w:right w:val="none" w:sz="0" w:space="0" w:color="auto"/>
      </w:divBdr>
    </w:div>
    <w:div w:id="1170409567">
      <w:bodyDiv w:val="1"/>
      <w:marLeft w:val="0"/>
      <w:marRight w:val="0"/>
      <w:marTop w:val="0"/>
      <w:marBottom w:val="0"/>
      <w:divBdr>
        <w:top w:val="none" w:sz="0" w:space="0" w:color="auto"/>
        <w:left w:val="none" w:sz="0" w:space="0" w:color="auto"/>
        <w:bottom w:val="none" w:sz="0" w:space="0" w:color="auto"/>
        <w:right w:val="none" w:sz="0" w:space="0" w:color="auto"/>
      </w:divBdr>
    </w:div>
    <w:div w:id="1214657299">
      <w:bodyDiv w:val="1"/>
      <w:marLeft w:val="0"/>
      <w:marRight w:val="0"/>
      <w:marTop w:val="0"/>
      <w:marBottom w:val="0"/>
      <w:divBdr>
        <w:top w:val="none" w:sz="0" w:space="0" w:color="auto"/>
        <w:left w:val="none" w:sz="0" w:space="0" w:color="auto"/>
        <w:bottom w:val="none" w:sz="0" w:space="0" w:color="auto"/>
        <w:right w:val="none" w:sz="0" w:space="0" w:color="auto"/>
      </w:divBdr>
    </w:div>
    <w:div w:id="1373768910">
      <w:bodyDiv w:val="1"/>
      <w:marLeft w:val="0"/>
      <w:marRight w:val="0"/>
      <w:marTop w:val="0"/>
      <w:marBottom w:val="0"/>
      <w:divBdr>
        <w:top w:val="none" w:sz="0" w:space="0" w:color="auto"/>
        <w:left w:val="none" w:sz="0" w:space="0" w:color="auto"/>
        <w:bottom w:val="none" w:sz="0" w:space="0" w:color="auto"/>
        <w:right w:val="none" w:sz="0" w:space="0" w:color="auto"/>
      </w:divBdr>
    </w:div>
    <w:div w:id="1384914654">
      <w:bodyDiv w:val="1"/>
      <w:marLeft w:val="0"/>
      <w:marRight w:val="0"/>
      <w:marTop w:val="0"/>
      <w:marBottom w:val="0"/>
      <w:divBdr>
        <w:top w:val="none" w:sz="0" w:space="0" w:color="auto"/>
        <w:left w:val="none" w:sz="0" w:space="0" w:color="auto"/>
        <w:bottom w:val="none" w:sz="0" w:space="0" w:color="auto"/>
        <w:right w:val="none" w:sz="0" w:space="0" w:color="auto"/>
      </w:divBdr>
    </w:div>
    <w:div w:id="1428308659">
      <w:bodyDiv w:val="1"/>
      <w:marLeft w:val="0"/>
      <w:marRight w:val="0"/>
      <w:marTop w:val="0"/>
      <w:marBottom w:val="0"/>
      <w:divBdr>
        <w:top w:val="none" w:sz="0" w:space="0" w:color="auto"/>
        <w:left w:val="none" w:sz="0" w:space="0" w:color="auto"/>
        <w:bottom w:val="none" w:sz="0" w:space="0" w:color="auto"/>
        <w:right w:val="none" w:sz="0" w:space="0" w:color="auto"/>
      </w:divBdr>
    </w:div>
    <w:div w:id="1492676641">
      <w:bodyDiv w:val="1"/>
      <w:marLeft w:val="0"/>
      <w:marRight w:val="0"/>
      <w:marTop w:val="0"/>
      <w:marBottom w:val="0"/>
      <w:divBdr>
        <w:top w:val="none" w:sz="0" w:space="0" w:color="auto"/>
        <w:left w:val="none" w:sz="0" w:space="0" w:color="auto"/>
        <w:bottom w:val="none" w:sz="0" w:space="0" w:color="auto"/>
        <w:right w:val="none" w:sz="0" w:space="0" w:color="auto"/>
      </w:divBdr>
    </w:div>
    <w:div w:id="1552033032">
      <w:bodyDiv w:val="1"/>
      <w:marLeft w:val="0"/>
      <w:marRight w:val="0"/>
      <w:marTop w:val="0"/>
      <w:marBottom w:val="0"/>
      <w:divBdr>
        <w:top w:val="none" w:sz="0" w:space="0" w:color="auto"/>
        <w:left w:val="none" w:sz="0" w:space="0" w:color="auto"/>
        <w:bottom w:val="none" w:sz="0" w:space="0" w:color="auto"/>
        <w:right w:val="none" w:sz="0" w:space="0" w:color="auto"/>
      </w:divBdr>
    </w:div>
    <w:div w:id="1596401711">
      <w:bodyDiv w:val="1"/>
      <w:marLeft w:val="0"/>
      <w:marRight w:val="0"/>
      <w:marTop w:val="0"/>
      <w:marBottom w:val="0"/>
      <w:divBdr>
        <w:top w:val="none" w:sz="0" w:space="0" w:color="auto"/>
        <w:left w:val="none" w:sz="0" w:space="0" w:color="auto"/>
        <w:bottom w:val="none" w:sz="0" w:space="0" w:color="auto"/>
        <w:right w:val="none" w:sz="0" w:space="0" w:color="auto"/>
      </w:divBdr>
    </w:div>
    <w:div w:id="1625426553">
      <w:bodyDiv w:val="1"/>
      <w:marLeft w:val="0"/>
      <w:marRight w:val="0"/>
      <w:marTop w:val="0"/>
      <w:marBottom w:val="0"/>
      <w:divBdr>
        <w:top w:val="none" w:sz="0" w:space="0" w:color="auto"/>
        <w:left w:val="none" w:sz="0" w:space="0" w:color="auto"/>
        <w:bottom w:val="none" w:sz="0" w:space="0" w:color="auto"/>
        <w:right w:val="none" w:sz="0" w:space="0" w:color="auto"/>
      </w:divBdr>
    </w:div>
    <w:div w:id="1641963354">
      <w:bodyDiv w:val="1"/>
      <w:marLeft w:val="0"/>
      <w:marRight w:val="0"/>
      <w:marTop w:val="0"/>
      <w:marBottom w:val="0"/>
      <w:divBdr>
        <w:top w:val="none" w:sz="0" w:space="0" w:color="auto"/>
        <w:left w:val="none" w:sz="0" w:space="0" w:color="auto"/>
        <w:bottom w:val="none" w:sz="0" w:space="0" w:color="auto"/>
        <w:right w:val="none" w:sz="0" w:space="0" w:color="auto"/>
      </w:divBdr>
    </w:div>
    <w:div w:id="1673145797">
      <w:bodyDiv w:val="1"/>
      <w:marLeft w:val="0"/>
      <w:marRight w:val="0"/>
      <w:marTop w:val="0"/>
      <w:marBottom w:val="0"/>
      <w:divBdr>
        <w:top w:val="none" w:sz="0" w:space="0" w:color="auto"/>
        <w:left w:val="none" w:sz="0" w:space="0" w:color="auto"/>
        <w:bottom w:val="none" w:sz="0" w:space="0" w:color="auto"/>
        <w:right w:val="none" w:sz="0" w:space="0" w:color="auto"/>
      </w:divBdr>
    </w:div>
    <w:div w:id="1703632048">
      <w:bodyDiv w:val="1"/>
      <w:marLeft w:val="0"/>
      <w:marRight w:val="0"/>
      <w:marTop w:val="0"/>
      <w:marBottom w:val="0"/>
      <w:divBdr>
        <w:top w:val="none" w:sz="0" w:space="0" w:color="auto"/>
        <w:left w:val="none" w:sz="0" w:space="0" w:color="auto"/>
        <w:bottom w:val="none" w:sz="0" w:space="0" w:color="auto"/>
        <w:right w:val="none" w:sz="0" w:space="0" w:color="auto"/>
      </w:divBdr>
    </w:div>
    <w:div w:id="1729181143">
      <w:bodyDiv w:val="1"/>
      <w:marLeft w:val="0"/>
      <w:marRight w:val="0"/>
      <w:marTop w:val="0"/>
      <w:marBottom w:val="0"/>
      <w:divBdr>
        <w:top w:val="none" w:sz="0" w:space="0" w:color="auto"/>
        <w:left w:val="none" w:sz="0" w:space="0" w:color="auto"/>
        <w:bottom w:val="none" w:sz="0" w:space="0" w:color="auto"/>
        <w:right w:val="none" w:sz="0" w:space="0" w:color="auto"/>
      </w:divBdr>
    </w:div>
    <w:div w:id="1815029278">
      <w:bodyDiv w:val="1"/>
      <w:marLeft w:val="0"/>
      <w:marRight w:val="0"/>
      <w:marTop w:val="0"/>
      <w:marBottom w:val="0"/>
      <w:divBdr>
        <w:top w:val="none" w:sz="0" w:space="0" w:color="auto"/>
        <w:left w:val="none" w:sz="0" w:space="0" w:color="auto"/>
        <w:bottom w:val="none" w:sz="0" w:space="0" w:color="auto"/>
        <w:right w:val="none" w:sz="0" w:space="0" w:color="auto"/>
      </w:divBdr>
    </w:div>
    <w:div w:id="1823501758">
      <w:bodyDiv w:val="1"/>
      <w:marLeft w:val="0"/>
      <w:marRight w:val="0"/>
      <w:marTop w:val="0"/>
      <w:marBottom w:val="0"/>
      <w:divBdr>
        <w:top w:val="none" w:sz="0" w:space="0" w:color="auto"/>
        <w:left w:val="none" w:sz="0" w:space="0" w:color="auto"/>
        <w:bottom w:val="none" w:sz="0" w:space="0" w:color="auto"/>
        <w:right w:val="none" w:sz="0" w:space="0" w:color="auto"/>
      </w:divBdr>
    </w:div>
    <w:div w:id="2004115838">
      <w:bodyDiv w:val="1"/>
      <w:marLeft w:val="0"/>
      <w:marRight w:val="0"/>
      <w:marTop w:val="0"/>
      <w:marBottom w:val="0"/>
      <w:divBdr>
        <w:top w:val="none" w:sz="0" w:space="0" w:color="auto"/>
        <w:left w:val="none" w:sz="0" w:space="0" w:color="auto"/>
        <w:bottom w:val="none" w:sz="0" w:space="0" w:color="auto"/>
        <w:right w:val="none" w:sz="0" w:space="0" w:color="auto"/>
      </w:divBdr>
    </w:div>
    <w:div w:id="2010793989">
      <w:bodyDiv w:val="1"/>
      <w:marLeft w:val="0"/>
      <w:marRight w:val="0"/>
      <w:marTop w:val="0"/>
      <w:marBottom w:val="0"/>
      <w:divBdr>
        <w:top w:val="none" w:sz="0" w:space="0" w:color="auto"/>
        <w:left w:val="none" w:sz="0" w:space="0" w:color="auto"/>
        <w:bottom w:val="none" w:sz="0" w:space="0" w:color="auto"/>
        <w:right w:val="none" w:sz="0" w:space="0" w:color="auto"/>
      </w:divBdr>
    </w:div>
    <w:div w:id="2062555130">
      <w:bodyDiv w:val="1"/>
      <w:marLeft w:val="0"/>
      <w:marRight w:val="0"/>
      <w:marTop w:val="0"/>
      <w:marBottom w:val="0"/>
      <w:divBdr>
        <w:top w:val="none" w:sz="0" w:space="0" w:color="auto"/>
        <w:left w:val="none" w:sz="0" w:space="0" w:color="auto"/>
        <w:bottom w:val="none" w:sz="0" w:space="0" w:color="auto"/>
        <w:right w:val="none" w:sz="0" w:space="0" w:color="auto"/>
      </w:divBdr>
    </w:div>
    <w:div w:id="2081319180">
      <w:bodyDiv w:val="1"/>
      <w:marLeft w:val="0"/>
      <w:marRight w:val="0"/>
      <w:marTop w:val="0"/>
      <w:marBottom w:val="0"/>
      <w:divBdr>
        <w:top w:val="none" w:sz="0" w:space="0" w:color="auto"/>
        <w:left w:val="none" w:sz="0" w:space="0" w:color="auto"/>
        <w:bottom w:val="none" w:sz="0" w:space="0" w:color="auto"/>
        <w:right w:val="none" w:sz="0" w:space="0" w:color="auto"/>
      </w:divBdr>
    </w:div>
    <w:div w:id="2089107675">
      <w:bodyDiv w:val="1"/>
      <w:marLeft w:val="0"/>
      <w:marRight w:val="0"/>
      <w:marTop w:val="0"/>
      <w:marBottom w:val="0"/>
      <w:divBdr>
        <w:top w:val="none" w:sz="0" w:space="0" w:color="auto"/>
        <w:left w:val="none" w:sz="0" w:space="0" w:color="auto"/>
        <w:bottom w:val="none" w:sz="0" w:space="0" w:color="auto"/>
        <w:right w:val="none" w:sz="0" w:space="0" w:color="auto"/>
      </w:divBdr>
    </w:div>
    <w:div w:id="2113668408">
      <w:bodyDiv w:val="1"/>
      <w:marLeft w:val="0"/>
      <w:marRight w:val="0"/>
      <w:marTop w:val="0"/>
      <w:marBottom w:val="0"/>
      <w:divBdr>
        <w:top w:val="none" w:sz="0" w:space="0" w:color="auto"/>
        <w:left w:val="none" w:sz="0" w:space="0" w:color="auto"/>
        <w:bottom w:val="none" w:sz="0" w:space="0" w:color="auto"/>
        <w:right w:val="none" w:sz="0" w:space="0" w:color="auto"/>
      </w:divBdr>
    </w:div>
    <w:div w:id="2122913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635332-5322-43B7-A53B-2E43810EC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11095</Words>
  <Characters>63246</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McKinley Mertz</dc:creator>
  <cp:lastModifiedBy>MARY GAINES</cp:lastModifiedBy>
  <cp:revision>2</cp:revision>
  <cp:lastPrinted>2020-05-12T13:49:00Z</cp:lastPrinted>
  <dcterms:created xsi:type="dcterms:W3CDTF">2021-05-11T14:11:00Z</dcterms:created>
  <dcterms:modified xsi:type="dcterms:W3CDTF">2021-05-11T14:11:00Z</dcterms:modified>
</cp:coreProperties>
</file>